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Agent Orchestration, Marketplace, and Revenue Architecture</w:t>
      </w:r>
    </w:p>
    <w:p>
      <w:pPr>
        <w:spacing w:before="60" w:after="40"/>
        <w:jc w:val="center"/>
      </w:pPr>
      <w:r>
        <w:rPr>
          <w:rFonts w:ascii="Arial" w:cs="Arial" w:eastAsia="Arial" w:hAnsi="Arial"/>
          <w:b w:val="false"/>
          <w:bCs w:val="false"/>
          <w:color w:val="1B2A4A"/>
          <w:sz w:val="32"/>
          <w:szCs w:val="32"/>
        </w:rPr>
        <w:t xml:space="preserve">Agent Builder Hub, Execution Engine, Community Marketplace,</w:t>
      </w:r>
    </w:p>
    <w:p>
      <w:pPr>
        <w:spacing w:before="40" w:after="60"/>
        <w:jc w:val="center"/>
      </w:pPr>
      <w:r>
        <w:rPr>
          <w:rFonts w:ascii="Arial" w:cs="Arial" w:eastAsia="Arial" w:hAnsi="Arial"/>
          <w:b w:val="false"/>
          <w:bCs w:val="false"/>
          <w:color w:val="1B2A4A"/>
          <w:sz w:val="32"/>
          <w:szCs w:val="32"/>
        </w:rPr>
        <w:t xml:space="preserve">Connector-Powered Agent Architecture, and Revenue Model Extension</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WP-005  |  Version 1.3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March 18, 2026</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Initial publication.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March 18,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Research-verified revision: AutoGen/Semantic Kernel competitive entry updated to reflect Microsoft Agent Framework as successor; LangGraph production adoption data updated; CrewAI funding and adoption metrics corrected; governance gap analysis verified accurate.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1.2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March 18, 2026</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Full research pass: LangGraph GitHub stars corrected; CrewAI Fortune 500 claims reframed as unverified marketing assertions; Google ADK and Vertex AI governance stack added; Microsoft Agent Governance Toolkit noted; OWASP Top 10 for Agentic Applications added; marketplace commission benchmarks added; regulatory stance corrected.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March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Combined final draft integrating dual AI validation pass. Star counts updated to March 20, 2026 values (LangGraph approximately 27k, CrewAI approximately 47k, ADK approximately 18.5k, OpenAI Agents SDK approximately 20k). OpenAI Agents SDK version corrected to v0.12.5 (March 19, 2026). Microsoft Agent Framework reframed as successor to AutoGen and Semantic Kernel; Entra Agent ID and Azure RBAC reframed as adjacent Microsoft services the framework integrates with. Agent Governance Toolkit commit count corrected to approximately 194 and integration posture clarified. LangGraph v1.1.2 removed; corrected to v1.1.3 (March 18, 2026). J.P. Morgan and BlackRock deployments reframed to vendor conference talk evidence. CrewAI quote corrected from documentation to blog attribution. OWASP date corrected to December 9, 2025. NIST language corrected from privilege escalation to agent identity and authorization. KPMG date corrected to January 2026 publication. Shopify commission comparison corrected. SHA256 normalized to SHA-256 throughout. New Section 2.5 (Research Context and Evidence Base). New competitive control-plane framing paragraph in Section 2.1. NIST operational buyer-diligence paragraph added. New Table 8A (competitive reality check with date-stamped metrics as of March 20, 2026). New Table 8B (governance-first agent operations KPI framework). New MCP connector threat surface paragraph in Section 4.7. AAIF and hyperscaler agent marketplace emergence added to Section 2.3. A2A protocol v0.3 maturation added to competitive analysis. LangSmith Deployment rebranding noted. CrewAI Enterprise immutable audit log claim acknowledged. References expanded to 45 attributed sources. All internal WP references updated to current versions.</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Problem Statement ..... 6</w:t>
      </w:r>
    </w:p>
    <w:p>
      <w:pPr>
        <w:spacing w:before="0" w:after="200" w:line="276" w:lineRule="auto"/>
      </w:pPr>
      <w:r>
        <w:rPr>
          <w:rFonts w:ascii="Arial" w:cs="Arial" w:eastAsia="Arial" w:hAnsi="Arial"/>
          <w:color w:val="2C2C2C"/>
          <w:sz w:val="22"/>
          <w:szCs w:val="22"/>
        </w:rPr>
        <w:t xml:space="preserve">   2.1 The Governance Gap in Agent Platforms ..... 6</w:t>
      </w:r>
    </w:p>
    <w:p>
      <w:pPr>
        <w:spacing w:before="0" w:after="200" w:line="276" w:lineRule="auto"/>
      </w:pPr>
      <w:r>
        <w:rPr>
          <w:rFonts w:ascii="Arial" w:cs="Arial" w:eastAsia="Arial" w:hAnsi="Arial"/>
          <w:color w:val="2C2C2C"/>
          <w:sz w:val="22"/>
          <w:szCs w:val="22"/>
        </w:rPr>
        <w:t xml:space="preserve">   2.2 The Plan Persistence Gap ..... 10</w:t>
      </w:r>
    </w:p>
    <w:p>
      <w:pPr>
        <w:spacing w:before="0" w:after="200" w:line="276" w:lineRule="auto"/>
      </w:pPr>
      <w:r>
        <w:rPr>
          <w:rFonts w:ascii="Arial" w:cs="Arial" w:eastAsia="Arial" w:hAnsi="Arial"/>
          <w:color w:val="2C2C2C"/>
          <w:sz w:val="22"/>
          <w:szCs w:val="22"/>
        </w:rPr>
        <w:t xml:space="preserve">   2.3 The Marketplace Gap ..... 10</w:t>
      </w:r>
    </w:p>
    <w:p>
      <w:pPr>
        <w:spacing w:before="0" w:after="200" w:line="276" w:lineRule="auto"/>
      </w:pPr>
      <w:r>
        <w:rPr>
          <w:rFonts w:ascii="Arial" w:cs="Arial" w:eastAsia="Arial" w:hAnsi="Arial"/>
          <w:color w:val="2C2C2C"/>
          <w:sz w:val="22"/>
          <w:szCs w:val="22"/>
        </w:rPr>
        <w:t xml:space="preserve">   2.4 The Revenue Ceiling of Pure SaaS ..... 11</w:t>
      </w:r>
    </w:p>
    <w:p>
      <w:pPr>
        <w:spacing w:before="0" w:after="200" w:line="276" w:lineRule="auto"/>
      </w:pPr>
      <w:r>
        <w:rPr>
          <w:rFonts w:ascii="Arial" w:cs="Arial" w:eastAsia="Arial" w:hAnsi="Arial"/>
          <w:color w:val="2C2C2C"/>
          <w:sz w:val="22"/>
          <w:szCs w:val="22"/>
        </w:rPr>
        <w:t xml:space="preserve">   2.5 Research Context and Evidence Base ..... 12</w:t>
      </w:r>
    </w:p>
    <w:p>
      <w:pPr>
        <w:spacing w:before="0" w:after="200" w:line="276" w:lineRule="auto"/>
      </w:pPr>
      <w:r>
        <w:rPr>
          <w:rFonts w:ascii="Arial" w:cs="Arial" w:eastAsia="Arial" w:hAnsi="Arial"/>
          <w:color w:val="2C2C2C"/>
          <w:sz w:val="22"/>
          <w:szCs w:val="22"/>
        </w:rPr>
        <w:t xml:space="preserve">3. Agent Builder Hub Concept ..... 13</w:t>
      </w:r>
    </w:p>
    <w:p>
      <w:pPr>
        <w:spacing w:before="0" w:after="200" w:line="276" w:lineRule="auto"/>
      </w:pPr>
      <w:r>
        <w:rPr>
          <w:rFonts w:ascii="Arial" w:cs="Arial" w:eastAsia="Arial" w:hAnsi="Arial"/>
          <w:color w:val="2C2C2C"/>
          <w:sz w:val="22"/>
          <w:szCs w:val="22"/>
        </w:rPr>
        <w:t xml:space="preserve">   3.1 Platform Evolution: Context Manager to Orchestration Hub ..... 13</w:t>
      </w:r>
    </w:p>
    <w:p>
      <w:pPr>
        <w:spacing w:before="0" w:after="200" w:line="276" w:lineRule="auto"/>
      </w:pPr>
      <w:r>
        <w:rPr>
          <w:rFonts w:ascii="Arial" w:cs="Arial" w:eastAsia="Arial" w:hAnsi="Arial"/>
          <w:color w:val="2C2C2C"/>
          <w:sz w:val="22"/>
          <w:szCs w:val="22"/>
        </w:rPr>
        <w:t xml:space="preserve">   3.2 What an Agent Definition Contains ..... 14</w:t>
      </w:r>
    </w:p>
    <w:p>
      <w:pPr>
        <w:spacing w:before="0" w:after="200" w:line="276" w:lineRule="auto"/>
      </w:pPr>
      <w:r>
        <w:rPr>
          <w:rFonts w:ascii="Arial" w:cs="Arial" w:eastAsia="Arial" w:hAnsi="Arial"/>
          <w:color w:val="2C2C2C"/>
          <w:sz w:val="22"/>
          <w:szCs w:val="22"/>
        </w:rPr>
        <w:t xml:space="preserve">   3.3 Agent Definition Schema ..... 15</w:t>
      </w:r>
    </w:p>
    <w:p>
      <w:pPr>
        <w:spacing w:before="0" w:after="200" w:line="276" w:lineRule="auto"/>
      </w:pPr>
      <w:r>
        <w:rPr>
          <w:rFonts w:ascii="Arial" w:cs="Arial" w:eastAsia="Arial" w:hAnsi="Arial"/>
          <w:color w:val="2C2C2C"/>
          <w:sz w:val="22"/>
          <w:szCs w:val="22"/>
        </w:rPr>
        <w:t xml:space="preserve">   3.4 Agent Database Schema ..... 16</w:t>
      </w:r>
    </w:p>
    <w:p>
      <w:pPr>
        <w:spacing w:before="0" w:after="200" w:line="276" w:lineRule="auto"/>
      </w:pPr>
      <w:r>
        <w:rPr>
          <w:rFonts w:ascii="Arial" w:cs="Arial" w:eastAsia="Arial" w:hAnsi="Arial"/>
          <w:color w:val="2C2C2C"/>
          <w:sz w:val="22"/>
          <w:szCs w:val="22"/>
        </w:rPr>
        <w:t xml:space="preserve">   3.5 Agent Versioning ..... 17</w:t>
      </w:r>
    </w:p>
    <w:p>
      <w:pPr>
        <w:spacing w:before="0" w:after="200" w:line="276" w:lineRule="auto"/>
      </w:pPr>
      <w:r>
        <w:rPr>
          <w:rFonts w:ascii="Arial" w:cs="Arial" w:eastAsia="Arial" w:hAnsi="Arial"/>
          <w:color w:val="2C2C2C"/>
          <w:sz w:val="22"/>
          <w:szCs w:val="22"/>
        </w:rPr>
        <w:t xml:space="preserve">   3.6 Prompt A/B Testing ..... 18</w:t>
      </w:r>
    </w:p>
    <w:p>
      <w:pPr>
        <w:spacing w:before="0" w:after="200" w:line="276" w:lineRule="auto"/>
      </w:pPr>
      <w:r>
        <w:rPr>
          <w:rFonts w:ascii="Arial" w:cs="Arial" w:eastAsia="Arial" w:hAnsi="Arial"/>
          <w:color w:val="2C2C2C"/>
          <w:sz w:val="22"/>
          <w:szCs w:val="22"/>
        </w:rPr>
        <w:t xml:space="preserve">   3.7 Prompt Versioning ..... 20</w:t>
      </w:r>
    </w:p>
    <w:p>
      <w:pPr>
        <w:spacing w:before="0" w:after="200" w:line="276" w:lineRule="auto"/>
      </w:pPr>
      <w:r>
        <w:rPr>
          <w:rFonts w:ascii="Arial" w:cs="Arial" w:eastAsia="Arial" w:hAnsi="Arial"/>
          <w:color w:val="2C2C2C"/>
          <w:sz w:val="22"/>
          <w:szCs w:val="22"/>
        </w:rPr>
        <w:t xml:space="preserve">4. Agent Execution Engine ..... 21</w:t>
      </w:r>
    </w:p>
    <w:p>
      <w:pPr>
        <w:spacing w:before="0" w:after="200" w:line="276" w:lineRule="auto"/>
      </w:pPr>
      <w:r>
        <w:rPr>
          <w:rFonts w:ascii="Arial" w:cs="Arial" w:eastAsia="Arial" w:hAnsi="Arial"/>
          <w:color w:val="2C2C2C"/>
          <w:sz w:val="22"/>
          <w:szCs w:val="22"/>
        </w:rPr>
        <w:t xml:space="preserve">   4.1 Execution Engine Architecture ..... 21</w:t>
      </w:r>
    </w:p>
    <w:p>
      <w:pPr>
        <w:spacing w:before="0" w:after="200" w:line="276" w:lineRule="auto"/>
      </w:pPr>
      <w:r>
        <w:rPr>
          <w:rFonts w:ascii="Arial" w:cs="Arial" w:eastAsia="Arial" w:hAnsi="Arial"/>
          <w:color w:val="2C2C2C"/>
          <w:sz w:val="22"/>
          <w:szCs w:val="22"/>
        </w:rPr>
        <w:t xml:space="preserve">   4.2 Trigger System ..... 23</w:t>
      </w:r>
    </w:p>
    <w:p>
      <w:pPr>
        <w:spacing w:before="0" w:after="200" w:line="276" w:lineRule="auto"/>
      </w:pPr>
      <w:r>
        <w:rPr>
          <w:rFonts w:ascii="Arial" w:cs="Arial" w:eastAsia="Arial" w:hAnsi="Arial"/>
          <w:color w:val="2C2C2C"/>
          <w:sz w:val="22"/>
          <w:szCs w:val="22"/>
        </w:rPr>
        <w:t xml:space="preserve">   4.3 DEL-v2 Governance at Execution Granularity ..... 24</w:t>
      </w:r>
    </w:p>
    <w:p>
      <w:pPr>
        <w:spacing w:before="0" w:after="200" w:line="276" w:lineRule="auto"/>
      </w:pPr>
      <w:r>
        <w:rPr>
          <w:rFonts w:ascii="Arial" w:cs="Arial" w:eastAsia="Arial" w:hAnsi="Arial"/>
          <w:color w:val="2C2C2C"/>
          <w:sz w:val="22"/>
          <w:szCs w:val="22"/>
        </w:rPr>
        <w:t xml:space="preserve">   4.4 Governance Modes ..... 25</w:t>
      </w:r>
    </w:p>
    <w:p>
      <w:pPr>
        <w:spacing w:before="0" w:after="200" w:line="276" w:lineRule="auto"/>
      </w:pPr>
      <w:r>
        <w:rPr>
          <w:rFonts w:ascii="Arial" w:cs="Arial" w:eastAsia="Arial" w:hAnsi="Arial"/>
          <w:color w:val="2C2C2C"/>
          <w:sz w:val="22"/>
          <w:szCs w:val="22"/>
        </w:rPr>
        <w:t xml:space="preserve">   4.5 Connector-Powered Agent Architecture ..... 27</w:t>
      </w:r>
    </w:p>
    <w:p>
      <w:pPr>
        <w:spacing w:before="0" w:after="200" w:line="276" w:lineRule="auto"/>
      </w:pPr>
      <w:r>
        <w:rPr>
          <w:rFonts w:ascii="Arial" w:cs="Arial" w:eastAsia="Arial" w:hAnsi="Arial"/>
          <w:color w:val="2C2C2C"/>
          <w:sz w:val="22"/>
          <w:szCs w:val="22"/>
        </w:rPr>
        <w:t xml:space="preserve">   4.6 Token Budget Enforcement ..... 28</w:t>
      </w:r>
    </w:p>
    <w:p>
      <w:pPr>
        <w:spacing w:before="0" w:after="200" w:line="276" w:lineRule="auto"/>
      </w:pPr>
      <w:r>
        <w:rPr>
          <w:rFonts w:ascii="Arial" w:cs="Arial" w:eastAsia="Arial" w:hAnsi="Arial"/>
          <w:color w:val="2C2C2C"/>
          <w:sz w:val="22"/>
          <w:szCs w:val="22"/>
        </w:rPr>
        <w:t xml:space="preserve">   4.7 Breach Handling ..... 29</w:t>
      </w:r>
    </w:p>
    <w:p>
      <w:pPr>
        <w:spacing w:before="0" w:after="200" w:line="276" w:lineRule="auto"/>
      </w:pPr>
      <w:r>
        <w:rPr>
          <w:rFonts w:ascii="Arial" w:cs="Arial" w:eastAsia="Arial" w:hAnsi="Arial"/>
          <w:color w:val="2C2C2C"/>
          <w:sz w:val="22"/>
          <w:szCs w:val="22"/>
        </w:rPr>
        <w:t xml:space="preserve">   4.8 Webhook Routing ..... 30</w:t>
      </w:r>
    </w:p>
    <w:p>
      <w:pPr>
        <w:spacing w:before="0" w:after="200" w:line="276" w:lineRule="auto"/>
      </w:pPr>
      <w:r>
        <w:rPr>
          <w:rFonts w:ascii="Arial" w:cs="Arial" w:eastAsia="Arial" w:hAnsi="Arial"/>
          <w:color w:val="2C2C2C"/>
          <w:sz w:val="22"/>
          <w:szCs w:val="22"/>
        </w:rPr>
        <w:t xml:space="preserve">   4.9 Agent Pipeline ..... 32</w:t>
      </w:r>
    </w:p>
    <w:p>
      <w:pPr>
        <w:spacing w:before="0" w:after="200" w:line="276" w:lineRule="auto"/>
      </w:pPr>
      <w:r>
        <w:rPr>
          <w:rFonts w:ascii="Arial" w:cs="Arial" w:eastAsia="Arial" w:hAnsi="Arial"/>
          <w:color w:val="2C2C2C"/>
          <w:sz w:val="22"/>
          <w:szCs w:val="22"/>
        </w:rPr>
        <w:t xml:space="preserve">5. Community Marketplace ..... 34</w:t>
      </w:r>
    </w:p>
    <w:p>
      <w:pPr>
        <w:spacing w:before="0" w:after="200" w:line="276" w:lineRule="auto"/>
      </w:pPr>
      <w:r>
        <w:rPr>
          <w:rFonts w:ascii="Arial" w:cs="Arial" w:eastAsia="Arial" w:hAnsi="Arial"/>
          <w:color w:val="2C2C2C"/>
          <w:sz w:val="22"/>
          <w:szCs w:val="22"/>
        </w:rPr>
        <w:t xml:space="preserve">   5.1 Marketplace Architecture ..... 34</w:t>
      </w:r>
    </w:p>
    <w:p>
      <w:pPr>
        <w:spacing w:before="0" w:after="200" w:line="276" w:lineRule="auto"/>
      </w:pPr>
      <w:r>
        <w:rPr>
          <w:rFonts w:ascii="Arial" w:cs="Arial" w:eastAsia="Arial" w:hAnsi="Arial"/>
          <w:color w:val="2C2C2C"/>
          <w:sz w:val="22"/>
          <w:szCs w:val="22"/>
        </w:rPr>
        <w:t xml:space="preserve">   5.2 Fork and Compose Model ..... 35</w:t>
      </w:r>
    </w:p>
    <w:p>
      <w:pPr>
        <w:spacing w:before="0" w:after="200" w:line="276" w:lineRule="auto"/>
      </w:pPr>
      <w:r>
        <w:rPr>
          <w:rFonts w:ascii="Arial" w:cs="Arial" w:eastAsia="Arial" w:hAnsi="Arial"/>
          <w:color w:val="2C2C2C"/>
          <w:sz w:val="22"/>
          <w:szCs w:val="22"/>
        </w:rPr>
        <w:t xml:space="preserve">   5.3 Discovery and Quality Signals ..... 36</w:t>
      </w:r>
    </w:p>
    <w:p>
      <w:pPr>
        <w:spacing w:before="0" w:after="200" w:line="276" w:lineRule="auto"/>
      </w:pPr>
      <w:r>
        <w:rPr>
          <w:rFonts w:ascii="Arial" w:cs="Arial" w:eastAsia="Arial" w:hAnsi="Arial"/>
          <w:color w:val="2C2C2C"/>
          <w:sz w:val="22"/>
          <w:szCs w:val="22"/>
        </w:rPr>
        <w:t xml:space="preserve">6. Revenue Model Extension ..... 37</w:t>
      </w:r>
    </w:p>
    <w:p>
      <w:pPr>
        <w:spacing w:before="0" w:after="200" w:line="276" w:lineRule="auto"/>
      </w:pPr>
      <w:r>
        <w:rPr>
          <w:rFonts w:ascii="Arial" w:cs="Arial" w:eastAsia="Arial" w:hAnsi="Arial"/>
          <w:color w:val="2C2C2C"/>
          <w:sz w:val="22"/>
          <w:szCs w:val="22"/>
        </w:rPr>
        <w:t xml:space="preserve">   6.1 Four Revenue Streams ..... 37</w:t>
      </w:r>
    </w:p>
    <w:p>
      <w:pPr>
        <w:spacing w:before="0" w:after="200" w:line="276" w:lineRule="auto"/>
      </w:pPr>
      <w:r>
        <w:rPr>
          <w:rFonts w:ascii="Arial" w:cs="Arial" w:eastAsia="Arial" w:hAnsi="Arial"/>
          <w:color w:val="2C2C2C"/>
          <w:sz w:val="22"/>
          <w:szCs w:val="22"/>
        </w:rPr>
        <w:t xml:space="preserve">   6.2 Revenue Stream Interactions ..... 41</w:t>
      </w:r>
    </w:p>
    <w:p>
      <w:pPr>
        <w:spacing w:before="0" w:after="200" w:line="276" w:lineRule="auto"/>
      </w:pPr>
      <w:r>
        <w:rPr>
          <w:rFonts w:ascii="Arial" w:cs="Arial" w:eastAsia="Arial" w:hAnsi="Arial"/>
          <w:color w:val="2C2C2C"/>
          <w:sz w:val="22"/>
          <w:szCs w:val="22"/>
        </w:rPr>
        <w:t xml:space="preserve">7. Governance-First Differentiation ..... 42</w:t>
      </w:r>
    </w:p>
    <w:p>
      <w:pPr>
        <w:spacing w:before="0" w:after="200" w:line="276" w:lineRule="auto"/>
      </w:pPr>
      <w:r>
        <w:rPr>
          <w:rFonts w:ascii="Arial" w:cs="Arial" w:eastAsia="Arial" w:hAnsi="Arial"/>
          <w:color w:val="2C2C2C"/>
          <w:sz w:val="22"/>
          <w:szCs w:val="22"/>
        </w:rPr>
        <w:t xml:space="preserve">8. Implementation Evidence ..... 50</w:t>
      </w:r>
    </w:p>
    <w:p>
      <w:pPr>
        <w:spacing w:before="0" w:after="200" w:line="276" w:lineRule="auto"/>
      </w:pPr>
      <w:r>
        <w:rPr>
          <w:rFonts w:ascii="Arial" w:cs="Arial" w:eastAsia="Arial" w:hAnsi="Arial"/>
          <w:color w:val="2C2C2C"/>
          <w:sz w:val="22"/>
          <w:szCs w:val="22"/>
        </w:rPr>
        <w:t xml:space="preserve">9. Integration Points ..... 51</w:t>
      </w:r>
    </w:p>
    <w:p>
      <w:pPr>
        <w:spacing w:before="0" w:after="200" w:line="276" w:lineRule="auto"/>
      </w:pPr>
      <w:r>
        <w:rPr>
          <w:rFonts w:ascii="Arial" w:cs="Arial" w:eastAsia="Arial" w:hAnsi="Arial"/>
          <w:color w:val="2C2C2C"/>
          <w:sz w:val="22"/>
          <w:szCs w:val="22"/>
        </w:rPr>
        <w:t xml:space="preserve">10. Conclusion ..... 53</w:t>
      </w:r>
    </w:p>
    <w:p>
      <w:pPr>
        <w:spacing w:before="0" w:after="200" w:line="276" w:lineRule="auto"/>
      </w:pPr>
      <w:r>
        <w:rPr>
          <w:rFonts w:ascii="Arial" w:cs="Arial" w:eastAsia="Arial" w:hAnsi="Arial"/>
          <w:color w:val="2C2C2C"/>
          <w:sz w:val="22"/>
          <w:szCs w:val="22"/>
        </w:rPr>
        <w:t xml:space="preserve">Appendix A. Glossary ..... 55</w:t>
      </w:r>
    </w:p>
    <w:p>
      <w:pPr>
        <w:spacing w:before="0" w:after="200" w:line="276" w:lineRule="auto"/>
      </w:pPr>
      <w:r>
        <w:rPr>
          <w:rFonts w:ascii="Arial" w:cs="Arial" w:eastAsia="Arial" w:hAnsi="Arial"/>
          <w:color w:val="2C2C2C"/>
          <w:sz w:val="22"/>
          <w:szCs w:val="22"/>
        </w:rPr>
        <w:t xml:space="preserve">References ..... 61</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the agent orchestration, marketplace, and revenue architecture for the ContextKeeper platform: the design of a system that evolves ContextKeeper from an AI session continuity tool into a full agent orchestration hub. This paper defines the Agent Builder Hub concept and interface, the agent definition schema, the agent execution engine and its DEL-v2 governance integration, the connector-powered agent architecture, the community marketplace, and the three revenue streams that the agent hub adds to the existing SaaS subscription model.</w:t>
      </w:r>
    </w:p>
    <w:p>
      <w:pPr>
        <w:spacing w:before="0" w:after="200" w:line="276" w:lineRule="auto"/>
      </w:pPr>
      <w:r>
        <w:rPr>
          <w:rFonts w:ascii="Arial" w:cs="Arial" w:eastAsia="Arial" w:hAnsi="Arial"/>
          <w:color w:val="2C2C2C"/>
          <w:sz w:val="22"/>
          <w:szCs w:val="22"/>
        </w:rPr>
        <w:t xml:space="preserve">The central problem addressed is the governance gap in all current agent platforms. Every major agent framework, including LangGraph, CrewAI, the Microsoft Agent Framework (described by Microsoft as the successor to AutoGen and Semantic Kernel, having reached Release Candidate status on February 19, 2026), and the OpenAI Agents SDK, provides agent orchestration without formal governance at the system level. An agent can hallucinate a tool call, execute it, and the mistake compounds through subsequent steps without detection. There is no state machine enforcing valid transitions from the outside, no cryptographic verification that outputs match expectations, and no audit trail structured for compliance. ContextKeeper wraps any agent execution in the DEL-v2 10-state governance loop (WP-001 v1.2), producing provably auditable, breach-detecting, role-separated agent execution that no competing platform provides as a first-class feature.</w:t>
      </w:r>
    </w:p>
    <w:p>
      <w:pPr>
        <w:pBdr>
          <w:left w:val="single" w:color="2E75B6" w:sz="6" w:space="8"/>
        </w:pBdr>
        <w:spacing w:before="120" w:after="200"/>
        <w:ind w:left="720"/>
      </w:pPr>
      <w:r>
        <w:rPr>
          <w:rFonts w:ascii="Arial" w:cs="Arial" w:eastAsia="Arial" w:hAnsi="Arial"/>
          <w:i/>
          <w:iCs/>
          <w:color w:val="555555"/>
          <w:sz w:val="22"/>
          <w:szCs w:val="22"/>
        </w:rPr>
        <w:t xml:space="preserve">The platform evolution from context manager to agent orchestration hub is a platform extension, not a pivot. ContextKeeper already manages the state machine (DEL-v2), tracks decisions, enforces invariants, and operates a 67-connector ecosystem. The jump from session continuity to agent orchestration adds a definition interface, an execution engine, and a marketplace. The governance layer is already built.</w:t>
      </w:r>
    </w:p>
    <w:p>
      <w:pPr>
        <w:spacing w:before="0" w:after="200" w:line="276" w:lineRule="auto"/>
      </w:pPr>
      <w:r>
        <w:rPr>
          <w:rFonts w:ascii="Arial" w:cs="Arial" w:eastAsia="Arial" w:hAnsi="Arial"/>
          <w:color w:val="2C2C2C"/>
          <w:sz w:val="22"/>
          <w:szCs w:val="22"/>
        </w:rPr>
        <w:t xml:space="preserve">The revenue model extension adds three streams to the existing subscription: Hosted Execution Credits (consumption-based billing for platform-provided inference), Marketplace Commission (percentage of premium blueprint sales), and Enterprise Agent Fleet Management (annual contracts for organizations running agent fleets under centralized governance). Together these streams transform ContextKeeper from a subscription tool into a platform with compounding revenue as the marketplace catalog and hosted execution volume grow.</w:t>
      </w:r>
    </w:p>
    <w:p>
      <w:pPr>
        <w:spacing w:before="0" w:after="200" w:line="276" w:lineRule="auto"/>
      </w:pPr>
      <w:r>
        <w:rPr>
          <w:rFonts w:ascii="Arial" w:cs="Arial" w:eastAsia="Arial" w:hAnsi="Arial"/>
          <w:color w:val="2C2C2C"/>
          <w:sz w:val="22"/>
          <w:szCs w:val="22"/>
        </w:rPr>
        <w:t xml:space="preserve">Version 1.3 adds the competitive control-plane framing: governance in the enterprise agent market is fragmenting into cloud-native control planes (Agent 365, Vertex AI Agent Engine, AWS Bedrock AgentCore) and open middleware layers (Agent Governance Toolkit, OWASP standards). ContextKeeper's differentiation is not that no one builds governance, but that ContextKeeper provides deterministic, database-backed governance that is portable across frameworks and connector ecosystems, independent of any single cloud control plane. The NIST AI Agent Standards Initiative (launched February 17, 2026) provides the regulatory signal that agent identity, authentication, and authorization will become enterprise procurement criteria; ContextKeeper's role separation and connector permission scoping are designed precisely for this posture.</w:t>
      </w:r>
    </w:p>
    <w:p>
      <w:pPr>
        <w:pStyle w:val="Heading1"/>
        <w:pageBreakBefore/>
        <w:spacing w:before="360" w:after="120" w:line="276" w:lineRule="auto"/>
      </w:pPr>
      <w:r>
        <w:rPr>
          <w:rFonts w:ascii="Arial" w:cs="Arial" w:eastAsia="Arial" w:hAnsi="Arial"/>
          <w:b/>
          <w:bCs/>
          <w:color w:val="1B2A4A"/>
          <w:sz w:val="36"/>
          <w:szCs w:val="36"/>
        </w:rPr>
        <w:t xml:space="preserve">2. Problem Statement</w:t>
      </w:r>
    </w:p>
    <w:p>
      <w:pPr>
        <w:pStyle w:val="Heading2"/>
        <w:spacing w:before="240" w:after="80" w:line="276" w:lineRule="auto"/>
      </w:pPr>
      <w:r>
        <w:rPr>
          <w:rFonts w:ascii="Arial" w:cs="Arial" w:eastAsia="Arial" w:hAnsi="Arial"/>
          <w:b/>
          <w:bCs/>
          <w:color w:val="2E75B6"/>
          <w:sz w:val="28"/>
          <w:szCs w:val="28"/>
        </w:rPr>
        <w:t xml:space="preserve">2.1 The Governance Gap in Agent Platforms</w:t>
      </w:r>
    </w:p>
    <w:p>
      <w:pPr>
        <w:spacing w:before="0" w:after="200" w:line="276" w:lineRule="auto"/>
      </w:pPr>
      <w:r>
        <w:rPr>
          <w:rFonts w:ascii="Arial" w:cs="Arial" w:eastAsia="Arial" w:hAnsi="Arial"/>
          <w:color w:val="2C2C2C"/>
          <w:sz w:val="22"/>
          <w:szCs w:val="22"/>
        </w:rPr>
        <w:t xml:space="preserve">Every major agent framework shares the same fundamental architectural gap: no formal governance at the system level. LangGraph (the production leader for stateful agent workflows as of 2026, with approximately 27k GitHub stars as of March 2026, approximately 41 million monthly PyPI downloads, and production deployments at LinkedIn, Uber, Klarna, Replit, Elastic, and Vodafone per vendor-published case studies, with additional examples at J.P. Morgan and BlackRock reported in vendor conference talks) provides graph-based state machine primitives and built-in checkpointing, but does not enforce a defined lifecycle from the outside. An agent can transition to any state accessible from its current graph position without external validation. There are no SHA-256-verified audit trails, no breach detection, and no external policy enforcement: LangGraph's enforcement is internal to its own graph execution flow.</w:t>
      </w:r>
    </w:p>
    <w:p>
      <w:pPr>
        <w:spacing w:before="0" w:after="200" w:line="276" w:lineRule="auto"/>
      </w:pPr>
      <w:r>
        <w:rPr>
          <w:rFonts w:ascii="Arial" w:cs="Arial" w:eastAsia="Arial" w:hAnsi="Arial"/>
          <w:color w:val="2C2C2C"/>
          <w:sz w:val="22"/>
          <w:szCs w:val="22"/>
        </w:rPr>
        <w:t xml:space="preserve">LangGraph reached the v1.0 milestone on October 22, 2025. The latest release as of March 2026 is v1.1.3 (March 18, 2026). LangGraph Platform has been rebranded to LangSmith Deployment, consolidating under three pillars: LangSmith Observability, LangSmith Evaluation, and LangSmith Deployment. LangSmith holds SOC 2 Type II and HIPAA compliance certifications. LangChain has formally deprecated the legacy AgentExecutor in favor of LangGraph as the underlying runtime for all agent work in the LangChain ecosystem.</w:t>
      </w:r>
    </w:p>
    <w:p>
      <w:pPr>
        <w:spacing w:before="0" w:after="200" w:line="276" w:lineRule="auto"/>
      </w:pPr>
      <w:r>
        <w:rPr>
          <w:rFonts w:ascii="Arial" w:cs="Arial" w:eastAsia="Arial" w:hAnsi="Arial"/>
          <w:color w:val="2C2C2C"/>
          <w:sz w:val="22"/>
          <w:szCs w:val="22"/>
        </w:rPr>
        <w:t xml:space="preserve">CrewAI (approximately 47k GitHub stars as of March 2026, $18 million raised in October 2024, led by Insight Partners) defines agent roles that are prompt-level behavioral guidance, not system-level enforcement. The 'role', 'goal', and 'backstory' parameters are strings rendered into the system prompt; there is no programmatic enforcement preventing an agent from acting outside its defined role. CrewAI's blog (not its documentation) notes that 'most agents operate with implicit trust, inheriting the full permissions of the user who launched them.' What is structurally enforced in CrewAI is tool scoping (agents can only use explicitly assigned tools) and iteration limits. CrewAI Enterprise (available on AWS Marketplace) explicitly claims immutable audit logs, role-based access control, and SOC 2 compliance paths. This narrows the governance differentiation: the distinction against ContextKeeper is not that CrewAI has no audit logs, but that CrewAI's governance is prompt-level advisory for agent behavior while ContextKeeper's is externally enforced lifecycle governance with deterministic, inspectable gates independent of what the model produces. Note: CrewAI's widely-cited '60% of Fortune 500' adoption claim is a self-reported marketing assertion; named publicly verifiable customers are PwC, DocuSign, IBM, and Konecta. Current open-source version is v1.10.1 as of March 2026, with 2 billion agentic workflows claimed.</w:t>
      </w:r>
    </w:p>
    <w:p>
      <w:pPr>
        <w:spacing w:before="0" w:after="200" w:line="276" w:lineRule="auto"/>
      </w:pPr>
      <w:r>
        <w:rPr>
          <w:rFonts w:ascii="Arial" w:cs="Arial" w:eastAsia="Arial" w:hAnsi="Arial"/>
          <w:color w:val="2C2C2C"/>
          <w:sz w:val="22"/>
          <w:szCs w:val="22"/>
        </w:rPr>
        <w:t xml:space="preserve">The Microsoft Agent Framework, described by Microsoft as the successor to AutoGen and Semantic Kernel (both of which have had investment shifted to the new framework), reached Release Candidate status on February 19, 2026, with GA expected imminently. The framework is MIT-licensed and can be deployed in environments that use Entra Agent ID for agent identity and Azure role-based access control (RBAC) for authorization; these are adjacent Microsoft platform services, not features provided by the framework library itself. The framework supports integration with Microsoft Purview for data protection policy middleware. A separately published Microsoft Agent Governance Toolkit (github.com/microsoft/agent-governance-toolkit, v1.0.1 released March 6, 2026, approximately 194 commits as of March 2026) provides Ed25519 cryptographic agent identity, append-only audit logs, 4-tier privilege rings, and governance adapters for Microsoft Agent Framework and other frameworks, covering all 10 OWASP Agentic Top 10 risks across 6,100+ tests. It is not bundled as a default dependency in the framework SDK but provides published integration quickstarts. A key development: Microsoft Agent 365 (GA May 1, 2026, priced at $15/user/month standalone or included in Microsoft 365 E7 at $99/user/month) is positioned as a control plane for agent governance, security, and observability, integrating with Purview for data protection audit and Microsoft Defender for threat detection across agent activity.</w:t>
      </w:r>
    </w:p>
    <w:p>
      <w:pPr>
        <w:spacing w:before="0" w:after="200" w:line="276" w:lineRule="auto"/>
      </w:pPr>
      <w:r>
        <w:rPr>
          <w:rFonts w:ascii="Arial" w:cs="Arial" w:eastAsia="Arial" w:hAnsi="Arial"/>
          <w:color w:val="2C2C2C"/>
          <w:sz w:val="22"/>
          <w:szCs w:val="22"/>
        </w:rPr>
        <w:t xml:space="preserve">A key 2026 structural development is the emergence of control-plane products that sit above any single agent framework and treat agents as governable enterprise subjects rather than application code. Agent 365 represents this pattern from Microsoft. Vertex AI Agent Engine represents it from Google. AWS Bedrock AgentCore represents it from AWS. This direction demonstrates that the market is converging on agent inventory, identity, authorization, and auditability as platform-level requirements. ContextKeeper's differentiator should therefore be framed not as 'no one is building governance,' but as 'governance is fragmenting into cloud-native control planes and cloud-specific middleware, while ContextKeeper provides deterministic, database-backed governance that is portable across frameworks and connector ecosystems, independent of any single cloud control plane.'</w:t>
      </w:r>
    </w:p>
    <w:p>
      <w:pPr>
        <w:spacing w:before="0" w:after="200" w:line="276" w:lineRule="auto"/>
      </w:pPr>
      <w:r>
        <w:rPr>
          <w:rFonts w:ascii="Arial" w:cs="Arial" w:eastAsia="Arial" w:hAnsi="Arial"/>
          <w:color w:val="2C2C2C"/>
          <w:sz w:val="22"/>
          <w:szCs w:val="22"/>
        </w:rPr>
        <w:t xml:space="preserve">Google's Agent Development Kit (ADK v1.27.2, released March 17, 2026, approximately 18.5k GitHub stars as of March 2026, Apache 2.0) pairs with Vertex AI Agent Engine, which provides Agent Identity via IAM principals, Security Command Center threat detection, VPC Service Controls, and Model Armor for prompt injection protection. This is the most comprehensive native governance stack among cloud providers and represents ContextKeeper's strongest cloud-native competitor on governance.</w:t>
      </w:r>
    </w:p>
    <w:p>
      <w:pPr>
        <w:spacing w:before="0" w:after="200" w:line="276" w:lineRule="auto"/>
      </w:pPr>
      <w:r>
        <w:rPr>
          <w:rFonts w:ascii="Arial" w:cs="Arial" w:eastAsia="Arial" w:hAnsi="Arial"/>
          <w:color w:val="2C2C2C"/>
          <w:sz w:val="22"/>
          <w:szCs w:val="22"/>
        </w:rPr>
        <w:t xml:space="preserve">The OpenAI Agents SDK (v0.12.5, released March 19, 2026, approximately 20k GitHub stars as of March 2026, MIT) launched in March 2025 and provides provider-agnostic agent primitives via LiteLLM integration. Guardrails and tracing are developer-configured building blocks; formal compliance features are available only at the OpenAI Enterprise platform level. OpenAI's AgentKit (launched at DevDay October 6, 2025) includes a visual Agent Builder, a Connector Registry for centralized admin management of data sources, and ChatKit for embeddable chat UI.</w:t>
      </w:r>
    </w:p>
    <w:p>
      <w:pPr>
        <w:spacing w:before="0" w:after="200" w:line="276" w:lineRule="auto"/>
      </w:pPr>
      <w:r>
        <w:rPr>
          <w:rFonts w:ascii="Arial" w:cs="Arial" w:eastAsia="Arial" w:hAnsi="Arial"/>
          <w:color w:val="2C2C2C"/>
          <w:sz w:val="22"/>
          <w:szCs w:val="22"/>
        </w:rPr>
        <w:t xml:space="preserve">The consequence is that enterprise deployments of current agent frameworks are ungoverned at the level that regulated industries increasingly require, and the governance market is actively forming. KPMG's AI Quarterly Pulse Survey (published January 2026, covering Q4 2025) found 75% of enterprise leaders prioritize security, compliance, and auditability as a key requirement in converging platform standards for agentic AI; 50% plan $10-50 million investment in secure agentic architectures in 2026; 60% restrict agent access to sensitive data without human oversight. The OWASP Top 10 for Agentic Applications (December 9, 2025) identifies Agent Goal Hijack, Tool Misuse, Identity and Privilege Abuse, and Cascading Failures as the leading attack vectors. No current regulation explicitly mandates SHA-256 audit trails or formal state machine enforcement, but NIST's AI Agent Standards Initiative (CAISI, launched February 17, 2026) explicitly prioritizes agent authentication, identity infrastructure, and authorization controls, with the NIST NCCoE soliciting public comment through April 2, 2026 on standards-based approaches to agent identity and authorization. This creates an actionable near-term buyer diligence checklist: enterprises will increasingly be asked to demonstrate that agents have distinct identities, defined authorization boundaries, and verifiable auditability of actions performed via tools and APIs. ContextKeeper's role separation, connector permission scoping, and SHA-256-verified audit trail map directly to these identity-and-authorization expectations while preserving the accurate claim that cryptographic audit trails and formal lifecycle enforcement are not yet mandated by regulation.</w:t>
      </w:r>
    </w:p>
    <w:p>
      <w:pPr>
        <w:pStyle w:val="Heading2"/>
        <w:spacing w:before="240" w:after="80" w:line="276" w:lineRule="auto"/>
      </w:pPr>
      <w:r>
        <w:rPr>
          <w:rFonts w:ascii="Arial" w:cs="Arial" w:eastAsia="Arial" w:hAnsi="Arial"/>
          <w:b/>
          <w:bCs/>
          <w:color w:val="2E75B6"/>
          <w:sz w:val="28"/>
          <w:szCs w:val="28"/>
        </w:rPr>
        <w:t xml:space="preserve">2.2 The Plan Persistence Gap</w:t>
      </w:r>
    </w:p>
    <w:p>
      <w:pPr>
        <w:spacing w:before="0" w:after="200" w:line="276" w:lineRule="auto"/>
      </w:pPr>
      <w:r>
        <w:rPr>
          <w:rFonts w:ascii="Arial" w:cs="Arial" w:eastAsia="Arial" w:hAnsi="Arial"/>
          <w:color w:val="2C2C2C"/>
          <w:sz w:val="22"/>
          <w:szCs w:val="22"/>
        </w:rPr>
        <w:t xml:space="preserve">Agent frameworks generate plans at runtime and execute them within a single session. These plans are not database objects: they cannot be paused and resumed across sessions, cannot be handed to a different model mid-execution, and do not accumulate a versioned history of state transitions. When a context window fills mid-plan, the agent loses access to earlier tasks and may re-execute them, produce contradictory outputs, or silently violate constraints established before the context boundary. LangGraph's checkpointing addresses this partially, but checkpoints are session-scoped and do not survive model switches or multi-session handoffs at the protocol level.</w:t>
      </w:r>
    </w:p>
    <w:p>
      <w:pPr>
        <w:spacing w:before="0" w:after="200" w:line="276" w:lineRule="auto"/>
      </w:pPr>
      <w:r>
        <w:rPr>
          <w:rFonts w:ascii="Arial" w:cs="Arial" w:eastAsia="Arial" w:hAnsi="Arial"/>
          <w:color w:val="2C2C2C"/>
          <w:sz w:val="22"/>
          <w:szCs w:val="22"/>
        </w:rPr>
        <w:t xml:space="preserve">ContextKeeper's Planning Mode (WP-003 v1.2, Section 4) solves this at the plan level. The agent orchestration layer in this paper extends that solution to the agent execution level: every agent run is a governed, database-backed state machine instance that survives context exhaustion and model switches. The database, not the model's memory, is the source of truth for execution progress.</w:t>
      </w:r>
    </w:p>
    <w:p>
      <w:pPr>
        <w:pStyle w:val="Heading2"/>
        <w:spacing w:before="240" w:after="80" w:line="276" w:lineRule="auto"/>
      </w:pPr>
      <w:r>
        <w:rPr>
          <w:rFonts w:ascii="Arial" w:cs="Arial" w:eastAsia="Arial" w:hAnsi="Arial"/>
          <w:b/>
          <w:bCs/>
          <w:color w:val="2E75B6"/>
          <w:sz w:val="28"/>
          <w:szCs w:val="28"/>
        </w:rPr>
        <w:t xml:space="preserve">2.3 The Marketplace Gap</w:t>
      </w:r>
    </w:p>
    <w:p>
      <w:pPr>
        <w:spacing w:before="0" w:after="200" w:line="276" w:lineRule="auto"/>
      </w:pPr>
      <w:r>
        <w:rPr>
          <w:rFonts w:ascii="Arial" w:cs="Arial" w:eastAsia="Arial" w:hAnsi="Arial"/>
          <w:color w:val="2C2C2C"/>
          <w:sz w:val="22"/>
          <w:szCs w:val="22"/>
        </w:rPr>
        <w:t xml:space="preserve">Agent configurations are currently non-portable and non-discoverable. A data engineer who builds an effective database audit agent using LangGraph must rebuild it from scratch for every new deployment, cannot share it with colleagues without sharing code, and cannot discover that someone else has already solved the same problem. There is no marketplace for governed agent configurations analogous to the npm registry for JavaScript packages or the Hugging Face Hub for model weights.</w:t>
      </w:r>
    </w:p>
    <w:p>
      <w:pPr>
        <w:spacing w:before="0" w:after="200" w:line="276" w:lineRule="auto"/>
      </w:pPr>
      <w:r>
        <w:rPr>
          <w:rFonts w:ascii="Arial" w:cs="Arial" w:eastAsia="Arial" w:hAnsi="Arial"/>
          <w:color w:val="2C2C2C"/>
          <w:sz w:val="22"/>
          <w:szCs w:val="22"/>
        </w:rPr>
        <w:t xml:space="preserve">This gap is closing at the enterprise infrastructure layer but not at the governed-blueprint layer. All three major cloud providers launched agent marketplaces in 2025: Google Cloud AI Agent Marketplace (April 2025, using A2A Agent Cards as the standardized listing mechanism), AWS AI Agents and Tools Marketplace (July 2025, 900+ listings at launch, integrated with Bedrock AgentCore), and Oracle Fusion Applications AI Agent Marketplace (October 2025, with a 21-point enterprise readiness checklist for listed agents). These are infrastructure-level catalogs: they list agent integrations and connectors, not governed blueprint configurations with portable state machine definitions, auditable governance records, and community rating systems. The community marketplace defined in Section 5 addresses this layer of the gap: governed agent blueprints with SHA-256-verified governance configurations, community-driven quality signals, and a fork-and-compose model that delivers time-to-value measured in minutes.</w:t>
      </w:r>
    </w:p>
    <w:p>
      <w:pPr>
        <w:pStyle w:val="Heading2"/>
        <w:spacing w:before="240" w:after="80" w:line="276" w:lineRule="auto"/>
      </w:pPr>
      <w:r>
        <w:rPr>
          <w:rFonts w:ascii="Arial" w:cs="Arial" w:eastAsia="Arial" w:hAnsi="Arial"/>
          <w:b/>
          <w:bCs/>
          <w:color w:val="2E75B6"/>
          <w:sz w:val="28"/>
          <w:szCs w:val="28"/>
        </w:rPr>
        <w:t xml:space="preserve">2.4 The Revenue Ceiling of Pure SaaS</w:t>
      </w:r>
    </w:p>
    <w:p>
      <w:pPr>
        <w:spacing w:before="0" w:after="200" w:line="276" w:lineRule="auto"/>
      </w:pPr>
      <w:r>
        <w:rPr>
          <w:rFonts w:ascii="Arial" w:cs="Arial" w:eastAsia="Arial" w:hAnsi="Arial"/>
          <w:color w:val="2C2C2C"/>
          <w:sz w:val="22"/>
          <w:szCs w:val="22"/>
        </w:rPr>
        <w:t xml:space="preserve">A subscription-only SaaS model has a linear revenue ceiling: revenue grows proportionally to user count, and user count grows at a rate bounded by marketing and sales capacity. An agent platform with hosted execution and a marketplace creates compounding revenue dynamics: the marketplace catalog grows as creators publish blueprints; each new blueprint attracts new users; each new user generates execution revenue and potentially becomes a creator. This compounding dynamic is structurally unavailable to a tool that provides only session continuity for individual engineers.</w:t>
      </w:r>
    </w:p>
    <w:p>
      <w:pPr>
        <w:pStyle w:val="Heading2"/>
        <w:spacing w:before="240" w:after="80" w:line="276" w:lineRule="auto"/>
      </w:pPr>
      <w:r>
        <w:rPr>
          <w:rFonts w:ascii="Arial" w:cs="Arial" w:eastAsia="Arial" w:hAnsi="Arial"/>
          <w:b/>
          <w:bCs/>
          <w:color w:val="2E75B6"/>
          <w:sz w:val="28"/>
          <w:szCs w:val="28"/>
        </w:rPr>
        <w:t xml:space="preserve">2.5 Research Context and Evidence Base</w:t>
      </w:r>
    </w:p>
    <w:p>
      <w:pPr>
        <w:spacing w:before="0" w:after="200" w:line="276" w:lineRule="auto"/>
      </w:pPr>
      <w:r>
        <w:rPr>
          <w:rFonts w:ascii="Arial" w:cs="Arial" w:eastAsia="Arial" w:hAnsi="Arial"/>
          <w:color w:val="2C2C2C"/>
          <w:sz w:val="22"/>
          <w:szCs w:val="22"/>
        </w:rPr>
        <w:t xml:space="preserve">Three published findings are directly relevant to the architecture and competitive positioning in this paper.</w:t>
      </w:r>
    </w:p>
    <w:p>
      <w:pPr>
        <w:spacing w:before="0" w:after="200" w:line="276" w:lineRule="auto"/>
      </w:pPr>
      <w:r>
        <w:rPr>
          <w:rFonts w:ascii="Arial" w:cs="Arial" w:eastAsia="Arial" w:hAnsi="Arial"/>
          <w:color w:val="2C2C2C"/>
          <w:sz w:val="22"/>
          <w:szCs w:val="22"/>
        </w:rPr>
        <w:t xml:space="preserve">The A2A (Agent-to-Agent) protocol has matured from a Google proposal into an industry standard under Linux Foundation governance. Released by Google in April 2025 (Apache 2.0), A2A reached v0.3 in July 2025 with gRPC support and signed security cards, then moved to Linux Foundation governance. As of March 2026, over 150 organizations have joined the A2A ecosystem, including all three hyperscalers: Microsoft integrated A2A into Azure AI Foundry and Copilot Studio with Entra Agent ID; AWS added native A2A support in Amazon Bedrock AgentCore; and Google embedded it in ADK and Agentspace. Enterprise implementations include Tyson Foods (supply chain), ServiceNow (AI Agent Fabric), SAP (Joule assistant), Adobe, and S&amp;P Global. The critical architectural distinction: MCP is 'vertical' (agent-to-tool communication) while A2A is 'horizontal' (agent-to-agent delegation). Both are now under Linux Foundation governance via the Agentic AI Foundation (AAIF), co-founded by Anthropic, OpenAI, and Block in December 2025, with platinum members including AWS, Google, Microsoft, Bloomberg, Cloudflare, IBM, Salesforce, and Snowflake. ContextKeeper's agent pipeline architecture (Section 4.9) implements the same structured inter-agent handoff pattern that A2A standardizes; Section 4.9 should be extended to expose A2A Agent Cards as the portable description format for pipeline stages.</w:t>
      </w:r>
    </w:p>
    <w:p>
      <w:pPr>
        <w:spacing w:before="0" w:after="200" w:line="276" w:lineRule="auto"/>
      </w:pPr>
      <w:r>
        <w:rPr>
          <w:rFonts w:ascii="Arial" w:cs="Arial" w:eastAsia="Arial" w:hAnsi="Arial"/>
          <w:color w:val="2C2C2C"/>
          <w:sz w:val="22"/>
          <w:szCs w:val="22"/>
        </w:rPr>
        <w:t xml:space="preserve">DAG-based agent pipelines are validated as the dominant multi-agent orchestration pattern by independent research. The OrchDAG framework (arXiv, October 2025) demonstrates DAG-based reward structures for multi-agent training. The AOP framework (VLDB CIDR'25) automates conversion from chain-format agent pipelines to DAG structures. A key production pattern has emerged: hybrid architectures using classical DAG orchestrators (Airflow, Dagster, Prefect) for scheduling and retry logic with LangGraph or CrewAI logic embedded within individual DAG tasks. This validates WP-005's DAG-based agent pipeline architecture in Section 4.9 as aligned with production practice.</w:t>
      </w:r>
    </w:p>
    <w:p>
      <w:pPr>
        <w:spacing w:before="0" w:after="200" w:line="276" w:lineRule="auto"/>
      </w:pPr>
      <w:r>
        <w:rPr>
          <w:rFonts w:ascii="Arial" w:cs="Arial" w:eastAsia="Arial" w:hAnsi="Arial"/>
          <w:color w:val="2C2C2C"/>
          <w:sz w:val="22"/>
          <w:szCs w:val="22"/>
        </w:rPr>
        <w:t xml:space="preserve">Gartner predicts that over 40% of agentic AI projects will be cancelled by end of 2027 due to inadequate risk controls. Separately, Gravitee's 2026 report found only 14.4% of organizations have AI agents go live with full security approval. Both findings validate the governance-first product thesis: the enterprise buyer problem is not building agents but deploying them with enough auditability and control to satisfy compliance and risk teams. ContextKeeper's formal breach detection, role separation, and SHA-256-verified audit trail address precisely the risk controls that Gartner identifies as missing in projects that get cancelled.</w:t>
      </w:r>
    </w:p>
    <w:p>
      <w:pPr>
        <w:pStyle w:val="Heading1"/>
        <w:pageBreakBefore/>
        <w:spacing w:before="360" w:after="120" w:line="276" w:lineRule="auto"/>
      </w:pPr>
      <w:r>
        <w:rPr>
          <w:rFonts w:ascii="Arial" w:cs="Arial" w:eastAsia="Arial" w:hAnsi="Arial"/>
          <w:b/>
          <w:bCs/>
          <w:color w:val="1B2A4A"/>
          <w:sz w:val="36"/>
          <w:szCs w:val="36"/>
        </w:rPr>
        <w:t xml:space="preserve">3. Agent Builder Hub Concept</w:t>
      </w:r>
    </w:p>
    <w:p>
      <w:pPr>
        <w:pStyle w:val="Heading2"/>
        <w:spacing w:before="240" w:after="80" w:line="276" w:lineRule="auto"/>
      </w:pPr>
      <w:r>
        <w:rPr>
          <w:rFonts w:ascii="Arial" w:cs="Arial" w:eastAsia="Arial" w:hAnsi="Arial"/>
          <w:b/>
          <w:bCs/>
          <w:color w:val="2E75B6"/>
          <w:sz w:val="28"/>
          <w:szCs w:val="28"/>
        </w:rPr>
        <w:t xml:space="preserve">3.1 Platform Evolution: Context Manager to Orchestration Hub</w:t>
      </w:r>
    </w:p>
    <w:p>
      <w:pPr>
        <w:spacing w:before="0" w:after="200" w:line="276" w:lineRule="auto"/>
      </w:pPr>
      <w:r>
        <w:rPr>
          <w:rFonts w:ascii="Arial" w:cs="Arial" w:eastAsia="Arial" w:hAnsi="Arial"/>
          <w:color w:val="2C2C2C"/>
          <w:sz w:val="22"/>
          <w:szCs w:val="22"/>
        </w:rPr>
        <w:t xml:space="preserve">ContextKeeper's current platform provides: AI session continuity across model switches, a 67-connector ecosystem for external service integration, a REST API with 19 endpoints, and the DEL-v2 governance protocol managing state machine transitions. These components are not a context management tool that has been expanded. They are the prerequisite infrastructure for an agent orchestration platform: state management enables agent persistence, connectors enable agent tool access, the governance protocol enables agent compliance, and the API enables programmatic agent invocation.</w:t>
      </w:r>
    </w:p>
    <w:p>
      <w:pPr>
        <w:spacing w:before="0" w:after="200" w:line="276" w:lineRule="auto"/>
      </w:pPr>
      <w:r>
        <w:rPr>
          <w:rFonts w:ascii="Arial" w:cs="Arial" w:eastAsia="Arial" w:hAnsi="Arial"/>
          <w:color w:val="2C2C2C"/>
          <w:sz w:val="22"/>
          <w:szCs w:val="22"/>
        </w:rPr>
        <w:t xml:space="preserve">The evolution to an agent orchestration hub requires three additions: a definition interface where users configure agents, an execution engine that runs agents under governance, and a marketplace where agent configurations are shared. All three additions are layered on top of existing infrastructure. No existing capability is replaced or restructured; the agent hub is an extension layer.</w:t>
      </w:r>
    </w:p>
    <w:p>
      <w:pPr>
        <w:pBdr>
          <w:left w:val="single" w:color="2E75B6" w:sz="6" w:space="8"/>
        </w:pBdr>
        <w:spacing w:before="120" w:after="200"/>
        <w:ind w:left="720"/>
      </w:pPr>
      <w:r>
        <w:rPr>
          <w:rFonts w:ascii="Arial" w:cs="Arial" w:eastAsia="Arial" w:hAnsi="Arial"/>
          <w:i/>
          <w:iCs/>
          <w:color w:val="555555"/>
          <w:sz w:val="22"/>
          <w:szCs w:val="22"/>
        </w:rPr>
        <w:t xml:space="preserve">The differentiator versus every other agent platform, including LangGraph, CrewAI, the Microsoft Agent Framework, the OpenAI Agents SDK, Google ADK, and Zapier AI, is deterministic governance applied as a first-class platform feature. Competing platforms offer execution models with varying degrees of observability. ContextKeeper offers formal state machines with SHA-256-verified transitions, breach detection that halts on invariant violation, and cryptographic audit trails that prove what happened, as a database-backed, connector-scoped, role-enforced system, not as a developer-configured add-on. That architecture is the enterprise compliance moat.</w:t>
      </w:r>
    </w:p>
    <w:p>
      <w:pPr>
        <w:pStyle w:val="Heading2"/>
        <w:spacing w:before="240" w:after="80" w:line="276" w:lineRule="auto"/>
      </w:pPr>
      <w:r>
        <w:rPr>
          <w:rFonts w:ascii="Arial" w:cs="Arial" w:eastAsia="Arial" w:hAnsi="Arial"/>
          <w:b/>
          <w:bCs/>
          <w:color w:val="2E75B6"/>
          <w:sz w:val="28"/>
          <w:szCs w:val="28"/>
        </w:rPr>
        <w:t xml:space="preserve">3.2 What an Agent Definition Contains</w:t>
      </w:r>
    </w:p>
    <w:p>
      <w:pPr>
        <w:spacing w:before="0" w:after="200" w:line="276" w:lineRule="auto"/>
      </w:pPr>
      <w:r>
        <w:rPr>
          <w:rFonts w:ascii="Arial" w:cs="Arial" w:eastAsia="Arial" w:hAnsi="Arial"/>
          <w:color w:val="2C2C2C"/>
          <w:sz w:val="22"/>
          <w:szCs w:val="22"/>
        </w:rPr>
        <w:t xml:space="preserve">An agent definition is the complete, persistent specification of an agent: its instructions, its tool access, its governance rules, its invocation mechanism, and its resource constraints. The definition is the unit of configuration; agent_runs records the execution history. Five categories of fields compose a complete agent definition.</w:t>
      </w:r>
    </w:p>
    <w:p>
      <w:pPr>
        <w:spacing w:before="0" w:after="200" w:line="276" w:lineRule="auto"/>
      </w:pPr>
      <w:r>
        <w:rPr>
          <w:rFonts w:ascii="Arial" w:cs="Arial" w:eastAsia="Arial" w:hAnsi="Arial"/>
          <w:color w:val="2C2C2C"/>
          <w:sz w:val="22"/>
          <w:szCs w:val="22"/>
        </w:rPr>
        <w:t xml:space="preserve">System prompt template: the agent's instructions, personality, and constraints. Supports template variables that resolve at runtime (for example, {{project_name}}, {{user_role}}, {{connector_name}}), allowing a single template to serve multiple contexts without modification. The system prompt is the primary determinant of agent behavior and the primary input for marketplace quality evaluation.</w:t>
      </w:r>
    </w:p>
    <w:p>
      <w:pPr>
        <w:spacing w:before="0" w:after="200" w:line="276" w:lineRule="auto"/>
      </w:pPr>
      <w:r>
        <w:rPr>
          <w:rFonts w:ascii="Arial" w:cs="Arial" w:eastAsia="Arial" w:hAnsi="Arial"/>
          <w:color w:val="2C2C2C"/>
          <w:sz w:val="22"/>
          <w:szCs w:val="22"/>
        </w:rPr>
        <w:t xml:space="preserve">Connector bindings: the set of external services the agent can access, stored in the agent_connectors junction table with a per-binding permission level (read, write, or read_write). An agent bound to a GitHub connector with read permission and a PostgreSQL connector with read_write permission can query the repository and read and write the database; it cannot write to the repository. Connector access outside the defined bindings is blocked at the execution engine level regardless of what the model requests.</w:t>
      </w:r>
    </w:p>
    <w:p>
      <w:pPr>
        <w:spacing w:before="0" w:after="200" w:line="276" w:lineRule="auto"/>
      </w:pPr>
      <w:r>
        <w:rPr>
          <w:rFonts w:ascii="Arial" w:cs="Arial" w:eastAsia="Arial" w:hAnsi="Arial"/>
          <w:color w:val="2C2C2C"/>
          <w:sz w:val="22"/>
          <w:szCs w:val="22"/>
        </w:rPr>
        <w:t xml:space="preserve">Governance configuration: the DEL-v2 state machine template (light, standard, or audited), specific gate conditions, the invariant set that must hold at each gate, and breach handling behavior. This configuration is what makes an agent deployable in a regulated environment; it is also the primary marketplace differentiation between a casual personal tool and a production enterprise agent.</w:t>
      </w:r>
    </w:p>
    <w:p>
      <w:pPr>
        <w:spacing w:before="0" w:after="200" w:line="276" w:lineRule="auto"/>
      </w:pPr>
      <w:r>
        <w:rPr>
          <w:rFonts w:ascii="Arial" w:cs="Arial" w:eastAsia="Arial" w:hAnsi="Arial"/>
          <w:color w:val="2C2C2C"/>
          <w:sz w:val="22"/>
          <w:szCs w:val="22"/>
        </w:rPr>
        <w:t xml:space="preserve">Execution triggers: the invocation mechanism (manual, API, webhook, or schedule), authentication requirements per trigger type, and cron expression for scheduled agents. The trigger type determines the entry point for execution and the authentication contract that external systems must satisfy.</w:t>
      </w:r>
    </w:p>
    <w:p>
      <w:pPr>
        <w:spacing w:before="0" w:after="200" w:line="276" w:lineRule="auto"/>
      </w:pPr>
      <w:r>
        <w:rPr>
          <w:rFonts w:ascii="Arial" w:cs="Arial" w:eastAsia="Arial" w:hAnsi="Arial"/>
          <w:color w:val="2C2C2C"/>
          <w:sz w:val="22"/>
          <w:szCs w:val="22"/>
        </w:rPr>
        <w:t xml:space="preserve">Resource constraints: the maximum token count and maximum USD cost per execution run. When a run approaches its token or cost budget, the execution engine pauses and presents the user with continuation, model switch, or abort options. These constraints integrate directly with the token tracking infrastructure (WP-003 v1.2, Section 3.4).</w:t>
      </w:r>
    </w:p>
    <w:p>
      <w:pPr>
        <w:pStyle w:val="Heading2"/>
        <w:spacing w:before="240" w:after="80" w:line="276" w:lineRule="auto"/>
      </w:pPr>
      <w:r>
        <w:rPr>
          <w:rFonts w:ascii="Arial" w:cs="Arial" w:eastAsia="Arial" w:hAnsi="Arial"/>
          <w:b/>
          <w:bCs/>
          <w:color w:val="2E75B6"/>
          <w:sz w:val="28"/>
          <w:szCs w:val="28"/>
        </w:rPr>
        <w:t xml:space="preserve">3.3 Agent Definition Schema</w:t>
      </w:r>
    </w:p>
    <w:p>
      <w:pPr>
        <w:spacing w:before="0" w:after="200" w:line="276" w:lineRule="auto"/>
      </w:pPr>
      <w:r>
        <w:rPr>
          <w:rFonts w:ascii="Arial" w:cs="Arial" w:eastAsia="Arial" w:hAnsi="Arial"/>
          <w:color w:val="2C2C2C"/>
          <w:sz w:val="22"/>
          <w:szCs w:val="22"/>
        </w:rPr>
        <w:t xml:space="preserve">Table 1 defines the complete schema for the agents table with field-level specifications.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 and Values</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name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VARCHAR(255), required</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Human-readable agent identifier displayed in the dashboard and marketplace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TEXT, optional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 purpose and intended use case; displayed in marketplace listings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system_prompt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TEXT, required</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agent's instructions, personality, and constraints; supports template variables resolving at runtime (e.g., {{project_name}}, {{user_role}})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governance_template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VARCHAR(50), default 'standard'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Selects the DEL-v2 state machine template: 'standard' (full 10-state), 'light' (state tracking only), or 'audited' (full gates plus SHA-256 verification)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governance_config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JSON, optional</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Override configuration for specific gate conditions, invariant sets, and breach handling 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trigger_type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ENUM: manual, api, webhook, schedule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How the agent is invoked; determines the execution entry point and authentication requirements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schedule_cron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VARCHAR(100), nullable</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Cron expression for scheduled triggers; null for non-scheduled agents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token_budget_per_run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INT, nullable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Maximum tokens allowed per execution run; null means no per-run limit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cost_budget_per_run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DECIMAL(10,4), nullable</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Maximum USD allowed per execution run; null means no per-run cost limit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is_public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BOOLEAN, default false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Whether the agent definition is visible in the community marketplace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status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ENUM: draft, active, paused, archived</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Lifecycle state of the agent definition; only active agents can be triggered</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3.4 Agent Database Schema</w:t>
      </w:r>
    </w:p>
    <w:p>
      <w:pPr>
        <w:spacing w:before="0" w:after="200" w:line="276" w:lineRule="auto"/>
      </w:pPr>
      <w:r>
        <w:rPr>
          <w:rFonts w:ascii="Arial" w:cs="Arial" w:eastAsia="Arial" w:hAnsi="Arial"/>
          <w:color w:val="2C2C2C"/>
          <w:sz w:val="22"/>
          <w:szCs w:val="22"/>
        </w:rPr>
        <w:t xml:space="preserve">Four tables implement the agent data model. Table 2 defines each table with its key fields and purpose.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Fields</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id, user_id, name, system_prompt, governance_template, governance_config, trigger_type, schedule_cron, token_budget_per_run, cost_budget_per_run, is_public, status, runs_count, total_tokens_used, created_at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Stores the complete agent definition; references users table; tracks aggregate execution metrics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agent_connectors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id, agent_id, connector_id, permissions (read/write/read_write)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Junction table binding connectors to agents with per-binding permission level; agent can only access its bound connectors during execution</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agent_runs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id, agent_id, triggered_by, model_used, del_v2_state, input_tokens, output_tokens, total_cost_usd, decisions_made, invariants_checked, breaches, status, error_message, started_at, completed_at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Records every execution run with full metrics; links to agent; status includes pending, running, completed, failed, breached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agent_templates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id, agent_id, author_id, name, description, category, tags, is_premium, price_usd, forks_count, uses_count, avg_rating, created_at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Marketplace listing for a published agent blueprint; references both the agent definition and the publishing user</w:t>
            </w:r>
          </w:p>
        </w:tc>
      </w:tr>
    </w:tbl>
    <w:p>
      <w:pPr>
        <w:spacing w:before="120" w:after="0"/>
      </w:pPr>
    </w:p>
    <w:p>
      <w:pPr>
        <w:spacing w:before="0" w:after="200" w:line="276" w:lineRule="auto"/>
      </w:pPr>
      <w:r>
        <w:rPr>
          <w:rFonts w:ascii="Arial" w:cs="Arial" w:eastAsia="Arial" w:hAnsi="Arial"/>
          <w:color w:val="2C2C2C"/>
          <w:sz w:val="22"/>
          <w:szCs w:val="22"/>
        </w:rPr>
        <w:t xml:space="preserve">These four tables extend the existing seven-table platform schema (users, projects, sessions_log, decisions, invariants, connectors, usage_log) and the token tracking tables defined in WP-003 v1.2, Section 3.3. The full post-agent-hub schema totals 17 tables.</w:t>
      </w:r>
    </w:p>
    <w:p>
      <w:pPr>
        <w:pStyle w:val="Heading2"/>
        <w:spacing w:before="240" w:after="80" w:line="276" w:lineRule="auto"/>
      </w:pPr>
      <w:r>
        <w:rPr>
          <w:rFonts w:ascii="Arial" w:cs="Arial" w:eastAsia="Arial" w:hAnsi="Arial"/>
          <w:b/>
          <w:bCs/>
          <w:color w:val="2E75B6"/>
          <w:sz w:val="28"/>
          <w:szCs w:val="28"/>
        </w:rPr>
        <w:t xml:space="preserve">3.5 Agent Versioning</w:t>
      </w:r>
    </w:p>
    <w:p>
      <w:pPr>
        <w:spacing w:before="0" w:after="200" w:line="276" w:lineRule="auto"/>
      </w:pPr>
      <w:r>
        <w:rPr>
          <w:rFonts w:ascii="Arial" w:cs="Arial" w:eastAsia="Arial" w:hAnsi="Arial"/>
          <w:color w:val="2C2C2C"/>
          <w:sz w:val="22"/>
          <w:szCs w:val="22"/>
        </w:rPr>
        <w:t xml:space="preserve">Every modification to an agent definition produces a new version record rather than overwriting the existing record in place. The agent_versions table stores the complete agent definition snapshot at each version: agent_id (foreign key), version_number (monotonically increasing integer per agent), the full system_prompt, governance_config, and trigger_type values at that version, a change_summary field describing what changed, and created_at timestamp. The agents table continues to store the current active definition; agent_versions stores the history.</w:t>
      </w:r>
    </w:p>
    <w:p>
      <w:pPr>
        <w:spacing w:before="0" w:after="200" w:line="276" w:lineRule="auto"/>
      </w:pPr>
      <w:r>
        <w:rPr>
          <w:rFonts w:ascii="Arial" w:cs="Arial" w:eastAsia="Arial" w:hAnsi="Arial"/>
          <w:color w:val="2C2C2C"/>
          <w:sz w:val="22"/>
          <w:szCs w:val="22"/>
        </w:rPr>
        <w:t xml:space="preserve">Version activation is explicit: the operator selects a specific version to activate, which copies that version's fields into the agents table and records the activation event. This makes rollback a first-class operation. A rollback from version 7 to version 5 requires one operator action and produces an audit record: 'Agent definition rolled back from v7 to v5 by [operator] at [timestamp] with reason: [operator-provided reason].'</w:t>
      </w:r>
    </w:p>
    <w:p>
      <w:pPr>
        <w:spacing w:before="0" w:after="200" w:line="276" w:lineRule="auto"/>
      </w:pPr>
      <w:r>
        <w:rPr>
          <w:rFonts w:ascii="Arial" w:cs="Arial" w:eastAsia="Arial" w:hAnsi="Arial"/>
          <w:color w:val="2C2C2C"/>
          <w:sz w:val="22"/>
          <w:szCs w:val="22"/>
        </w:rPr>
        <w:t xml:space="preserve">Version history is immutable: versions are never deleted. An agent with 20 versions has 20 permanently accessible historical snapshots. This property is required for the audited governance mode (Section 4.4) where regulators may need to verify exactly what configuration was active during a specific run. The agent_runs table records which agent_id and version_number governed each run, linking every execution permanently to the exact definition version.</w:t>
      </w:r>
    </w:p>
    <w:p>
      <w:pPr>
        <w:pStyle w:val="Heading2"/>
        <w:spacing w:before="240" w:after="80" w:line="276" w:lineRule="auto"/>
      </w:pPr>
      <w:r>
        <w:rPr>
          <w:rFonts w:ascii="Arial" w:cs="Arial" w:eastAsia="Arial" w:hAnsi="Arial"/>
          <w:b/>
          <w:bCs/>
          <w:color w:val="2E75B6"/>
          <w:sz w:val="28"/>
          <w:szCs w:val="28"/>
        </w:rPr>
        <w:t xml:space="preserve">3.6 Prompt A/B Testing</w:t>
      </w:r>
    </w:p>
    <w:p>
      <w:pPr>
        <w:spacing w:before="0" w:after="200" w:line="276" w:lineRule="auto"/>
      </w:pPr>
      <w:r>
        <w:rPr>
          <w:rFonts w:ascii="Arial" w:cs="Arial" w:eastAsia="Arial" w:hAnsi="Arial"/>
          <w:color w:val="2C2C2C"/>
          <w:sz w:val="22"/>
          <w:szCs w:val="22"/>
        </w:rPr>
        <w:t xml:space="preserve">Prompt A/B testing is the mechanism by which two or more system prompt variants for the same agent are evaluated against each other under controlled conditions, with governance enforcement applied identically to both variants, and winner selection based on objective outcome metrics rather than developer intuition.</w:t>
      </w:r>
    </w:p>
    <w:p>
      <w:pPr>
        <w:spacing w:before="0" w:after="200" w:line="276" w:lineRule="auto"/>
      </w:pPr>
      <w:r>
        <w:rPr>
          <w:rFonts w:ascii="Arial" w:cs="Arial" w:eastAsia="Arial" w:hAnsi="Arial"/>
          <w:color w:val="2C2C2C"/>
          <w:sz w:val="22"/>
          <w:szCs w:val="22"/>
        </w:rPr>
        <w:t xml:space="preserve">The agent_ab_tests table stores the experiment configuration. Schema: id (primary key), agent_id (foreign key), name (VARCHAR(255)), status (ENUM: draft, running, paused, completed, archived), variant_a_prompt_version (INTEGER), variant_b_prompt_version (INTEGER), traffic_split (DECIMAL(3,2), default 0.50), min_runs_per_variant (INTEGER, default 30), significance_threshold (DECIMAL(4,3), default 0.050), primary_metric (ENUM: gate_pass_rate, breach_rate, task_completion_rate, output_quality_score), started_at (TIMESTAMP), completed_at (TIMESTAMP), winner_variant (ENUM: A, B, null when undecided), operator_notes (TEXT).</w:t>
      </w:r>
    </w:p>
    <w:p>
      <w:pPr>
        <w:pBdr>
          <w:left w:val="single" w:color="2E75B6" w:sz="6" w:space="8"/>
        </w:pBdr>
        <w:spacing w:before="120" w:after="200"/>
        <w:ind w:left="720"/>
      </w:pPr>
      <w:r>
        <w:rPr>
          <w:rFonts w:ascii="Arial" w:cs="Arial" w:eastAsia="Arial" w:hAnsi="Arial"/>
          <w:i/>
          <w:iCs/>
          <w:color w:val="555555"/>
          <w:sz w:val="22"/>
          <w:szCs w:val="22"/>
        </w:rPr>
        <w:t xml:space="preserve">Governance quality is a non-negotiable evaluation criterion in every A/B test. A variant that achieves higher task completion rate by relaxing invariant enforcement is not a better variant: it is a governance regression. The A/B testing framework enforces this by requiring that the winning variant not increase breach_rate or decrease gate_pass_rate relative to the control variant. A variant that wins on primary metric but loses on governance metrics is reported as inconclusive, not as a winner.</w:t>
      </w:r>
    </w:p>
    <w:p>
      <w:pPr>
        <w:spacing w:before="0" w:after="200" w:line="276" w:lineRule="auto"/>
      </w:pPr>
      <w:r>
        <w:rPr>
          <w:rFonts w:ascii="Arial" w:cs="Arial" w:eastAsia="Arial" w:hAnsi="Arial"/>
          <w:color w:val="2C2C2C"/>
          <w:sz w:val="22"/>
          <w:szCs w:val="22"/>
        </w:rPr>
        <w:t xml:space="preserve">Traffic routing uses a deterministic hash of the run's request identifier modulo 100 to assign each run to variant A or B. Statistical significance is evaluated using a two-proportion z-test for rate metrics and Welch's t-test for continuous metrics. The system never auto-promotes a winning variant to production; the operator activates the winning version explicitly.</w:t>
      </w:r>
    </w:p>
    <w:p>
      <w:pPr>
        <w:pStyle w:val="Heading2"/>
        <w:spacing w:before="240" w:after="80" w:line="276" w:lineRule="auto"/>
      </w:pPr>
      <w:r>
        <w:rPr>
          <w:rFonts w:ascii="Arial" w:cs="Arial" w:eastAsia="Arial" w:hAnsi="Arial"/>
          <w:b/>
          <w:bCs/>
          <w:color w:val="2E75B6"/>
          <w:sz w:val="28"/>
          <w:szCs w:val="28"/>
        </w:rPr>
        <w:t xml:space="preserve">3.7 Prompt Versioning</w:t>
      </w:r>
    </w:p>
    <w:p>
      <w:pPr>
        <w:spacing w:before="0" w:after="200" w:line="276" w:lineRule="auto"/>
      </w:pPr>
      <w:r>
        <w:rPr>
          <w:rFonts w:ascii="Arial" w:cs="Arial" w:eastAsia="Arial" w:hAnsi="Arial"/>
          <w:color w:val="2C2C2C"/>
          <w:sz w:val="22"/>
          <w:szCs w:val="22"/>
        </w:rPr>
        <w:t xml:space="preserve">Prompt versioning extends the agent versioning mechanism to the level of the system prompt text itself, providing a finer-grained history specifically of system prompt evolution independent of other definition changes. The prompt_versions table stores each distinct system prompt with its evaluation history: id, agent_id, prompt_text, prompt_hash (VARCHAR(64), SHA-256 of the prompt text for deduplication and integrity verification), version_label (VARCHAR(100)), created_at, created_by, total_runs, gate_pass_rate (DECIMAL(5,4), rolling), breach_count (INTEGER, cumulative), mean_tokens_per_run (DECIMAL(10,2), rolling), status (ENUM: active, retired, experimental).</w:t>
      </w:r>
    </w:p>
    <w:p>
      <w:pPr>
        <w:spacing w:before="0" w:after="200" w:line="276" w:lineRule="auto"/>
      </w:pPr>
      <w:r>
        <w:rPr>
          <w:rFonts w:ascii="Arial" w:cs="Arial" w:eastAsia="Arial" w:hAnsi="Arial"/>
          <w:color w:val="2C2C2C"/>
          <w:sz w:val="22"/>
          <w:szCs w:val="22"/>
        </w:rPr>
        <w:t xml:space="preserve">The prompt_hash field serves two purposes: deduplication (attempting to save a prompt that already exists returns the existing record rather than creating a duplicate) and integrity verification. Rolling metrics accumulate across all runs using that prompt regardless of when they occurred, producing a lifetime performance record for each prompt that survives agent version changes.</w:t>
      </w:r>
    </w:p>
    <w:p>
      <w:pPr>
        <w:pStyle w:val="Heading1"/>
        <w:pageBreakBefore/>
        <w:spacing w:before="360" w:after="120" w:line="276" w:lineRule="auto"/>
      </w:pPr>
      <w:r>
        <w:rPr>
          <w:rFonts w:ascii="Arial" w:cs="Arial" w:eastAsia="Arial" w:hAnsi="Arial"/>
          <w:b/>
          <w:bCs/>
          <w:color w:val="1B2A4A"/>
          <w:sz w:val="36"/>
          <w:szCs w:val="36"/>
        </w:rPr>
        <w:t xml:space="preserve">4. Agent Execution Engine</w:t>
      </w:r>
    </w:p>
    <w:p>
      <w:pPr>
        <w:spacing w:before="0" w:after="200" w:line="276" w:lineRule="auto"/>
      </w:pPr>
      <w:r>
        <w:rPr>
          <w:rFonts w:ascii="Arial" w:cs="Arial" w:eastAsia="Arial" w:hAnsi="Arial"/>
          <w:color w:val="2C2C2C"/>
          <w:sz w:val="22"/>
          <w:szCs w:val="22"/>
        </w:rPr>
        <w:t xml:space="preserve">The Agent Execution Engine is the server-side runtime that loads an agent definition, enforces the DEL-v2 governance loop throughout the run, dispatches inference calls through the token tracking proxy, executes connector operations within permission bounds, and writes a complete audit trail to the platform database. It is an eight-component system designed for correctness over throughput: every component has a defined failure mode and every failure is logged before the error propagates.</w:t>
      </w:r>
    </w:p>
    <w:p>
      <w:pPr>
        <w:pStyle w:val="Heading2"/>
        <w:spacing w:before="240" w:after="80" w:line="276" w:lineRule="auto"/>
      </w:pPr>
      <w:r>
        <w:rPr>
          <w:rFonts w:ascii="Arial" w:cs="Arial" w:eastAsia="Arial" w:hAnsi="Arial"/>
          <w:b/>
          <w:bCs/>
          <w:color w:val="2E75B6"/>
          <w:sz w:val="28"/>
          <w:szCs w:val="28"/>
        </w:rPr>
        <w:t xml:space="preserve">4.1 Execution Engine Architecture</w:t>
      </w:r>
    </w:p>
    <w:p>
      <w:pPr>
        <w:spacing w:before="0" w:after="200" w:line="276" w:lineRule="auto"/>
      </w:pPr>
      <w:r>
        <w:rPr>
          <w:rFonts w:ascii="Arial" w:cs="Arial" w:eastAsia="Arial" w:hAnsi="Arial"/>
          <w:color w:val="2C2C2C"/>
          <w:sz w:val="22"/>
          <w:szCs w:val="22"/>
        </w:rPr>
        <w:t xml:space="preserve">Table 3 defines all eight components of the execution engine with their responsibilities and integration points.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Engine Component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Responsibility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Integration Point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Trigger Dispatcher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Receives invocation from manual, API, webhook, or schedule source; validates authentication; creates agent_runs record with status=pending</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Entry point for all trigger types; writes initial agent_runs row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Config Loader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Reads agent definition from agents table; loads connector bindings from agent_connectors; resolves governance_template to concrete DEL-v2 config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Reads agents and agent_connectors; resolves governance_template to state machine parameters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DEL-v2 State Machine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Enforces the 10-state task lifecycle for the execution run; validates transitions; logs every state change; triggers PROTOCOL_BREACH on invariant violation</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Implements WP-001 v1.2 state machine at run granularity; writes state changes to agent_runs.del_v2_state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LLM Dispatcher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Selects model per agent config or user preference; routes request through TokenMeter.php proxy; appends connector context to prompt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Calls TokenMeter.php for token logging (WP-003 v1.2, Section 3.2.2); uses Model Router (WP-003 v1.2, Section 5.1.2)</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Connector Executor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Resolves tool calls in model output to bound connector operations; enforces permission level (read vs write) per agent_connectors binding</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Calls ConnectorInterface.php methods; checks agent_connectors.permissions before executing write operations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Gate Evaluator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Checks gate conditions at configured transition points; evaluates invariant assertions against current state; triggers breach on failure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Implements delivery contract gate logic (WP-002 v1.1, Section 3.2); writes gate results to agent_runs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Audit Logger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Records every decision, state transition, invariant check, and connector call to the platform database with timestamps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Writes to decisions, agent_runs, and sessions_log tables; produces the compliance audit trail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Breach Handler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On PROTOCOL_BREACH: halts all execution, records breach details, notifies user via configured alert channel, prevents further runs until operator resolves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Sets agent_runs.status=breached; sets agents.status=paused; triggers alert delivery system</w:t>
            </w:r>
          </w:p>
        </w:tc>
      </w:tr>
    </w:tbl>
    <w:p>
      <w:pPr>
        <w:spacing w:before="120" w:after="0"/>
      </w:pPr>
    </w:p>
    <w:p>
      <w:pPr>
        <w:spacing w:before="0" w:after="200" w:line="276" w:lineRule="auto"/>
      </w:pPr>
      <w:r>
        <w:rPr>
          <w:rFonts w:ascii="Arial" w:cs="Arial" w:eastAsia="Arial" w:hAnsi="Arial"/>
          <w:color w:val="2C2C2C"/>
          <w:sz w:val="22"/>
          <w:szCs w:val="22"/>
        </w:rPr>
        <w:t xml:space="preserve">The execution engine is sequential within a single run: components execute in the order listed in Table 3 for each invocation. The Trigger Dispatcher creates the agent_runs record. The Config Loader resolves the full agent definition. The DEL-v2 State Machine instance is initialized for the run and governs all subsequent state changes. The LLM Dispatcher and Connector Executor operate in alternating cycles. The Gate Evaluator runs at configured transition points, and the Audit Logger writes continuously throughout.</w:t>
      </w:r>
    </w:p>
    <w:p>
      <w:pPr>
        <w:pStyle w:val="Heading2"/>
        <w:spacing w:before="240" w:after="80" w:line="276" w:lineRule="auto"/>
      </w:pPr>
      <w:r>
        <w:rPr>
          <w:rFonts w:ascii="Arial" w:cs="Arial" w:eastAsia="Arial" w:hAnsi="Arial"/>
          <w:b/>
          <w:bCs/>
          <w:color w:val="2E75B6"/>
          <w:sz w:val="28"/>
          <w:szCs w:val="28"/>
        </w:rPr>
        <w:t xml:space="preserve">4.2 Trigger System</w:t>
      </w:r>
    </w:p>
    <w:p>
      <w:pPr>
        <w:spacing w:before="0" w:after="200" w:line="276" w:lineRule="auto"/>
      </w:pPr>
      <w:r>
        <w:rPr>
          <w:rFonts w:ascii="Arial" w:cs="Arial" w:eastAsia="Arial" w:hAnsi="Arial"/>
          <w:color w:val="2C2C2C"/>
          <w:sz w:val="22"/>
          <w:szCs w:val="22"/>
        </w:rPr>
        <w:t xml:space="preserve">Four trigger types are supported. Table 4 defines each trigger with its invocation mechanism, authentication requirement, and primary use case.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33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Trigger 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Invocation Mechanism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Authentication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Use Case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manual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User clicks 'Run' in the agent dashboard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Platform session authentication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Interactive testing, on-demand execution, and supervised runs requiring human oversight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External system sends a POST request to the agent's API endpoint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Agent-scoped API key in Authorization header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CI/CD pipeline integration, programmatic orchestration, and service-to-service triggers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webhook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Platform receives an event payload from an external service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Webhook secret signature verification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Event-driven execution triggered by GitHub pushes, Stripe events, database changes, or any HTTP-capable event 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Platform cron runner invokes the agent at the defined schedule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Internal platform scheduling; no external authentication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Recurring data pipelines, monitoring agents, report generation, and periodic compliance checks</w:t>
            </w:r>
          </w:p>
        </w:tc>
      </w:tr>
    </w:tbl>
    <w:p>
      <w:pPr>
        <w:spacing w:before="120" w:after="0"/>
      </w:pPr>
    </w:p>
    <w:p>
      <w:pPr>
        <w:spacing w:before="0" w:after="200" w:line="276" w:lineRule="auto"/>
      </w:pPr>
      <w:r>
        <w:rPr>
          <w:rFonts w:ascii="Arial" w:cs="Arial" w:eastAsia="Arial" w:hAnsi="Arial"/>
          <w:color w:val="2C2C2C"/>
          <w:sz w:val="22"/>
          <w:szCs w:val="22"/>
        </w:rPr>
        <w:t xml:space="preserve">A single agent definition can support multiple trigger types simultaneously. An agent that monitors a PostgreSQL database for anomalous records might run on a schedule (hourly check), support a webhook trigger (immediate run when an external system detects a specific condition), and a manual trigger (for supervised one-off runs during investigation).</w:t>
      </w:r>
    </w:p>
    <w:p>
      <w:pPr>
        <w:pStyle w:val="Heading2"/>
        <w:spacing w:before="240" w:after="80" w:line="276" w:lineRule="auto"/>
      </w:pPr>
      <w:r>
        <w:rPr>
          <w:rFonts w:ascii="Arial" w:cs="Arial" w:eastAsia="Arial" w:hAnsi="Arial"/>
          <w:b/>
          <w:bCs/>
          <w:color w:val="2E75B6"/>
          <w:sz w:val="28"/>
          <w:szCs w:val="28"/>
        </w:rPr>
        <w:t xml:space="preserve">4.3 DEL-v2 Governance at Execution Granularity</w:t>
      </w:r>
    </w:p>
    <w:p>
      <w:pPr>
        <w:spacing w:before="0" w:after="200" w:line="276" w:lineRule="auto"/>
      </w:pPr>
      <w:r>
        <w:rPr>
          <w:rFonts w:ascii="Arial" w:cs="Arial" w:eastAsia="Arial" w:hAnsi="Arial"/>
          <w:color w:val="2C2C2C"/>
          <w:sz w:val="22"/>
          <w:szCs w:val="22"/>
        </w:rPr>
        <w:t xml:space="preserve">Every agent run is a DEL-v2 state machine instance. The 10-state lifecycle (WP-001 v1.2, Section 4) applies at the run level: the run begins at UNINITIATED, transitions through ACTIVE_DEVELOPMENT as the agent executes, and may pass through EXECUTING, VERIFYING, and SEALING states as configured. Gate conditions are evaluated at each configured transition point. If the agent produces an output that violates a configured invariant (for example, accessing personally identifiable information (PII) outside permitted connectors, or generating a response that fails a quality gate condition), the Gate Evaluator triggers PROTOCOL_BREACH and the Breach Handler halts execution.</w:t>
      </w:r>
    </w:p>
    <w:p>
      <w:pPr>
        <w:spacing w:before="0" w:after="200" w:line="276" w:lineRule="auto"/>
      </w:pPr>
      <w:r>
        <w:rPr>
          <w:rFonts w:ascii="Arial" w:cs="Arial" w:eastAsia="Arial" w:hAnsi="Arial"/>
          <w:color w:val="2C2C2C"/>
          <w:sz w:val="22"/>
          <w:szCs w:val="22"/>
        </w:rPr>
        <w:t xml:space="preserve">The governance template field on the agent definition selects the enforcement intensity. Table 5 defines the three governance modes with their gate configurations and compliance properties.</w:t>
      </w:r>
    </w:p>
    <w:p>
      <w:pPr>
        <w:pStyle w:val="Heading2"/>
        <w:spacing w:before="240" w:after="80" w:line="276" w:lineRule="auto"/>
      </w:pPr>
      <w:r>
        <w:rPr>
          <w:rFonts w:ascii="Arial" w:cs="Arial" w:eastAsia="Arial" w:hAnsi="Arial"/>
          <w:b/>
          <w:bCs/>
          <w:color w:val="2E75B6"/>
          <w:sz w:val="28"/>
          <w:szCs w:val="28"/>
        </w:rPr>
        <w:t xml:space="preserve">4.4 Governance Modes</w:t>
      </w:r>
    </w:p>
    <w:p>
      <w:pPr>
        <w:spacing w:before="8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40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Gate Configuration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SHA-256 Verification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Compliance Use Case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light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State tracking only; no gate condition evaluation; PROTOCOL_BREACH not triggered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Not applied</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Personal tools and internal development agents where governance overhead must be minimal; state and cost tracking still active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Full DEL-v2 10-state lifecycle with gate conditions evaluated at each configured transition; PROTOCOL_BREACH triggers on invariant violation; operator resolution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Not applied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Production agents for business workflows; provides breach detection and audit trail without cryptographic verification overhead</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audited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Full DEL-v2 lifecycle plus SHA-256 verification of state transition bundles; reproducibility contract fields captured per run; complete cryptographic audit trail linking every decision to a specific model, version, and session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Applied to every state transition</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Regulated industry deployments; enterprise compliance reporting; agents processing sensitive data or making consequential decisions</w:t>
            </w:r>
          </w:p>
        </w:tc>
      </w:tr>
    </w:tbl>
    <w:p>
      <w:pPr>
        <w:spacing w:before="120" w:after="0"/>
      </w:pPr>
    </w:p>
    <w:p>
      <w:pPr>
        <w:spacing w:before="0" w:after="200" w:line="276" w:lineRule="auto"/>
      </w:pPr>
      <w:r>
        <w:rPr>
          <w:rFonts w:ascii="Arial" w:cs="Arial" w:eastAsia="Arial" w:hAnsi="Arial"/>
          <w:color w:val="2C2C2C"/>
          <w:sz w:val="22"/>
          <w:szCs w:val="22"/>
        </w:rPr>
        <w:t xml:space="preserve">The test sandbox is a variant of the light governance mode in which connector write operations are blocked at the Connector Executor level regardless of permission bindings. A sandbox run can read from all bound connectors and exercise the full system prompt logic, but cannot write to any external system. This enables pre-production validation of agent behavior without risk of modifying production data.</w:t>
      </w:r>
    </w:p>
    <w:p>
      <w:pPr>
        <w:pStyle w:val="Heading2"/>
        <w:spacing w:before="240" w:after="80" w:line="276" w:lineRule="auto"/>
      </w:pPr>
      <w:r>
        <w:rPr>
          <w:rFonts w:ascii="Arial" w:cs="Arial" w:eastAsia="Arial" w:hAnsi="Arial"/>
          <w:b/>
          <w:bCs/>
          <w:color w:val="2E75B6"/>
          <w:sz w:val="28"/>
          <w:szCs w:val="28"/>
        </w:rPr>
        <w:t xml:space="preserve">4.5 Connector-Powered Agent Architecture</w:t>
      </w:r>
    </w:p>
    <w:p>
      <w:pPr>
        <w:spacing w:before="0" w:after="200" w:line="276" w:lineRule="auto"/>
      </w:pPr>
      <w:r>
        <w:rPr>
          <w:rFonts w:ascii="Arial" w:cs="Arial" w:eastAsia="Arial" w:hAnsi="Arial"/>
          <w:color w:val="2C2C2C"/>
          <w:sz w:val="22"/>
          <w:szCs w:val="22"/>
        </w:rPr>
        <w:t xml:space="preserve">Connector bindings transform an agent from a model with a system prompt into a model with structured tool access. When the LLM Dispatcher constructs the inference call, it appends the descriptions of bound connectors as tool definitions in the format the selected model's API expects. When the model responds with a tool call, the Connector Executor resolves the tool call to a specific ConnectorInterface.php method, verifies that the requested operation is within the binding's permission level, and executes the connector operation.</w:t>
      </w:r>
    </w:p>
    <w:p>
      <w:pPr>
        <w:spacing w:before="0" w:after="200" w:line="276" w:lineRule="auto"/>
      </w:pPr>
      <w:r>
        <w:rPr>
          <w:rFonts w:ascii="Arial" w:cs="Arial" w:eastAsia="Arial" w:hAnsi="Arial"/>
          <w:color w:val="2C2C2C"/>
          <w:sz w:val="22"/>
          <w:szCs w:val="22"/>
        </w:rPr>
        <w:t xml:space="preserve">Connector permission enforcement at the database level (not the prompt level) is a structural property, not a safety claim. A model cannot override connector permissions by generating a tool call that requests write access on a read-only binding; the Connector Executor's permission check happens before any connector operation is executed, regardless of what the model requested. This is the specific technical property that distinguishes ContextKeeper's connector architecture from prompt-level role enforcement in frameworks such as CrewAI.</w:t>
      </w:r>
    </w:p>
    <w:p>
      <w:pPr>
        <w:pStyle w:val="Heading2"/>
        <w:spacing w:before="240" w:after="80" w:line="276" w:lineRule="auto"/>
      </w:pPr>
      <w:r>
        <w:rPr>
          <w:rFonts w:ascii="Arial" w:cs="Arial" w:eastAsia="Arial" w:hAnsi="Arial"/>
          <w:b/>
          <w:bCs/>
          <w:color w:val="2E75B6"/>
          <w:sz w:val="28"/>
          <w:szCs w:val="28"/>
        </w:rPr>
        <w:t xml:space="preserve">4.6 Token Budget Enforcement</w:t>
      </w:r>
    </w:p>
    <w:p>
      <w:pPr>
        <w:spacing w:before="0" w:after="200" w:line="276" w:lineRule="auto"/>
      </w:pPr>
      <w:r>
        <w:rPr>
          <w:rFonts w:ascii="Arial" w:cs="Arial" w:eastAsia="Arial" w:hAnsi="Arial"/>
          <w:color w:val="2C2C2C"/>
          <w:sz w:val="22"/>
          <w:szCs w:val="22"/>
        </w:rPr>
        <w:t xml:space="preserve">Token budgets are enforced at two granularities: per-run budgets defined in the agent definition (token_budget_per_run and cost_budget_per_run), and session-level budgets defined in the platform billing configuration (WP-003 v1.2, Section 3.4). When a run approaches its per-run budget, the execution engine pauses and presents three options: continue at the current model (accepting cost overrun), switch to a cheaper model for the remainder of the run (state preserved via the bootstrap protocol, WP-001 v1.2, Section 3), or abort and mark the run failed for operator review.</w:t>
      </w:r>
    </w:p>
    <w:p>
      <w:pPr>
        <w:spacing w:before="0" w:after="200" w:line="276" w:lineRule="auto"/>
      </w:pPr>
      <w:r>
        <w:rPr>
          <w:rFonts w:ascii="Arial" w:cs="Arial" w:eastAsia="Arial" w:hAnsi="Arial"/>
          <w:color w:val="2C2C2C"/>
          <w:sz w:val="22"/>
          <w:szCs w:val="22"/>
        </w:rPr>
        <w:t xml:space="preserve">Multi-tenant agent isolation is enforced by binding token tracking to the user_id and agent_id dimensions in the token_usage table. A user running multiple concurrent agent runs cannot exhaust a per-run budget set for a single agent by distributing execution across runs; the per-run budget is enforced at the run level by the Trigger Dispatcher before creating the agent_runs record.</w:t>
      </w:r>
    </w:p>
    <w:p>
      <w:pPr>
        <w:pStyle w:val="Heading2"/>
        <w:spacing w:before="240" w:after="80" w:line="276" w:lineRule="auto"/>
      </w:pPr>
      <w:r>
        <w:rPr>
          <w:rFonts w:ascii="Arial" w:cs="Arial" w:eastAsia="Arial" w:hAnsi="Arial"/>
          <w:b/>
          <w:bCs/>
          <w:color w:val="2E75B6"/>
          <w:sz w:val="28"/>
          <w:szCs w:val="28"/>
        </w:rPr>
        <w:t xml:space="preserve">4.7 Breach Handling</w:t>
      </w:r>
    </w:p>
    <w:p>
      <w:pPr>
        <w:spacing w:before="0" w:after="200" w:line="276" w:lineRule="auto"/>
      </w:pPr>
      <w:r>
        <w:rPr>
          <w:rFonts w:ascii="Arial" w:cs="Arial" w:eastAsia="Arial" w:hAnsi="Arial"/>
          <w:color w:val="2C2C2C"/>
          <w:sz w:val="22"/>
          <w:szCs w:val="22"/>
        </w:rPr>
        <w:t xml:space="preserve">Breach handling is the fail-closed mechanism that enforces the governance contract at the platform level. When the Gate Evaluator detects an invariant violation, the Breach Handler immediately halts all execution for the current run, sets agent_runs.status=breached, sets agents.status=paused, writes the breach details (violated invariant, current state, trigger source, and timestamp) to the agent_runs record, and delivers an alert to the user via the configured channel.</w:t>
      </w:r>
    </w:p>
    <w:p>
      <w:pPr>
        <w:spacing w:before="0" w:after="200" w:line="276" w:lineRule="auto"/>
      </w:pPr>
      <w:r>
        <w:rPr>
          <w:rFonts w:ascii="Arial" w:cs="Arial" w:eastAsia="Arial" w:hAnsi="Arial"/>
          <w:color w:val="2C2C2C"/>
          <w:sz w:val="22"/>
          <w:szCs w:val="22"/>
        </w:rPr>
        <w:t xml:space="preserve">The operator must explicitly resolve a breach before the agent can run again. Resolution requires: diagnosing the root cause of the invariant violation, modifying the agent definition to prevent recurrence (adjusting the system prompt, modifying governance_config, or adjusting connector permissions), and setting agents.status back to active. This manual resolution requirement is a compliance property. An agent that automatically recovers from governance violations provides weaker guarantees than one that halts and waits for human judgment.</w:t>
      </w:r>
    </w:p>
    <w:p>
      <w:pPr>
        <w:spacing w:before="0" w:after="200" w:line="276" w:lineRule="auto"/>
      </w:pPr>
      <w:r>
        <w:rPr>
          <w:rFonts w:ascii="Arial" w:cs="Arial" w:eastAsia="Arial" w:hAnsi="Arial"/>
          <w:color w:val="2C2C2C"/>
          <w:sz w:val="22"/>
          <w:szCs w:val="22"/>
        </w:rPr>
        <w:t xml:space="preserve">Agent tool ecosystems are expanding rapidly, and the security risk is shifting from misconfigured prompts to unsafe runtime dependencies and untrusted tool endpoints, especially as MCP-style integrations proliferate. Security research (BleepingComputer, March 2026) has documented malicious MCP servers designed to silently exfiltrate tool-call data and secrets. This strengthens the case that ContextKeeper's breach handling cannot be limited to prompt-output validation: it must also encompass connector provenance checks, allowlisted tool registries, and auditable evidence of which connector implementation was invoked at runtime. The Connector Executor's permission enforcement and the Audit Logger's per-call recording provide this evidence layer; operators should additionally maintain an allowlist of approved connector implementations and validate SHA-256 hashes of connector packages on each deployment.</w:t>
      </w:r>
    </w:p>
    <w:p>
      <w:pPr>
        <w:pStyle w:val="Heading2"/>
        <w:spacing w:before="240" w:after="80" w:line="276" w:lineRule="auto"/>
      </w:pPr>
      <w:r>
        <w:rPr>
          <w:rFonts w:ascii="Arial" w:cs="Arial" w:eastAsia="Arial" w:hAnsi="Arial"/>
          <w:b/>
          <w:bCs/>
          <w:color w:val="2E75B6"/>
          <w:sz w:val="28"/>
          <w:szCs w:val="28"/>
        </w:rPr>
        <w:t xml:space="preserve">4.8 Webhook Routing</w:t>
      </w:r>
    </w:p>
    <w:p>
      <w:pPr>
        <w:spacing w:before="0" w:after="200" w:line="276" w:lineRule="auto"/>
      </w:pPr>
      <w:r>
        <w:rPr>
          <w:rFonts w:ascii="Arial" w:cs="Arial" w:eastAsia="Arial" w:hAnsi="Arial"/>
          <w:color w:val="2C2C2C"/>
          <w:sz w:val="22"/>
          <w:szCs w:val="22"/>
        </w:rPr>
        <w:t xml:space="preserve">Webhook routing enables event-driven execution in which a GitHub push, a Stripe payment event, a Slack message, or any HTTP POST from any configured source initiates a governed agent run without human intervention. The webhook_routes table stores the routing configuration: id, user_id, name, source_type (ENUM: github, stripe, slack, linear, jira, custom_http), endpoint_token (VARCHAR(64), unique random token used as the URL path component), signature_header (VARCHAR(100)), signature_secret_encrypted (TEXT, stored with application-layer encryption per WP-009, Section 3), routing_rules (JSON array), default_agent_id (INTEGER), status (ENUM: active, paused), created_at.</w:t>
      </w:r>
    </w:p>
    <w:p>
      <w:pPr>
        <w:spacing w:before="0" w:after="200" w:line="276" w:lineRule="auto"/>
      </w:pPr>
      <w:r>
        <w:rPr>
          <w:rFonts w:ascii="Arial" w:cs="Arial" w:eastAsia="Arial" w:hAnsi="Arial"/>
          <w:color w:val="2C2C2C"/>
          <w:sz w:val="22"/>
          <w:szCs w:val="22"/>
        </w:rPr>
        <w:t xml:space="preserve">Each routing rule in the routing_rules JSON array is an object with three fields: condition (a JSONPath expression evaluated against the webhook payload), operator (one of: equals, contains, starts_with, regex_match, exists, not_exists), and agent_id (the agent to invoke when the condition matches). Rules are evaluated in array order; the first matching rule determines the agent.</w:t>
      </w:r>
    </w:p>
    <w:p>
      <w:pPr>
        <w:pBdr>
          <w:left w:val="single" w:color="2E75B6" w:sz="6" w:space="8"/>
        </w:pBdr>
        <w:spacing w:before="120" w:after="200"/>
        <w:ind w:left="720"/>
      </w:pPr>
      <w:r>
        <w:rPr>
          <w:rFonts w:ascii="Arial" w:cs="Arial" w:eastAsia="Arial" w:hAnsi="Arial"/>
          <w:i/>
          <w:iCs/>
          <w:color w:val="555555"/>
          <w:sz w:val="22"/>
          <w:szCs w:val="22"/>
        </w:rPr>
        <w:t xml:space="preserve">Webhook signature verification is mandatory and non-bypassable. Every incoming webhook request is verified against the configured signature_secret_encrypted before any routing rule evaluation occurs. An event that fails signature verification is rejected with HTTP 401 and logged to webhook_events with routing_outcome=signature_invalid. No agent is invoked. This property prevents external parties from triggering governed agent runs by sending unauthorized POST requests to the webhook endpoint.</w:t>
      </w:r>
    </w:p>
    <w:p>
      <w:pPr>
        <w:pStyle w:val="Heading2"/>
        <w:spacing w:before="240" w:after="80" w:line="276" w:lineRule="auto"/>
      </w:pPr>
      <w:r>
        <w:rPr>
          <w:rFonts w:ascii="Arial" w:cs="Arial" w:eastAsia="Arial" w:hAnsi="Arial"/>
          <w:b/>
          <w:bCs/>
          <w:color w:val="2E75B6"/>
          <w:sz w:val="28"/>
          <w:szCs w:val="28"/>
        </w:rPr>
        <w:t xml:space="preserve">4.9 Agent Pipeline</w:t>
      </w:r>
    </w:p>
    <w:p>
      <w:pPr>
        <w:spacing w:before="0" w:after="200" w:line="276" w:lineRule="auto"/>
      </w:pPr>
      <w:r>
        <w:rPr>
          <w:rFonts w:ascii="Arial" w:cs="Arial" w:eastAsia="Arial" w:hAnsi="Arial"/>
          <w:color w:val="2C2C2C"/>
          <w:sz w:val="22"/>
          <w:szCs w:val="22"/>
        </w:rPr>
        <w:t xml:space="preserve">An agent pipeline is a directed acyclic graph (DAG) of agent runs in which the output of one agent stage becomes the input context of the next. Pipelines address the structural limitation of single-agent execution for complex multi-step workflows: a data validation agent, a transformation agent, and a reporting agent each have well-defined responsibilities and governance configurations; chaining them into a pipeline enforces that each stage's output is gate-verified before the next stage begins, and that a breach in any stage halts the pipeline rather than propagating potentially invalid data downstream.</w:t>
      </w:r>
    </w:p>
    <w:p>
      <w:pPr>
        <w:spacing w:before="0" w:after="200" w:line="276" w:lineRule="auto"/>
      </w:pPr>
      <w:r>
        <w:rPr>
          <w:rFonts w:ascii="Arial" w:cs="Arial" w:eastAsia="Arial" w:hAnsi="Arial"/>
          <w:color w:val="2C2C2C"/>
          <w:sz w:val="22"/>
          <w:szCs w:val="22"/>
        </w:rPr>
        <w:t xml:space="preserve">The agent pipeline data model uses two tables. The agent_pipelines table stores pipeline-level metadata: id, user_id, name, description, status (ENUM: draft, active, paused, archived), trigger_type, trigger_config (JSON), created_at. The agent_pipeline_stages table stores each stage: id, pipeline_id, agent_id, stage_order (INTEGER, 0-indexed), depends_on_stage_id (INTEGER, self-referencing, null for first stage), context_mapping (JSON, specifies how prior stage output fields map to this stage's input context fields), gate_required (BOOLEAN, default true), on_failure (ENUM: halt_pipeline, skip_stage, notify_only).</w:t>
      </w:r>
    </w:p>
    <w:p>
      <w:pPr>
        <w:spacing w:before="0" w:after="200" w:line="276" w:lineRule="auto"/>
      </w:pPr>
      <w:r>
        <w:rPr>
          <w:rFonts w:ascii="Arial" w:cs="Arial" w:eastAsia="Arial" w:hAnsi="Arial"/>
          <w:color w:val="2C2C2C"/>
          <w:sz w:val="22"/>
          <w:szCs w:val="22"/>
        </w:rPr>
        <w:t xml:space="preserve">Pipeline execution proceeds stage by stage in topological order. For each stage, the engine checks that all dependency stages have completed with gate_passed=true before dispatching the current stage. The context_mapping step extracts specified fields from the prior stage's agent_runs.output_summary and injects them into the current stage's input context. This structured data handoff is the technical foundation of agent-to-agent communication in ContextKeeper: agents do not call each other directly; they communicate through verified, gate-checked outputs stored in the platform database and mapped by the pipeline engine. The A2A (Agent-to-Agent) protocol (Apache 2.0, v0.3, now under Linux Foundation governance via the Agentic AI Foundation) defines a complementary standard for cross-framework agent delegation using Agent Cards; ContextKeeper's pipeline architecture can expose pipeline stages as A2A Agent Cards, enabling governed pipelines to receive tasks from any A2A-compatible orchestrator.</w:t>
      </w:r>
    </w:p>
    <w:p>
      <w:pPr>
        <w:pBdr>
          <w:left w:val="single" w:color="2E75B6" w:sz="6" w:space="8"/>
        </w:pBdr>
        <w:spacing w:before="120" w:after="200"/>
        <w:ind w:left="720"/>
      </w:pPr>
      <w:r>
        <w:rPr>
          <w:rFonts w:ascii="Arial" w:cs="Arial" w:eastAsia="Arial" w:hAnsi="Arial"/>
          <w:i/>
          <w:iCs/>
          <w:color w:val="555555"/>
          <w:sz w:val="22"/>
          <w:szCs w:val="22"/>
        </w:rPr>
        <w:t xml:space="preserve">The agent pipeline architecture is the enterprise use case that separates ContextKeeper from every competing agent platform. A pipeline that validates input data, transforms it, generates a governed output, routes it through a human approval gate, and delivers the confirmed result to a downstream system, with a complete governance audit trail for every stage, is the agentic workflow that regulated industries require. No current agent framework provides this structure natively. ContextKeeper provides it as a first-class platform feature with schema-defined stages, verified inter-stage data handoff, and immutable run records.</w:t>
      </w:r>
    </w:p>
    <w:p>
      <w:pPr>
        <w:pStyle w:val="Heading1"/>
        <w:pageBreakBefore/>
        <w:spacing w:before="360" w:after="120" w:line="276" w:lineRule="auto"/>
      </w:pPr>
      <w:r>
        <w:rPr>
          <w:rFonts w:ascii="Arial" w:cs="Arial" w:eastAsia="Arial" w:hAnsi="Arial"/>
          <w:b/>
          <w:bCs/>
          <w:color w:val="1B2A4A"/>
          <w:sz w:val="36"/>
          <w:szCs w:val="36"/>
        </w:rPr>
        <w:t xml:space="preserve">5. Community Marketplace</w:t>
      </w:r>
    </w:p>
    <w:p>
      <w:pPr>
        <w:spacing w:before="0" w:after="200" w:line="276" w:lineRule="auto"/>
      </w:pPr>
      <w:r>
        <w:rPr>
          <w:rFonts w:ascii="Arial" w:cs="Arial" w:eastAsia="Arial" w:hAnsi="Arial"/>
          <w:color w:val="2C2C2C"/>
          <w:sz w:val="22"/>
          <w:szCs w:val="22"/>
        </w:rPr>
        <w:t xml:space="preserve">The community marketplace is the agent discovery and distribution layer: a 'GitHub for agent configurations' where users publish governed agent blueprints, others fork and adapt them, ratings and usage statistics drive quality signal, and premium blueprints can be sold. The marketplace creates a network effect on top of the agent execution infrastructure: every published blueprint increases the value of the platform for new users; every new user increases the incentive for experienced users to publish quality blueprints.</w:t>
      </w:r>
    </w:p>
    <w:p>
      <w:pPr>
        <w:pStyle w:val="Heading2"/>
        <w:spacing w:before="240" w:after="80" w:line="276" w:lineRule="auto"/>
      </w:pPr>
      <w:r>
        <w:rPr>
          <w:rFonts w:ascii="Arial" w:cs="Arial" w:eastAsia="Arial" w:hAnsi="Arial"/>
          <w:b/>
          <w:bCs/>
          <w:color w:val="2E75B6"/>
          <w:sz w:val="28"/>
          <w:szCs w:val="28"/>
        </w:rPr>
        <w:t xml:space="preserve">5.1 Marketplace Architecture</w:t>
      </w:r>
    </w:p>
    <w:p>
      <w:pPr>
        <w:spacing w:before="0" w:after="200" w:line="276" w:lineRule="auto"/>
      </w:pPr>
      <w:r>
        <w:rPr>
          <w:rFonts w:ascii="Arial" w:cs="Arial" w:eastAsia="Arial" w:hAnsi="Arial"/>
          <w:color w:val="2C2C2C"/>
          <w:sz w:val="22"/>
          <w:szCs w:val="22"/>
        </w:rPr>
        <w:t xml:space="preserve">Table 6 defines the six marketplace features with their mechanisms and the value delivered by each.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Marketplace Feature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 Delivered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 blueprint publishing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User sets is_public=true and creates an agent_templates record with category, tags, and description</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Creators share validated, working agent configurations with the community; reduces time-to-value for new users from hours to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Fork and clone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Platform copies the source agent definition to the user's account as a new draft; connector bindings are copied but credentials are not transferred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Users adapt published blueprints to their own connector bindings and governance requirements without starting from scratch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Browse, search, and filter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Marketplace UI queries agent_templates with full-text search on name and description; filter by category, tags, connector requirements, and governance mode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Users discover agents relevant to their use case; connector-based filtering ensures users only see agents compatible with their connected 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Rating and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Authenticated users submit integer ratings (1 to 5) and text reviews; avg_rating computed from all submissions; forks_count and uses_count updated on events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Social proof mechanism drives quality signal; high-rated blueprints surface in default sort order; creator reputation compounds over time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Usage analytics per template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Platform tracks uses_count (total runs of any fork), forks_count (distinct clones), and avg_rating per agent_templates row</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Creators see adoption data; marketplace sorts by engagement; platform identifies high-value agent categories for product development prioritization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Creator profiles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Each user has a public profile listing their published templates, aggregate stats, and social links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Establishes creator identity and reputation; supports premium creator programs and revenue sharing; enables community-driven quality curation</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5.2 Fork and Compose Model</w:t>
      </w:r>
    </w:p>
    <w:p>
      <w:pPr>
        <w:spacing w:before="0" w:after="200" w:line="276" w:lineRule="auto"/>
      </w:pPr>
      <w:r>
        <w:rPr>
          <w:rFonts w:ascii="Arial" w:cs="Arial" w:eastAsia="Arial" w:hAnsi="Arial"/>
          <w:color w:val="2C2C2C"/>
          <w:sz w:val="22"/>
          <w:szCs w:val="22"/>
        </w:rPr>
        <w:t xml:space="preserve">When a user forks a blueprint: the source agent definition is copied to the user's account as a new draft with status=draft; the system prompt template, governance configuration, and connector binding structure are copied; connector credentials are explicitly not copied, as credentials are user-specific; and the source agent_templates record has its forks_count incremented. After forking, the user connects their own instances of the required connector types and activates the agent. For a user who has the relevant connectors already configured, the time from fork to first run is measured in minutes.</w:t>
      </w:r>
    </w:p>
    <w:p>
      <w:pPr>
        <w:spacing w:before="0" w:after="200" w:line="276" w:lineRule="auto"/>
      </w:pPr>
      <w:r>
        <w:rPr>
          <w:rFonts w:ascii="Arial" w:cs="Arial" w:eastAsia="Arial" w:hAnsi="Arial"/>
          <w:color w:val="2C2C2C"/>
          <w:sz w:val="22"/>
          <w:szCs w:val="22"/>
        </w:rPr>
        <w:t xml:space="preserve">Compose behavior extends forking: users can take multiple published blueprints and combine their connector bindings and system prompt elements into a new agent definition. A user might combine a 'Database Schema Auditor' blueprint (PostgreSQL read binding, schema validation logic) with a 'Slack Reporter' blueprint (Slack write binding, notification formatting) into a single agent that audits a schema and reports findings to a channel. Composition is performed in the agent definition editor, not through automated merging; the user is responsible for ensuring the combined system prompt and governance configuration are coherent.</w:t>
      </w:r>
    </w:p>
    <w:p>
      <w:pPr>
        <w:pStyle w:val="Heading2"/>
        <w:spacing w:before="240" w:after="80" w:line="276" w:lineRule="auto"/>
      </w:pPr>
      <w:r>
        <w:rPr>
          <w:rFonts w:ascii="Arial" w:cs="Arial" w:eastAsia="Arial" w:hAnsi="Arial"/>
          <w:b/>
          <w:bCs/>
          <w:color w:val="2E75B6"/>
          <w:sz w:val="28"/>
          <w:szCs w:val="28"/>
        </w:rPr>
        <w:t xml:space="preserve">5.3 Discovery and Quality Signals</w:t>
      </w:r>
    </w:p>
    <w:p>
      <w:pPr>
        <w:spacing w:before="0" w:after="200" w:line="276" w:lineRule="auto"/>
      </w:pPr>
      <w:r>
        <w:rPr>
          <w:rFonts w:ascii="Arial" w:cs="Arial" w:eastAsia="Arial" w:hAnsi="Arial"/>
          <w:color w:val="2C2C2C"/>
          <w:sz w:val="22"/>
          <w:szCs w:val="22"/>
        </w:rPr>
        <w:t xml:space="preserve">The marketplace surfaces agent blueprints through three primary quality signals: average rating (computed from all submitted reviews), uses_count (total runs across all forks), and forks_count (number of distinct clones). The default marketplace sort order weights these signals: high-rated blueprints with high usage appear first; newly published blueprints with no engagement history appear in a 'New' category.</w:t>
      </w:r>
    </w:p>
    <w:p>
      <w:pPr>
        <w:spacing w:before="0" w:after="200" w:line="276" w:lineRule="auto"/>
      </w:pPr>
      <w:r>
        <w:rPr>
          <w:rFonts w:ascii="Arial" w:cs="Arial" w:eastAsia="Arial" w:hAnsi="Arial"/>
          <w:color w:val="2C2C2C"/>
          <w:sz w:val="22"/>
          <w:szCs w:val="22"/>
        </w:rPr>
        <w:t xml:space="preserve">Connector-based filtering is the highest-value filter: a user with a Snowflake connector has no use for a blueprint that requires only PostgreSQL, and showing incompatible blueprints degrades discovery quality. Category and tag filtering allow users to narrow discovery by domain (data pipelines, code review, monitoring, content generation). The creator profile system establishes authorship identity and reputation that compounds across the catalog.</w:t>
      </w:r>
    </w:p>
    <w:p>
      <w:pPr>
        <w:pStyle w:val="Heading1"/>
        <w:pageBreakBefore/>
        <w:spacing w:before="360" w:after="120" w:line="276" w:lineRule="auto"/>
      </w:pPr>
      <w:r>
        <w:rPr>
          <w:rFonts w:ascii="Arial" w:cs="Arial" w:eastAsia="Arial" w:hAnsi="Arial"/>
          <w:b/>
          <w:bCs/>
          <w:color w:val="1B2A4A"/>
          <w:sz w:val="36"/>
          <w:szCs w:val="36"/>
        </w:rPr>
        <w:t xml:space="preserve">6. Revenue Model Extension</w:t>
      </w:r>
    </w:p>
    <w:p>
      <w:pPr>
        <w:pStyle w:val="Heading2"/>
        <w:spacing w:before="240" w:after="80" w:line="276" w:lineRule="auto"/>
      </w:pPr>
      <w:r>
        <w:rPr>
          <w:rFonts w:ascii="Arial" w:cs="Arial" w:eastAsia="Arial" w:hAnsi="Arial"/>
          <w:b/>
          <w:bCs/>
          <w:color w:val="2E75B6"/>
          <w:sz w:val="28"/>
          <w:szCs w:val="28"/>
        </w:rPr>
        <w:t xml:space="preserve">6.1 Four Revenue Streams</w:t>
      </w:r>
    </w:p>
    <w:p>
      <w:pPr>
        <w:spacing w:before="0" w:after="200" w:line="276" w:lineRule="auto"/>
      </w:pPr>
      <w:r>
        <w:rPr>
          <w:rFonts w:ascii="Arial" w:cs="Arial" w:eastAsia="Arial" w:hAnsi="Arial"/>
          <w:color w:val="2C2C2C"/>
          <w:sz w:val="22"/>
          <w:szCs w:val="22"/>
        </w:rPr>
        <w:t xml:space="preserve">The agent hub adds three revenue streams to the existing SaaS subscription. Table 7 defines all four revenue streams with their mechanisms and pricing models.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Revenue Stream</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Mechanism</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Pricing Model</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SaaS Subscription (existing)</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Monthly subscription at Free ($0), Pro ($12/month), Team ($29/user/month), and Enterprise (custom) tiers; plan gates access to connector count, API rate limits, and governance features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Recurring subscription; existing revenue model extended by making agent features available at Pro tier and above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Hosted Execution Credits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Users purchase execution credit bundles or pay per agent-run; metered via token tracking infrastructure (WP-003 v1.2, Section 3); credits consumed at token-cost plus platform margin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Consumption-based billing layered on top of subscription; users who prefer not to manage API keys pay for platform-hosted inference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Marketplace Commission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Platform takes a percentage of each premium agent template sale; creator sets price_usd on agent_templates; buyer pays through Stripe; platform retains commission</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Commission model; percentage rate configurable; creates recurring passive revenue as marketplace catalog grows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Enterprise Agent Fleet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Organizations purchase a fleet management tier providing centralized governance dashboards, compliance reporting exports, role-based access control (RBAC) for agent definitions, and service-level agreement (SLA)-backed support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High-value annual contract; targets organizations running 10+ agents requiring centralized audit, compliance reporting, and administrative control</w:t>
            </w:r>
          </w:p>
        </w:tc>
      </w:tr>
    </w:tbl>
    <w:p>
      <w:pPr>
        <w:spacing w:before="120" w:after="0"/>
      </w:pPr>
    </w:p>
    <w:p>
      <w:pPr>
        <w:spacing w:before="0" w:after="200" w:line="276" w:lineRule="auto"/>
      </w:pPr>
      <w:r>
        <w:rPr>
          <w:rFonts w:ascii="Arial" w:cs="Arial" w:eastAsia="Arial" w:hAnsi="Arial"/>
          <w:color w:val="2C2C2C"/>
          <w:sz w:val="22"/>
          <w:szCs w:val="22"/>
        </w:rPr>
        <w:t xml:space="preserve">6.1.1 SaaS Subscription (Existing, Extended). Free tier users can view the marketplace but cannot create agents or execute runs. Pro tier users can create and run agents with bring-your-own-key (BYOK) inference and up to a defined monthly run quota. Team tier adds collaborative agent management (shared agent definitions, team-level run history, multi-user governance dashboards). Enterprise tier adds fleet management, compliance reporting, single sign-on (SSO) integration, and SLA-backed support.</w:t>
      </w:r>
    </w:p>
    <w:p>
      <w:pPr>
        <w:spacing w:before="0" w:after="200" w:line="276" w:lineRule="auto"/>
      </w:pPr>
      <w:r>
        <w:rPr>
          <w:rFonts w:ascii="Arial" w:cs="Arial" w:eastAsia="Arial" w:hAnsi="Arial"/>
          <w:color w:val="2C2C2C"/>
          <w:sz w:val="22"/>
          <w:szCs w:val="22"/>
        </w:rPr>
        <w:t xml:space="preserve">6.1.2 Hosted Execution Credits. Users purchase credit bundles (for example, $10 for 1,000 execution credits, $50 for 6,000 credits) or enable pay-as-you-go billing. Each agent run consumes credits proportional to its token usage at a rate that includes the underlying provider cost plus a platform margin. The token tracking infrastructure (WP-003 v1.2, Section 3) provides the per-run cost data that the credit deduction system reads.</w:t>
      </w:r>
    </w:p>
    <w:p>
      <w:pPr>
        <w:spacing w:before="0" w:after="200" w:line="276" w:lineRule="auto"/>
      </w:pPr>
      <w:r>
        <w:rPr>
          <w:rFonts w:ascii="Arial" w:cs="Arial" w:eastAsia="Arial" w:hAnsi="Arial"/>
          <w:color w:val="2C2C2C"/>
          <w:sz w:val="22"/>
          <w:szCs w:val="22"/>
        </w:rPr>
        <w:t xml:space="preserve">6.1.3 Marketplace Commission. Creators who publish premium blueprints (is_premium=true) set a price_usd on the agent_templates record. Buyers pay through Stripe; the platform retains a commission and remits the remainder to the creator. The commission rate is configurable; initial rates in the range of 20 to 30% are consistent with established marketplace economics. For reference: GitHub Marketplace retains 5% (reduced from 25% in January 2021); Salesforce AppExchange retains 15% for standard ISVforce partners (25% for OEM partners); Atlassian Marketplace restructured in January 2026 to 0% for Forge apps under $1M lifetime revenue and 16-17% above that threshold, with Connect apps at 20% rising to 25% in July 2026. Premium blueprint pricing is expected to range from $5 for simple utility agents to $200 for complex enterprise domain agents with validated governance configurations.</w:t>
      </w:r>
    </w:p>
    <w:p>
      <w:pPr>
        <w:spacing w:before="0" w:after="200" w:line="276" w:lineRule="auto"/>
      </w:pPr>
      <w:r>
        <w:rPr>
          <w:rFonts w:ascii="Arial" w:cs="Arial" w:eastAsia="Arial" w:hAnsi="Arial"/>
          <w:color w:val="2C2C2C"/>
          <w:sz w:val="22"/>
          <w:szCs w:val="22"/>
        </w:rPr>
        <w:t xml:space="preserve">6.1.4 Enterprise Agent Fleet Management. Fleet management capabilities include: a centralized governance dashboard showing all agent definitions, run histories, breach records, and compliance metrics across the organization; compliance reporting exports in CSV and JSON for regulatory submission; role-based access control for agent definitions; organization-level token and cost budget enforcement across all agents and all users; and SLA-backed support with a defined response time for breach events. The target buyer is the engineering or compliance leadership at a regulated-industry organization: a fintech company running automated trading agents, a healthcare organization running data processing agents over patient records, or a legal firm running document review agents.</w:t>
      </w:r>
    </w:p>
    <w:p>
      <w:pPr>
        <w:pStyle w:val="Heading2"/>
        <w:spacing w:before="240" w:after="80" w:line="276" w:lineRule="auto"/>
      </w:pPr>
      <w:r>
        <w:rPr>
          <w:rFonts w:ascii="Arial" w:cs="Arial" w:eastAsia="Arial" w:hAnsi="Arial"/>
          <w:b/>
          <w:bCs/>
          <w:color w:val="2E75B6"/>
          <w:sz w:val="28"/>
          <w:szCs w:val="28"/>
        </w:rPr>
        <w:t xml:space="preserve">6.2 Revenue Stream Interactions</w:t>
      </w:r>
    </w:p>
    <w:p>
      <w:pPr>
        <w:spacing w:before="0" w:after="200" w:line="276" w:lineRule="auto"/>
      </w:pPr>
      <w:r>
        <w:rPr>
          <w:rFonts w:ascii="Arial" w:cs="Arial" w:eastAsia="Arial" w:hAnsi="Arial"/>
          <w:color w:val="2C2C2C"/>
          <w:sz w:val="22"/>
          <w:szCs w:val="22"/>
        </w:rPr>
        <w:t xml:space="preserve">The four revenue streams are mutually reinforcing. A user who begins with a SaaS subscription encounters agent capabilities, which drives hosted execution usage. High execution volume users become marketplace consumers, discovering blueprints that solve problems they have not yet built solutions for. Successful marketplace consumers may become marketplace creators, publishing their own blueprints and generating commission revenue. Enterprise customers combine all four streams: they pay the enterprise subscription, purchase hosted execution credits for their agent fleet, may purchase premium blueprints, and pay for the fleet management tier.</w:t>
      </w:r>
    </w:p>
    <w:p>
      <w:pPr>
        <w:spacing w:before="0" w:after="200" w:line="276" w:lineRule="auto"/>
      </w:pPr>
      <w:r>
        <w:rPr>
          <w:rFonts w:ascii="Arial" w:cs="Arial" w:eastAsia="Arial" w:hAnsi="Arial"/>
          <w:color w:val="2C2C2C"/>
          <w:sz w:val="22"/>
          <w:szCs w:val="22"/>
        </w:rPr>
        <w:t xml:space="preserve">The marketplace creates a user acquisition channel that does not require direct sales: a data engineer who discovers a published blueprint that solves a specific problem becomes a ContextKeeper user through the marketplace rather than through a marketing funnel. This organic acquisition dynamic reduces customer acquisition cost for marketplace-driven users relative to subscription-driven acquisition, improving unit economics as the marketplace catalog matures.</w:t>
      </w:r>
    </w:p>
    <w:p>
      <w:pPr>
        <w:pStyle w:val="Heading1"/>
        <w:pageBreakBefore/>
        <w:spacing w:before="360" w:after="120" w:line="276" w:lineRule="auto"/>
      </w:pPr>
      <w:r>
        <w:rPr>
          <w:rFonts w:ascii="Arial" w:cs="Arial" w:eastAsia="Arial" w:hAnsi="Arial"/>
          <w:b/>
          <w:bCs/>
          <w:color w:val="1B2A4A"/>
          <w:sz w:val="36"/>
          <w:szCs w:val="36"/>
        </w:rPr>
        <w:t xml:space="preserve">7. Governance-First Differentiation</w:t>
      </w:r>
    </w:p>
    <w:p>
      <w:pPr>
        <w:spacing w:before="0" w:after="200" w:line="276" w:lineRule="auto"/>
      </w:pPr>
      <w:r>
        <w:rPr>
          <w:rFonts w:ascii="Arial" w:cs="Arial" w:eastAsia="Arial" w:hAnsi="Arial"/>
          <w:color w:val="2C2C2C"/>
          <w:sz w:val="22"/>
          <w:szCs w:val="22"/>
        </w:rPr>
        <w:t xml:space="preserve">The governance-first differentiation of ContextKeeper agents is not a feature among others; it is the architectural property that makes the platform viable for enterprise deployment in regulated industries where competing frameworks are not viable. The competitive landscape as of March 2026: LangGraph (approximately 27k GitHub stars, approximately 41 million monthly PyPI downloads, production deployments at LinkedIn, Uber, Klarna, Replit, Elastic, and Vodafone per vendor-published case studies, additional deployments at J.P. Morgan and BlackRock reported in vendor conference talks) is the open-source leader for stateful workflows; Microsoft Agent Framework reached Release Candidate February 19, 2026 with GA expected imminently; CrewAI holds approximately 47k GitHub stars with $18 million raised; Google ADK (approximately 18.5k GitHub stars) pairs with Vertex AI's comprehensive native governance stack; and the OpenAI Agents SDK (approximately 20k GitHub stars, v0.12.5 as of March 19, 2026) offers the fastest path to working agents for OpenAI-native teams. Star counts are date-stamped as of March 20, 2026 and should be treated as a point-in-time proxy, not a definitive measure of adoption.</w:t>
      </w:r>
    </w:p>
    <w:p>
      <w:pPr>
        <w:spacing w:before="0" w:after="200" w:line="276" w:lineRule="auto"/>
      </w:pPr>
      <w:r>
        <w:rPr>
          <w:rFonts w:ascii="Arial" w:cs="Arial" w:eastAsia="Arial" w:hAnsi="Arial"/>
          <w:color w:val="2C2C2C"/>
          <w:sz w:val="22"/>
          <w:szCs w:val="22"/>
        </w:rPr>
        <w:t xml:space="preserve">Table 8 maps each competing platform to its governance gap and the specific ContextKeeper resolution.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Competing Platform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It Provides</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ContextKeeper Adds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LangGraph (LangChain)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Graph-based agent workflows with typed state, built-in checkpointing (PostgresSaver/Redis), visual debugging via LangSmith Studio (rebranded from LangGraph Studio in October 2025). Approximately 41M monthly PyPI downloads. Production deployments per vendor case studies at LinkedIn, Uber, Klarna, Replit, Elastic, Vodafone. LangSmith holds SOC 2 Type II and HIPAA certifications.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Formal DEL-v2 governance applied from outside the graph: LangGraph's enforcement is internal to its execution flow. SHA-256-verified state transitions. PROTOCOL_BREACH halt with no auto-recovery. Cryptographic audit trail. Connector ecosystem with permission-scoped bindings enforced at the database level, not the prompt level. Model-agnostic across 67 service 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CrewAI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Role-specialized multi-agent teams. Approximately 47k GitHub stars. $18M raised (October 2024). Tool scoping and iteration limits are structurally enforced; agent roles are prompt-level behavioral guidance. Named customers: PwC, DocuSign, IBM, Konecta (verified via public press releases). 60% Fortune 500 claim is self-reported and unverified. CrewAI Enterprise (on AWS Marketplace) claims immutable audit logs and RBAC.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distinction is enforcement locus and determinism. CrewAI's audit logs are a product feature claimed in marketing materials; ContextKeeper's audit trail is a database-backed invariant enforced by the DEL-v2 state machine. ContextKeeper's role separation (Operator/Executor/Auditor) cannot be overridden by model output regardless of system prompt. Formal lifecycle enforcement with deterministic, inspectable gates replaces heuristic role adherence.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Microsoft Agent Framework (successor to AutoGen + Semantic Kernel)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Release Candidate February 19, 2026. MIT-licensed framework deployable with Entra Agent ID (agent identity) and Azure RBAC (authorization), which are adjacent Microsoft platform services, not features of the framework library itself. Can integrate with Purview for data protection policy middleware. A separately published Agent Governance Toolkit (v1.0.1, approximately 194 commits as of March 2026, with integration adapters for Agent Framework) provides Ed25519 cryptographic agent identity and append-only audit logs covering all 10 OWASP Agentic Top 10 risks. Agent 365 (GA May 1, 2026, $15/user/month) provides a control-plane layer with Defender threat detection and Purview audit activity.</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Portable governance independent of Microsoft cloud infrastructure. Formal DEL-v2 lifecycle with external breach enforcement. Community marketplace of governed agent configurations. Connector ecosystem across 67 service types beyond Microsoft's tool ecosystem. ContextKeeper's governance is database-backed and model-agnostic; Agent 365's control plane requires Microsoft 365 licensing and is cloud-specific.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Google ADK + Vertex AI Agent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ADK released April 2025 (Apache 2.0, approximately 18.5k GitHub stars, v1.27.2 March 2026). Vertex AI governance stack: Agent Identity via IAM principals, Security Command Center threat detection, VPC Service Controls, Model Armor for prompt injection protection, Cloud API Registry for tool governance, Automated Reasoning Checks for factual verification. Most comprehensive native governance among cloud providers.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Portable governance independent of GCP infrastructure. Formal DEL-v2 state machine with external breach enforcement. Community marketplace of governed blueprints with transaction infrastructure. Connector permission scoping across 67 service types beyond Google's tool ecosystem. Cross-cloud and on-premises deployment without GCP dependency.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OpenAI Agents SDK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v0.12.5 as of March 19, 2026 (approximately 20k GitHub stars, MIT). Provider-agnostic via LiteLLM. Guardrails and tracing are developer-configured building blocks. Formal compliance features available only at OpenAI Enterprise platform level. AgentKit (launched October 6, 2025) adds visual Agent Builder and Connector Registry for data source management.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Model-agnostic governance as a platform feature, not per-agent configuration. Formal state machine enforcement. Breach detection with mandatory human resolution. Community marketplace of governed blueprints. Connector permission scoping at the database level. Governance decisions survive session and model switches.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Zapier AI / Make.com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No-code workflow automation with AI action steps; large pre-built integration catalog.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Formal governance with breach detection. Developer-grade connector access (not simplified connectors). Open-weight model support. Community marketplace for governed agent blueprints. Full DEL-v2 audit trail for compliance reporting.</w:t>
            </w:r>
          </w:p>
        </w:tc>
      </w:tr>
    </w:tbl>
    <w:p>
      <w:pPr>
        <w:spacing w:before="120" w:after="0"/>
      </w:pPr>
    </w:p>
    <w:p>
      <w:pPr>
        <w:spacing w:before="0" w:after="200" w:line="276" w:lineRule="auto"/>
      </w:pPr>
      <w:r>
        <w:rPr>
          <w:rFonts w:ascii="Arial" w:cs="Arial" w:eastAsia="Arial" w:hAnsi="Arial"/>
          <w:color w:val="2C2C2C"/>
          <w:sz w:val="22"/>
          <w:szCs w:val="22"/>
        </w:rPr>
        <w:t xml:space="preserve">Table 8A provides a date-stamped competitive reality check for the star counts and release maturity signals used in this paper.</w:t>
      </w:r>
    </w:p>
    <w:p>
      <w:pPr>
        <w:spacing w:before="8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30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Platform</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Adoption proxy (as of March 20, 2026)</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Release maturity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Governance posture summary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LangGraph</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Approximately 27k GitHub stars; approximately 41M last-month PyPI downloads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v1.1.3 March 18, 2026; v1.0 milestone October 22, 2025</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Durable execution and checkpointing primitives; governance largely intra-graph and developer-defined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CrewAI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Approximately 47k GitHub stars; 2B agentic workflows claimed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v1.10.1 as of March 2026; Enterprise suite available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Guardrails and tool scoping exist; agent role enforcement is prompt-level; Enterprise claims immutable audit logs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Microsoft Agent Framework</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Thousands of stars; official RC February 19, 2026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RC3 March 4, 2026; GA expected end of Q1 2026</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Integrates with Entra Agent ID and Azure RBAC; Agent Governance Toolkit provides adapters; Agent 365 adds control-plane layer (GA May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OpenAI Agents SDK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Approximately 20k GitHub stars; active 0.12.x releases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v0.12.5 March 19,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Developer-configured guardrails and tracing; governance primarily developer-implemented; Enterprise platform adds compliance features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Google ADK</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Approximately 18.5k GitHub stars; frequent releases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v1.27.2 March 17, 2026</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ADK supports human-in-the-loop confirmation patterns; Vertex AI governance stack (Model Armor, IAM, VPC-SC) most comprehensive cloud-native offering</w:t>
            </w:r>
          </w:p>
        </w:tc>
      </w:tr>
    </w:tbl>
    <w:p>
      <w:pPr>
        <w:spacing w:before="120" w:after="0"/>
      </w:pPr>
    </w:p>
    <w:p>
      <w:pPr>
        <w:spacing w:before="0" w:after="200" w:line="276" w:lineRule="auto"/>
      </w:pPr>
      <w:r>
        <w:rPr>
          <w:rFonts w:ascii="Arial" w:cs="Arial" w:eastAsia="Arial" w:hAnsi="Arial"/>
          <w:color w:val="2C2C2C"/>
          <w:sz w:val="22"/>
          <w:szCs w:val="22"/>
        </w:rPr>
        <w:t xml:space="preserve">The competitive moat is cumulative. SHA-256-verified state transitions alone could be replicated. The combination of SHA-256 verification, formal 10-state lifecycle enforcement, breach detection with mandatory human resolution, multi-agent role separation that cannot be circumvented by model instructions, connector permission-scoped bindings enforced at the database level, and a community marketplace of validated governed blueprints is a differentiation surface that requires significant engineering investment to replicate from any single product.</w:t>
      </w:r>
    </w:p>
    <w:p>
      <w:pPr>
        <w:spacing w:before="0" w:after="200" w:line="276" w:lineRule="auto"/>
      </w:pPr>
      <w:r>
        <w:rPr>
          <w:rFonts w:ascii="Arial" w:cs="Arial" w:eastAsia="Arial" w:hAnsi="Arial"/>
          <w:color w:val="2C2C2C"/>
          <w:sz w:val="22"/>
          <w:szCs w:val="22"/>
        </w:rPr>
        <w:t xml:space="preserve">The governance differentiation must be framed accurately. The OWASP Top 10 for Agentic Applications (December 9, 2025, developed with NIST, Cisco, AWS, and Microsoft) identifies Agent Goal Hijack, Tool Misuse, Identity and Privilege Abuse, Cascading Failures, and Memory and Context Poisoning as the leading agent security risks. ContextKeeper's DEL-v2 state machine directly addresses all five: formal state transitions prevent goal hijack by external enforcement; connector permission scoping prevents tool misuse; multi-agent role separation prevents identity and privilege abuse; gate-verified inter-stage handoff prevents cascade failures; cryptographic bundle integrity prevents context poisoning. No single competing platform addresses all five from a unified architecture.</w:t>
      </w:r>
    </w:p>
    <w:p>
      <w:pPr>
        <w:spacing w:before="0" w:after="200" w:line="276" w:lineRule="auto"/>
      </w:pPr>
      <w:r>
        <w:rPr>
          <w:rFonts w:ascii="Arial" w:cs="Arial" w:eastAsia="Arial" w:hAnsi="Arial"/>
          <w:color w:val="2C2C2C"/>
          <w:sz w:val="22"/>
          <w:szCs w:val="22"/>
        </w:rPr>
        <w:t xml:space="preserve">The enterprise buyer requirement is validated by market data. KPMG AI Quarterly Pulse Survey (published January 2026, data from Q4 2025): 75% of enterprise leaders prioritize security, compliance, and auditability as a key requirement in converging platform standards for agentic AI; 50% plan $10-50 million investment in secure agentic architectures in 2026; 60% restrict agent access to sensitive data without human oversight. Gartner predicts over 40% of agentic AI projects will be cancelled by end of 2027 due to inadequate risk controls (Gartner, 2025). Current regulatory frameworks (EU AI Act Annex III, NIST AI RMF, NIST AI Agent Standards Initiative launched February 17, 2026) do not yet mandate SHA-256 audit trails, but NIST's explicit focus on agent authentication, identity infrastructure, and authorization controls, signals that mandatory standards are forming.</w:t>
      </w:r>
    </w:p>
    <w:p>
      <w:pPr>
        <w:spacing w:before="0" w:after="200" w:line="276" w:lineRule="auto"/>
      </w:pPr>
      <w:r>
        <w:rPr>
          <w:rFonts w:ascii="Arial" w:cs="Arial" w:eastAsia="Arial" w:hAnsi="Arial"/>
          <w:color w:val="2C2C2C"/>
          <w:sz w:val="22"/>
          <w:szCs w:val="22"/>
        </w:rPr>
        <w:t xml:space="preserve">Table 8B defines the minimum governance KPI set for enterprise agent deployment readiness. These KPIs provide the operational accountability layer that converts ContextKeeper's architectural governance properties into measurable business outcomes.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Measurement unit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Why it is decision-relevant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Gate pass rate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Fraction of agent runs that pass all configured governance gates on first attempt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 of runs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Directly measures operational viability of governance constraints without manual intervention; sustained decline indicates governance drift or prompt regressions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Breach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Fraction of agent runs that trigger a PROTOCOL_BREACH or equivalent fail-closed event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 of runs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Primary safety signal; should be tracked by agent, by connector, and by blueprint version to isolate misconfiguration vs. systemic risk</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Mean time to resolution (MTTR) for breaches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Average elapsed time from breach detection to operator disposition and corrective action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Minutes/hours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Converts auditability into operational accountability; high MTTR indicates governance is not operationalized even if the system detects failures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Human-approval 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Number of human-in-the-loop interventions per 100 runs (tool-call approvals and breach resolutions)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Interventions/100 runs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Captures the economic cost of safety; a governance design that shifts all risk to humans is not scalable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Tool invocation denial rate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Fraction of attempted tool calls denied by policy/permissions rather than executed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 of tool calls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Measures enforcement effectiveness of connector permission scoping; unexpected spikes can indicate prompt injection or mis-scoped blueprints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Cost per successful governed 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Total model and connector execution cost divided by count of runs that complete successfully under governance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USD/outcome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Links financial governance to reliability; enables comparison between BYOK and hosted execution models and informs execution credit pricing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Marketplace safety defect rate (premium)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Fraction of premium blueprint transactions that result in refunds, disputes, or post-deployment governance failures within a defined window</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 of transactions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Aligns commercialization with safety; prevents marketplace growth from degrading enterprise trust</w:t>
            </w:r>
          </w:p>
        </w:tc>
      </w:tr>
    </w:tbl>
    <w:p>
      <w:pPr>
        <w:spacing w:before="120" w:after="0"/>
      </w:pPr>
    </w:p>
    <w:p>
      <w:pPr>
        <w:pBdr>
          <w:left w:val="single" w:color="2E75B6" w:sz="6" w:space="8"/>
        </w:pBdr>
        <w:spacing w:before="120" w:after="200"/>
        <w:ind w:left="720"/>
      </w:pPr>
      <w:r>
        <w:rPr>
          <w:rFonts w:ascii="Arial" w:cs="Arial" w:eastAsia="Arial" w:hAnsi="Arial"/>
          <w:i/>
          <w:iCs/>
          <w:color w:val="555555"/>
          <w:sz w:val="22"/>
          <w:szCs w:val="22"/>
        </w:rPr>
        <w:t xml:space="preserve">The enterprise compliance argument is not aspirational. The specific governance properties ContextKeeper provides, including formal state machines with provable transitions, SHA-256 audit trails, breach detection with fail-closed behavior, and role separation preventing self-approval, are the properties that enterprise risk and compliance teams require when evaluating AI agent deployments for regulated workloads. No competing platform provides this combination as a first-class database-backed feature, independent of cloud infrastructure, with a governed community marketplace for configuration sharing.</w:t>
      </w:r>
    </w:p>
    <w:p>
      <w:pPr>
        <w:pStyle w:val="Heading1"/>
        <w:pageBreakBefore/>
        <w:spacing w:before="360" w:after="120" w:line="276" w:lineRule="auto"/>
      </w:pPr>
      <w:r>
        <w:rPr>
          <w:rFonts w:ascii="Arial" w:cs="Arial" w:eastAsia="Arial" w:hAnsi="Arial"/>
          <w:b/>
          <w:bCs/>
          <w:color w:val="1B2A4A"/>
          <w:sz w:val="36"/>
          <w:szCs w:val="36"/>
        </w:rPr>
        <w:t xml:space="preserve">8. Implementation Evidence</w:t>
      </w:r>
    </w:p>
    <w:p>
      <w:pPr>
        <w:spacing w:before="0" w:after="200" w:line="276" w:lineRule="auto"/>
      </w:pPr>
      <w:r>
        <w:rPr>
          <w:rFonts w:ascii="Arial" w:cs="Arial" w:eastAsia="Arial" w:hAnsi="Arial"/>
          <w:color w:val="2C2C2C"/>
          <w:sz w:val="22"/>
          <w:szCs w:val="22"/>
        </w:rPr>
        <w:t xml:space="preserve">The agent orchestration capabilities defined in this paper are in the vision and design phase as of March 2026. This section documents the current state accurately, consistent with the series-wide commitment to distinguishing between what exists, what is specified, and what is planned.</w:t>
      </w:r>
    </w:p>
    <w:p>
      <w:pPr>
        <w:spacing w:before="0" w:after="200" w:line="276" w:lineRule="auto"/>
      </w:pPr>
      <w:r>
        <w:rPr>
          <w:rFonts w:ascii="Arial" w:cs="Arial" w:eastAsia="Arial" w:hAnsi="Arial"/>
          <w:color w:val="2C2C2C"/>
          <w:sz w:val="22"/>
          <w:szCs w:val="22"/>
        </w:rPr>
        <w:t xml:space="preserve">Infrastructure that exists and supports agent orchestration: the DEL-v2 governance protocol (WP-001 v1.2) providing the execution wrapper for all agent runs is live and validated across 29 sealed engineering milestones; the connector ecosystem with 67 type definitions and 5 functional implementations (GitHub, Google Drive, S3, PostgreSQL, LocalFile) provides the tool access layer for agents; the REST API with 19 endpoints provides the invocation surface for API-triggered agents; the token tracking infrastructure (WP-003 v1.2, Section 3) is fully specified and ready for implementation.</w:t>
      </w:r>
    </w:p>
    <w:p>
      <w:pPr>
        <w:spacing w:before="0" w:after="200" w:line="276" w:lineRule="auto"/>
      </w:pPr>
      <w:r>
        <w:rPr>
          <w:rFonts w:ascii="Arial" w:cs="Arial" w:eastAsia="Arial" w:hAnsi="Arial"/>
          <w:color w:val="2C2C2C"/>
          <w:sz w:val="22"/>
          <w:szCs w:val="22"/>
        </w:rPr>
        <w:t xml:space="preserve">Design-phase components with complete specifications: the agent definition schema (Section 3.3), the agent database schema (Section 3.4), the execution engine architecture (Section 4.1), the trigger system (Section 4.2), governance modes (Section 4.4), and the marketplace feature set (Section 5.1) are fully specified with database schemas, component APIs, and integration dependencies defined. These specifications are implementation-ready; the remaining work is engineering execution.</w:t>
      </w:r>
    </w:p>
    <w:p>
      <w:pPr>
        <w:spacing w:before="0" w:after="200" w:line="276" w:lineRule="auto"/>
      </w:pPr>
      <w:r>
        <w:rPr>
          <w:rFonts w:ascii="Arial" w:cs="Arial" w:eastAsia="Arial" w:hAnsi="Arial"/>
          <w:color w:val="2C2C2C"/>
          <w:sz w:val="22"/>
          <w:szCs w:val="22"/>
        </w:rPr>
        <w:t xml:space="preserve">The build sequence for agent capabilities: agent data model and API endpoints (Phase C, engineering iteration 15), agent designer UI (Phase C, iteration 16), agent execution engine (Phase C, iteration 17), marketplace foundation (Phase D, iteration 18), and hosted execution and monetization (Phase D, iteration 19). Phase C cannot begin until Phase A (SaaS foundation) and Phase B (team features) are complete, as those phases deliver the prerequisite infrastructure.</w:t>
      </w:r>
    </w:p>
    <w:p>
      <w:pPr>
        <w:pStyle w:val="Heading1"/>
        <w:pageBreakBefore/>
        <w:spacing w:before="360" w:after="120" w:line="276" w:lineRule="auto"/>
      </w:pPr>
      <w:r>
        <w:rPr>
          <w:rFonts w:ascii="Arial" w:cs="Arial" w:eastAsia="Arial" w:hAnsi="Arial"/>
          <w:b/>
          <w:bCs/>
          <w:color w:val="1B2A4A"/>
          <w:sz w:val="36"/>
          <w:szCs w:val="36"/>
        </w:rPr>
        <w:t xml:space="preserve">9. Integration Points</w:t>
      </w:r>
    </w:p>
    <w:p>
      <w:pPr>
        <w:spacing w:before="0" w:after="200" w:line="276" w:lineRule="auto"/>
      </w:pPr>
      <w:r>
        <w:rPr>
          <w:rFonts w:ascii="Arial" w:cs="Arial" w:eastAsia="Arial" w:hAnsi="Arial"/>
          <w:color w:val="2C2C2C"/>
          <w:sz w:val="22"/>
          <w:szCs w:val="22"/>
        </w:rPr>
        <w:t xml:space="preserve">WP-001 (DEL-v2 Technical Reference, v1.2): the DEL-v2 10-state lifecycle (WP-001 v1.2, Section 4) is applied at agent run granularity in the execution engine (Section 4.3 of this paper). The SHA-256 verification mechanism (WP-001 v1.2, Section 9) is used in audited governance mode to produce cryptographically verified state transition records. The multi-agent role model (WP-001 v1.2, Section 7) maps directly to the role_assignment field in the agent definition schema. PROTOCOL_BREACH handling (WP-001 v1.2, Section 3) is the basis for the breach handler defined in Section 4.7 of this paper.</w:t>
      </w:r>
    </w:p>
    <w:p>
      <w:pPr>
        <w:spacing w:before="0" w:after="200" w:line="276" w:lineRule="auto"/>
      </w:pPr>
      <w:r>
        <w:rPr>
          <w:rFonts w:ascii="Arial" w:cs="Arial" w:eastAsia="Arial" w:hAnsi="Arial"/>
          <w:color w:val="2C2C2C"/>
          <w:sz w:val="22"/>
          <w:szCs w:val="22"/>
        </w:rPr>
        <w:t xml:space="preserve">WP-002 (Enterprise Delivery Governance, v1.1): the delivery contract gate conditions (WP-002 v1.1, Section 3.1) are the template for configurable gate conditions in agent governance_config. The Task Governance Schema (WP-002 v1.1, Section 3.4) maps to the agent definition schema fields governing quality tier and enterprise criticality. The multi-model consensus protocol (WP-002 v1.1, Section 6) is applicable to agents configured with Auditor role bindings, where a second model reviews the Executor's output before gate passage.</w:t>
      </w:r>
    </w:p>
    <w:p>
      <w:pPr>
        <w:spacing w:before="0" w:after="200" w:line="276" w:lineRule="auto"/>
      </w:pPr>
      <w:r>
        <w:rPr>
          <w:rFonts w:ascii="Arial" w:cs="Arial" w:eastAsia="Arial" w:hAnsi="Arial"/>
          <w:color w:val="2C2C2C"/>
          <w:sz w:val="22"/>
          <w:szCs w:val="22"/>
        </w:rPr>
        <w:t xml:space="preserve">WP-003 (Platform Architecture and Token Intelligence, v1.2): the token tracking infrastructure (WP-003 v1.2, Section 3) is the metering layer for hosted execution billing (Section 6.1.2 of this paper). The token budget enforcement mechanism (WP-003 v1.2, Section 3.4) is the basis for per-run agent token budgets (Section 4.6 of this paper). The model switch mechanism (WP-003 v1.2, Section 8) is used when an agent hits its cost budget and the user elects to switch to a cheaper model. The chat interface Layer 5 (WP-003 v1.2, Section 5.1.5) is the natural language entry point for the agent builder hub.</w:t>
      </w:r>
    </w:p>
    <w:p>
      <w:pPr>
        <w:spacing w:before="0" w:after="200" w:line="276" w:lineRule="auto"/>
      </w:pPr>
      <w:r>
        <w:rPr>
          <w:rFonts w:ascii="Arial" w:cs="Arial" w:eastAsia="Arial" w:hAnsi="Arial"/>
          <w:color w:val="2C2C2C"/>
          <w:sz w:val="22"/>
          <w:szCs w:val="22"/>
        </w:rPr>
        <w:t xml:space="preserve">WP-004 (Open Infrastructure and AI Toolkit Reference, v1.3): the agent frameworks cataloged in WP-004 v1.3, Section 6 (LangGraph, CrewAI, the Microsoft Agent Framework, the OpenAI Agents SDK) are the execution engines that the ContextKeeper agent execution engine wraps with DEL-v2 governance. The connector-powered RAG pipeline (WP-004 v1.3, Section 5.6) is the retrieval infrastructure that connector-powered agents use for context retrieval. The inference backends (WP-004 v1.3, Section 7.2) are the backends used by the LLM Dispatcher component of the execution engine.</w:t>
      </w:r>
    </w:p>
    <w:p>
      <w:pPr>
        <w:spacing w:before="0" w:after="200" w:line="276" w:lineRule="auto"/>
      </w:pPr>
      <w:r>
        <w:rPr>
          <w:rFonts w:ascii="Arial" w:cs="Arial" w:eastAsia="Arial" w:hAnsi="Arial"/>
          <w:color w:val="2C2C2C"/>
          <w:sz w:val="22"/>
          <w:szCs w:val="22"/>
        </w:rPr>
        <w:t xml:space="preserve">WP-006 (Master Execution Plan and Phased Delivery Roadmap, planned): the build sequence for agent capabilities (Phase C: engineering iterations 15 through 17; Phase D: engineering iterations 18 and 19) is incorporated into the phased delivery roadmap in WP-006. The dependency on Phase A and Phase B completion is documented in WP-006's dependency graph.</w:t>
      </w:r>
    </w:p>
    <w:p>
      <w:pPr>
        <w:pStyle w:val="Heading1"/>
        <w:pageBreakBefore/>
        <w:spacing w:before="360" w:after="120" w:line="276" w:lineRule="auto"/>
      </w:pPr>
      <w:r>
        <w:rPr>
          <w:rFonts w:ascii="Arial" w:cs="Arial" w:eastAsia="Arial" w:hAnsi="Arial"/>
          <w:b/>
          <w:bCs/>
          <w:color w:val="1B2A4A"/>
          <w:sz w:val="36"/>
          <w:szCs w:val="36"/>
        </w:rPr>
        <w:t xml:space="preserve">10. Conclusion</w:t>
      </w:r>
    </w:p>
    <w:p>
      <w:pPr>
        <w:spacing w:before="0" w:after="200" w:line="276" w:lineRule="auto"/>
      </w:pPr>
      <w:r>
        <w:rPr>
          <w:rFonts w:ascii="Arial" w:cs="Arial" w:eastAsia="Arial" w:hAnsi="Arial"/>
          <w:color w:val="2C2C2C"/>
          <w:sz w:val="22"/>
          <w:szCs w:val="22"/>
        </w:rPr>
        <w:t xml:space="preserve">We have defined the complete agent orchestration, marketplace, and revenue architecture for the ContextKeeper platform. The Agent Builder Hub provides a web-based interface for defining governed agents with system prompt templates, connector bindings, DEL-v2 governance configurations, trigger types, and resource budgets. The Agent Execution Engine enforces the governance configuration through an eight-component runtime that applies the DEL-v2 10-state lifecycle at run granularity, dispatches connector operations within permission-scoped bindings, and writes a complete audit trail to the platform database. Three governance modes (light, standard, audited) allow agents to be calibrated from minimal-overhead personal tools to SHA-256-verified regulated-industry deployments.</w:t>
      </w:r>
    </w:p>
    <w:p>
      <w:pPr>
        <w:spacing w:before="0" w:after="200" w:line="276" w:lineRule="auto"/>
      </w:pPr>
      <w:r>
        <w:rPr>
          <w:rFonts w:ascii="Arial" w:cs="Arial" w:eastAsia="Arial" w:hAnsi="Arial"/>
          <w:color w:val="2C2C2C"/>
          <w:sz w:val="22"/>
          <w:szCs w:val="22"/>
        </w:rPr>
        <w:t xml:space="preserve">The community marketplace creates a 'GitHub for agent configurations': a discovery and distribution layer where governed blueprints are published, forked, and rated, creating a network effect that compounds platform value as the catalog grows. The fork mechanism delivers time-to-value measured in minutes rather than hours for users who discover blueprints compatible with their connector bindings. Creator reputation compounds across the catalog, establishing a quality signal mechanism that improves with scale.</w:t>
      </w:r>
    </w:p>
    <w:p>
      <w:pPr>
        <w:spacing w:before="0" w:after="200" w:line="276" w:lineRule="auto"/>
      </w:pPr>
      <w:r>
        <w:rPr>
          <w:rFonts w:ascii="Arial" w:cs="Arial" w:eastAsia="Arial" w:hAnsi="Arial"/>
          <w:color w:val="2C2C2C"/>
          <w:sz w:val="22"/>
          <w:szCs w:val="22"/>
        </w:rPr>
        <w:t xml:space="preserve">The revenue model extension adds three streams to the existing subscription: Hosted Execution Credits (consumption-based billing that grows with platform usage), Marketplace Commission (compounding revenue as the catalog and transaction volume grow), and Enterprise Agent Fleet Management (high-value annual contracts for regulated industry deployments). These streams are mutually reinforcing: marketplace discovery drives subscription acquisition, subscription users drive execution revenue, execution volume creates enterprise fleet management sales opportunities.</w:t>
      </w:r>
    </w:p>
    <w:p>
      <w:pPr>
        <w:spacing w:before="0" w:after="200" w:line="276" w:lineRule="auto"/>
      </w:pPr>
      <w:r>
        <w:rPr>
          <w:rFonts w:ascii="Arial" w:cs="Arial" w:eastAsia="Arial" w:hAnsi="Arial"/>
          <w:color w:val="2C2C2C"/>
          <w:sz w:val="22"/>
          <w:szCs w:val="22"/>
        </w:rPr>
        <w:t xml:space="preserve">The competitive landscape as of March 2026 confirms the governance gap analysis while requiring a more precise framing. The market is not ungoverned: Microsoft has Agent 365 as a control plane, Google has Vertex AI Agent Engine, AWS has Bedrock AgentCore, and CrewAI Enterprise claims immutable audit logs. The differentiation is that these are cloud-specific, infrastructure-bound control planes or product-specific governance claims, while ContextKeeper provides deterministic, database-backed governance that is portable across frameworks and connector ecosystems, independent of any single cloud, with formal breach detection that halts on invariant violation, SHA-256-verified audit trails, and a community marketplace of governed blueprints with transaction infrastructure.</w:t>
      </w:r>
    </w:p>
    <w:p>
      <w:pPr>
        <w:spacing w:before="0" w:after="200" w:line="276" w:lineRule="auto"/>
      </w:pPr>
      <w:r>
        <w:rPr>
          <w:rFonts w:ascii="Arial" w:cs="Arial" w:eastAsia="Arial" w:hAnsi="Arial"/>
          <w:color w:val="2C2C2C"/>
          <w:sz w:val="22"/>
          <w:szCs w:val="22"/>
        </w:rPr>
        <w:t xml:space="preserve">The NIST AI Agent Standards Initiative (launched February 17, 2026), the formation of the Agentic AI Foundation under the Linux Foundation (December 2025, co-founded by Anthropic, OpenAI, and Block), the maturation of A2A to v0.3 under Linux Foundation governance, and the launch of agent marketplaces by all three hyperscalers (AWS, Google Cloud, Oracle) collectively signal that the agent governance and agent distribution markets are forming at enterprise scale. ContextKeeper's architecture positions it at the convergence of these three forming markets: governed agent execution, governed agent distribution, and standards-compliant agent identity and authorization. That combination is the strategic moat that makes ContextKeeper's agent platform defensible.</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A2A (Agent-to-Agent) Protocol</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An open protocol released by Google in April 2025 (Apache 2.0), reaching v0.3 in July 2025 with gRPC support and signed security cards, now under Linux Foundation governance via the Agentic AI Foundation (AAIF). A2A standardizes horizontal agent-to-agent communication (task delegation between agents) while MCP standardizes vertical agent-to-tool communication. Over 150 organizations have joined the A2A ecosystem as of March 2026. ContextKeeper's agent pipeline architecture (Section 4.9) implements the same structured inter-agent handoff pattern that A2A standardizes.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Agentic AI Foundation (AAIF)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 directed fund under the Linux Foundation, co-founded December 9, 2025 by Anthropic (donating MCP), OpenAI (contributing AGENTS.md), and Block (contributing goose). Platinum members include AWS, Google, Microsoft, Bloomberg, Cloudflare, IBM, Salesforce, and Snowflake. The AAIF governs MCP and A2A as complementary standards for agent interoperability.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 Blueprint</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 published agent definition in the community marketplace. A blueprint contains the complete agent specification (system prompt, connector bindings, governance configuration) and can be forked by other users who adapt it to their own connector credentials and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 Definition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complete specification of an agent stored in the agents table: system prompt template, connector bindings, governance configuration, trigger type, token and cost budgets, and lifecycle status. The definition is the persistent configuration; agent_runs records the execution history.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 Execution Engine</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ContextKeeper server-side runtime that loads an agent definition, enforces the DEL-v2 governance loop, dispatches inference calls through the token tracking proxy, executes connector operations within permission bounds, and logs every state transition and decision to the audit trail.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agent_connectors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junction table binding connector instances to agent definitions with a specified permission level (read, write, or read_write). An agent can only access connectors listed in its agent_connectors bindings; connector access outside this set is blocked at the execution engine level.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agent_runs</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table recording every execution instance of an agent: trigger source, model used, DEL-v2 state at completion, token counts, total cost, decisions logged, invariants checked, breach count, and timestamps. The primary audit trail for agent executions.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agent_templates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marketplace listing table for published agent blueprints: category, tags, premium flag, price, fork count, use count, and average rating.</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Audited Mode</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highest governance mode: full DEL-v2 10-state lifecycle plus SHA-256-verified state transitions and reproducibility contract fields captured per run. Required for regulated industry deployments and enterprise compliance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BYOK (Bring Your Own Key)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 deployment pattern in which users supply their own LLM provider API credentials. In the agent execution context, BYOK means the agent's inference calls are routed through the user's own API keys, with token tracking applied by the platform proxy.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Connector Binding</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An association between an agent definition and a connector instance, stored in agent_connectors with a specified permission level. The binding determines which external services the agent can access and whether it can read, write, or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DEL-v2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Deterministic Engineering Loop version 2. The formal state machine governance protocol defined in WP-001 v1.2 that provides the execution wrapper for every agent run in ContextKeeper. Applied at run granularity: each agent_runs record corresponds to one DEL-v2 state machine instance.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Fork</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act of copying a published agent blueprint from the marketplace to a user's own account as a new draft agent definition. The fork copies the system prompt, governance configuration, and connector binding structure; it does not copy connector credentials, which must be provided by the forking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Governance Mode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enforcement intensity applied to an agent execution run: light (state tracking only), standard (full DEL-v2 lifecycle with gates), or audited (standard plus SHA-256 verification and reproducibility contracts). Configured per agent definition via governance_template.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Hosted Execution Credits</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revenue stream in which users pay ContextKeeper to provide inference compute for agent runs. Metered via the token tracking infrastructure (WP-003 v1.2, Section 3); billed through an execution credit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Invariant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 structural assertion that must hold true at defined points in an agent's execution. Invariants are specified in the agent's governance_config and evaluated by the Gate Evaluator at each gate transition. A failed invariant triggers PROTOCOL_BREACH and halts execution.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Marketplace Commission</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revenue stream in which ContextKeeper takes a percentage of each premium agent template sale. The creator sets the price; the buyer pays through Stripe; the platform retains the commission and remits the remainder to the creator.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Google ADK (Agent Development Kit)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Google's open-source agent framework released April 2025 (Apache 2.0, approximately 18.5k GitHub stars as of March 2026). Current version v1.27.2 (March 17, 2026). Works with Gemini and 100+ models via LiteLLM. Pairs with Vertex AI Agent Engine, which provides the most comprehensive cloud-native governance stack among providers.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Microsoft Agent Framework</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unified Microsoft enterprise agent SDK described by Microsoft as the successor to AutoGen (multi-agent conversation patterns) and Semantic Kernel (enterprise LLM SDK with planning primitives). Release Candidate reached February 19, 2026; GA expected end of Q1 2026. MIT-licensed. Deployable with Entra Agent ID and Azure RBAC (adjacent Microsoft platform services). A separately published Agent Governance Toolkit (v1.0.1, approximately 194 commits as of March 2026) provides governance adapters.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NIST AI Agent Standards Initiative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A NIST CAISI initiative launched February 17, 2026, explicitly prioritizing agent authentication, identity infrastructure, and authorization controls. NIST NCCoE is soliciting public comment through April 2, 2026 on standards-based approaches to software and AI agent identity and authorization. Does not yet mandate SHA-256 audit trails or formal state machine enforcement, but signals that agent identity, authorization boundaries, and verifiable auditability will become procurement criteria.</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OpenAI Agents SDK</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OpenAI's production multi-agent framework (v0.12.5 as of March 19, 2026, approximately 20k GitHub stars, MIT). Launched March 2025. Core primitives: Agents, Handoffs, Guardrails, Tracing. Provider-agnostic via LiteLLM. AgentKit (launched October 6, 2025) adds visual Agent Builder and Connector Registry.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OWASP Top 10 for Agentic Applications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definitive security taxonomy for AI agent systems, published December 9, 2025, developed with 100+ experts including NIST, Cisco, AWS, and Microsoft. The ten risks are: Agent Goal Hijack, Tool Misuse, Identity and Privilege Abuse, Agentic Supply Chain Vulnerabilities, Unexpected Code Execution, Memory and Context Poisoning, Insecure Inter-Agent Communication, Cascading Failures, Human-Agent Trust Exploitation, and Rogue Agents. ContextKeeper's DEL-v2 state machine directly addresses risks 1-4 and 7-8.</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PROTOCOL_BREACH</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terminal error state entered when any governance rule is violated during agent execution. On breach: execution halts immediately, the agent_runs record is marked breached, the agent definition is paused, and the user is notified. No automatic recovery; operator resolution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Role Assignment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DEL-v2 multi-agent model applied to agent execution: Operator (plans and authorizes work), Executor (performs work), Auditor (verifies work). No single agent can occupy both Executor and Auditor roles for the same run, preventing self-approval of outputs.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System Prompt Template</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agent's instruction set, personality definition, and operational constraints stored in agents.system_prompt. Supports template variables that resolve at runtime (e.g., {{project_name}}, {{user_role}}, {{connector_name}}) allowing a single template to serve multiple contexts.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Token Budget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maximum token count or USD cost allowed for a single agent execution run. When a run approaches its budget, the execution engine pauses and prompts the user to confirm continuation, switch to a cheaper model, or abort.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Trigger Type</w:t>
            </w:r>
          </w:p>
        </w:tc>
        <w:tc>
          <w:tcPr>
            <w:tcW w:type="dxa" w:w="7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color w:val="2C2C2C"/>
                <w:sz w:val="20"/>
                <w:szCs w:val="20"/>
              </w:rPr>
              <w:t xml:space="preserve">The invocation mechanism for an agent: manual (dashboard button), api (HTTP POST with API key), webhook (event payload from external service), or schedule (cron expression). The trigger type determines the authentication mechanism and entry point for execution.</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Internal sources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WP-001, v1.2. [10-state lifecycle, SHA-256 verification, multi-agent role model, and PROTOCOL_BREACH handling referenced throughout.]</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WP-002, v1.1. [Delivery contract gate conditions, Task Governance Schema, and multi-model consensus protocol referenced in Sections 4.3 and 9.]</w:t>
      </w:r>
    </w:p>
    <w:p>
      <w:pPr>
        <w:spacing w:before="0" w:after="200" w:line="276" w:lineRule="auto"/>
      </w:pPr>
      <w:r>
        <w:rPr>
          <w:rFonts w:ascii="Arial" w:cs="Arial" w:eastAsia="Arial" w:hAnsi="Arial"/>
          <w:color w:val="2C2C2C"/>
          <w:sz w:val="22"/>
          <w:szCs w:val="22"/>
        </w:rPr>
        <w:t xml:space="preserve">Wazlavek, S. (2026). Platform Architecture and Token Intelligence. ContextKeeper WP-003, v1.2. [Token tracking infrastructure, token budget enforcement, model switch mechanism, and chat interface Layer 5 referenced in Sections 4.6, 6.1.2, and 9.]</w:t>
      </w:r>
    </w:p>
    <w:p>
      <w:pPr>
        <w:spacing w:before="0" w:after="200" w:line="276" w:lineRule="auto"/>
      </w:pPr>
      <w:r>
        <w:rPr>
          <w:rFonts w:ascii="Arial" w:cs="Arial" w:eastAsia="Arial" w:hAnsi="Arial"/>
          <w:color w:val="2C2C2C"/>
          <w:sz w:val="22"/>
          <w:szCs w:val="22"/>
        </w:rPr>
        <w:t xml:space="preserve">Wazlavek, S. (2026). Open Infrastructure and AI Toolkit Reference. ContextKeeper WP-004, v1.3. [Agent frameworks, connector-powered RAG pipeline, and inference backends referenced in Sections 4.5 and 9.]</w:t>
      </w:r>
    </w:p>
    <w:p>
      <w:pPr>
        <w:spacing w:before="80" w:after="0"/>
      </w:pPr>
    </w:p>
    <w:p>
      <w:pPr>
        <w:spacing w:before="0" w:after="200" w:line="276" w:lineRule="auto"/>
      </w:pPr>
      <w:r>
        <w:rPr>
          <w:rFonts w:ascii="Arial" w:cs="Arial" w:eastAsia="Arial" w:hAnsi="Arial"/>
          <w:color w:val="2C2C2C"/>
          <w:sz w:val="22"/>
          <w:szCs w:val="22"/>
        </w:rPr>
        <w:t xml:space="preserve">LangGraph and LangChain</w:t>
      </w:r>
    </w:p>
    <w:p>
      <w:pPr>
        <w:spacing w:before="0" w:after="200" w:line="276" w:lineRule="auto"/>
      </w:pPr>
      <w:r>
        <w:rPr>
          <w:rFonts w:ascii="Arial" w:cs="Arial" w:eastAsia="Arial" w:hAnsi="Arial"/>
          <w:color w:val="2C2C2C"/>
          <w:sz w:val="22"/>
          <w:szCs w:val="22"/>
        </w:rPr>
        <w:t xml:space="preserve">LangChain. (2025, October 22). LangChain and LangGraph announce v1.0 milestones. blog.langchain.com/langchain-langgraph-1dot0. [v1.0 milestone announcement referenced in Section 2.1.]</w:t>
      </w:r>
    </w:p>
    <w:p>
      <w:pPr>
        <w:spacing w:before="0" w:after="200" w:line="276" w:lineRule="auto"/>
      </w:pPr>
      <w:r>
        <w:rPr>
          <w:rFonts w:ascii="Arial" w:cs="Arial" w:eastAsia="Arial" w:hAnsi="Arial"/>
          <w:color w:val="2C2C2C"/>
          <w:sz w:val="22"/>
          <w:szCs w:val="22"/>
        </w:rPr>
        <w:t xml:space="preserve">LangChain. (2026, March 18). LangGraph v1.1.3 release. github.com/langchain-ai/langgraph/releases. [Current version as of March 2026; referenced in Sections 2.1 and 7.]</w:t>
      </w:r>
    </w:p>
    <w:p>
      <w:pPr>
        <w:spacing w:before="0" w:after="200" w:line="276" w:lineRule="auto"/>
      </w:pPr>
      <w:r>
        <w:rPr>
          <w:rFonts w:ascii="Arial" w:cs="Arial" w:eastAsia="Arial" w:hAnsi="Arial"/>
          <w:color w:val="2C2C2C"/>
          <w:sz w:val="22"/>
          <w:szCs w:val="22"/>
        </w:rPr>
        <w:t xml:space="preserve">LangChain. (2025). Is LangGraph Used In Production? blog.langchain.com/is-langgraph-used-in-production. [Production deployment evidence; referenced in Section 2.1.]</w:t>
      </w:r>
    </w:p>
    <w:p>
      <w:pPr>
        <w:spacing w:before="0" w:after="200" w:line="276" w:lineRule="auto"/>
      </w:pPr>
      <w:r>
        <w:rPr>
          <w:rFonts w:ascii="Arial" w:cs="Arial" w:eastAsia="Arial" w:hAnsi="Arial"/>
          <w:color w:val="2C2C2C"/>
          <w:sz w:val="22"/>
          <w:szCs w:val="22"/>
        </w:rPr>
        <w:t xml:space="preserve">LangChain. (2025). Vodafone transforms data operations with AI using LangChain and LangGraph. blog.langchain.com/customers-vodafone. [Vendor case study; referenced in Section 2.1.]</w:t>
      </w:r>
    </w:p>
    <w:p>
      <w:pPr>
        <w:spacing w:before="0" w:after="200" w:line="276" w:lineRule="auto"/>
      </w:pPr>
      <w:r>
        <w:rPr>
          <w:rFonts w:ascii="Arial" w:cs="Arial" w:eastAsia="Arial" w:hAnsi="Arial"/>
          <w:color w:val="2C2C2C"/>
          <w:sz w:val="22"/>
          <w:szCs w:val="22"/>
        </w:rPr>
        <w:t xml:space="preserve">LangChain. (2025). Pushing LangSmith to new limits with Replit Agent's complex workflows. blog.langchain.com/customers-replit. [Vendor case study; referenced in Section 2.1.]</w:t>
      </w:r>
    </w:p>
    <w:p>
      <w:pPr>
        <w:spacing w:before="0" w:after="200" w:line="276" w:lineRule="auto"/>
      </w:pPr>
      <w:r>
        <w:rPr>
          <w:rFonts w:ascii="Arial" w:cs="Arial" w:eastAsia="Arial" w:hAnsi="Arial"/>
          <w:color w:val="2C2C2C"/>
          <w:sz w:val="22"/>
          <w:szCs w:val="22"/>
        </w:rPr>
        <w:t xml:space="preserve">LangChain. (2026). Product naming changes: LangSmith Deployment. changelog.langchain.com. [LangGraph Platform rebranded to LangSmith Deployment October 2025; referenced in Section 7.]</w:t>
      </w:r>
    </w:p>
    <w:p>
      <w:pPr>
        <w:spacing w:before="0" w:after="200" w:line="276" w:lineRule="auto"/>
      </w:pPr>
      <w:r>
        <w:rPr>
          <w:rFonts w:ascii="Arial" w:cs="Arial" w:eastAsia="Arial" w:hAnsi="Arial"/>
          <w:color w:val="2C2C2C"/>
          <w:sz w:val="22"/>
          <w:szCs w:val="22"/>
        </w:rPr>
        <w:t xml:space="preserve">PyPI Stats. (2026, March). langgraph monthly downloads. pypistats.org/packages/langgraph. [Approximately 41M monthly downloads as of March 2026; referenced in Sections 2.1 and 7.]</w:t>
      </w:r>
    </w:p>
    <w:p>
      <w:pPr>
        <w:spacing w:before="0" w:after="200" w:line="276" w:lineRule="auto"/>
      </w:pPr>
      <w:r>
        <w:rPr>
          <w:rFonts w:ascii="Arial" w:cs="Arial" w:eastAsia="Arial" w:hAnsi="Arial"/>
          <w:color w:val="2C2C2C"/>
          <w:sz w:val="22"/>
          <w:szCs w:val="22"/>
        </w:rPr>
        <w:t xml:space="preserve">Sequoia Capital. (2025). LangChain: From Agent 0-to-1 to Agentic Engineering. sequoiacap.com. [Production deployment evidence including LinkedIn and Uber; referenced in Section 2.1.]</w:t>
      </w:r>
    </w:p>
    <w:p>
      <w:pPr>
        <w:spacing w:before="80" w:after="0"/>
      </w:pPr>
    </w:p>
    <w:p>
      <w:pPr>
        <w:spacing w:before="0" w:after="200" w:line="276" w:lineRule="auto"/>
      </w:pPr>
      <w:r>
        <w:rPr>
          <w:rFonts w:ascii="Arial" w:cs="Arial" w:eastAsia="Arial" w:hAnsi="Arial"/>
          <w:color w:val="2C2C2C"/>
          <w:sz w:val="22"/>
          <w:szCs w:val="22"/>
        </w:rPr>
        <w:t xml:space="preserve">CrewAI</w:t>
      </w:r>
    </w:p>
    <w:p>
      <w:pPr>
        <w:spacing w:before="0" w:after="200" w:line="276" w:lineRule="auto"/>
      </w:pPr>
      <w:r>
        <w:rPr>
          <w:rFonts w:ascii="Arial" w:cs="Arial" w:eastAsia="Arial" w:hAnsi="Arial"/>
          <w:color w:val="2C2C2C"/>
          <w:sz w:val="22"/>
          <w:szCs w:val="22"/>
        </w:rPr>
        <w:t xml:space="preserve">CrewAI. (2025, October 22). CrewAI OSS 1.0: We are going GA. blog.crewai.com/crewai-oss-1-0-we-are-going-ga. [v1.0 GA announcement; referenced in Section 2.1.]</w:t>
      </w:r>
    </w:p>
    <w:p>
      <w:pPr>
        <w:spacing w:before="0" w:after="200" w:line="276" w:lineRule="auto"/>
      </w:pPr>
      <w:r>
        <w:rPr>
          <w:rFonts w:ascii="Arial" w:cs="Arial" w:eastAsia="Arial" w:hAnsi="Arial"/>
          <w:color w:val="2C2C2C"/>
          <w:sz w:val="22"/>
          <w:szCs w:val="22"/>
        </w:rPr>
        <w:t xml:space="preserve">CrewAI. (2025). Lessons From 2 Billion Agentic Workflows. blog.crewai.com/lessons-from-2-billion-agentic-workflows. [2B workflows claimed; referenced in Section 2.1.]</w:t>
      </w:r>
    </w:p>
    <w:p>
      <w:pPr>
        <w:spacing w:before="0" w:after="200" w:line="276" w:lineRule="auto"/>
      </w:pPr>
      <w:r>
        <w:rPr>
          <w:rFonts w:ascii="Arial" w:cs="Arial" w:eastAsia="Arial" w:hAnsi="Arial"/>
          <w:color w:val="2C2C2C"/>
          <w:sz w:val="22"/>
          <w:szCs w:val="22"/>
        </w:rPr>
        <w:t xml:space="preserve">CrewAI. (2025). CrewAI AMP: The Agent Management Platform. blog.crewai.com/crewai-amp-the-agent-management-platform. [CrewAI Enterprise capabilities; referenced in Section 7.]</w:t>
      </w:r>
    </w:p>
    <w:p>
      <w:pPr>
        <w:spacing w:before="0" w:after="200" w:line="276" w:lineRule="auto"/>
      </w:pPr>
      <w:r>
        <w:rPr>
          <w:rFonts w:ascii="Arial" w:cs="Arial" w:eastAsia="Arial" w:hAnsi="Arial"/>
          <w:color w:val="2C2C2C"/>
          <w:sz w:val="22"/>
          <w:szCs w:val="22"/>
        </w:rPr>
        <w:t xml:space="preserve">CrewAI. (2025). PwC Chooses CrewAI to Help Power Their Global Agent OS. blog.crewai.com/pwc-choses-crewai. [PwC customer reference; referenced in Section 2.1.]</w:t>
      </w:r>
    </w:p>
    <w:p>
      <w:pPr>
        <w:spacing w:before="0" w:after="200" w:line="276" w:lineRule="auto"/>
      </w:pPr>
      <w:r>
        <w:rPr>
          <w:rFonts w:ascii="Arial" w:cs="Arial" w:eastAsia="Arial" w:hAnsi="Arial"/>
          <w:color w:val="2C2C2C"/>
          <w:sz w:val="22"/>
          <w:szCs w:val="22"/>
        </w:rPr>
        <w:t xml:space="preserve">Business Wire. (2025, November 3). Konecta and CrewAI Partner to Transform Operations With Agentic AI. businesswire.com. [Independent Konecta confirmation; referenced in Section 2.1.]</w:t>
      </w:r>
    </w:p>
    <w:p>
      <w:pPr>
        <w:spacing w:before="0" w:after="200" w:line="276" w:lineRule="auto"/>
      </w:pPr>
      <w:r>
        <w:rPr>
          <w:rFonts w:ascii="Arial" w:cs="Arial" w:eastAsia="Arial" w:hAnsi="Arial"/>
          <w:color w:val="2C2C2C"/>
          <w:sz w:val="22"/>
          <w:szCs w:val="22"/>
        </w:rPr>
        <w:t xml:space="preserve">SiliconANGLE. (2024, October 22). Agentic AI startup CrewAI closes $18M funding round. siliconangle.com. [Funding confirmation; referenced in Section 2.1.]</w:t>
      </w:r>
    </w:p>
    <w:p>
      <w:pPr>
        <w:spacing w:before="0" w:after="200" w:line="276" w:lineRule="auto"/>
      </w:pPr>
      <w:r>
        <w:rPr>
          <w:rFonts w:ascii="Arial" w:cs="Arial" w:eastAsia="Arial" w:hAnsi="Arial"/>
          <w:color w:val="2C2C2C"/>
          <w:sz w:val="22"/>
          <w:szCs w:val="22"/>
        </w:rPr>
        <w:t xml:space="preserve">AWS Marketplace. (2026). CrewAI Enterprise Platform listing. aws.amazon.com/marketplace. [Immutable audit log and RBAC claims referenced in Section 7.]</w:t>
      </w:r>
    </w:p>
    <w:p>
      <w:pPr>
        <w:spacing w:before="80" w:after="0"/>
      </w:pPr>
    </w:p>
    <w:p>
      <w:pPr>
        <w:spacing w:before="0" w:after="200" w:line="276" w:lineRule="auto"/>
      </w:pPr>
      <w:r>
        <w:rPr>
          <w:rFonts w:ascii="Arial" w:cs="Arial" w:eastAsia="Arial" w:hAnsi="Arial"/>
          <w:color w:val="2C2C2C"/>
          <w:sz w:val="22"/>
          <w:szCs w:val="22"/>
        </w:rPr>
        <w:t xml:space="preserve">Microsoft Agent Framework and governance</w:t>
      </w:r>
    </w:p>
    <w:p>
      <w:pPr>
        <w:spacing w:before="0" w:after="200" w:line="276" w:lineRule="auto"/>
      </w:pPr>
      <w:r>
        <w:rPr>
          <w:rFonts w:ascii="Arial" w:cs="Arial" w:eastAsia="Arial" w:hAnsi="Arial"/>
          <w:color w:val="2C2C2C"/>
          <w:sz w:val="22"/>
          <w:szCs w:val="22"/>
        </w:rPr>
        <w:t xml:space="preserve">Henry, S. (2026, February 19). Microsoft Agent Framework Reaches Release Candidate. devblogs.microsoft.com/foundry. [RC status confirmed; referenced in Sections 2.1 and 7.]</w:t>
      </w:r>
    </w:p>
    <w:p>
      <w:pPr>
        <w:spacing w:before="0" w:after="200" w:line="276" w:lineRule="auto"/>
      </w:pPr>
      <w:r>
        <w:rPr>
          <w:rFonts w:ascii="Arial" w:cs="Arial" w:eastAsia="Arial" w:hAnsi="Arial"/>
          <w:color w:val="2C2C2C"/>
          <w:sz w:val="22"/>
          <w:szCs w:val="22"/>
        </w:rPr>
        <w:t xml:space="preserve">Microsoft. (2026). microsoft/agent-governance-toolkit. github.com/microsoft/agent-governance-toolkit. [v1.0.1 March 6, 2026; approximately 194 commits; 6,100+ tests; referenced in Section 2.1.]</w:t>
      </w:r>
    </w:p>
    <w:p>
      <w:pPr>
        <w:spacing w:before="0" w:after="200" w:line="276" w:lineRule="auto"/>
      </w:pPr>
      <w:r>
        <w:rPr>
          <w:rFonts w:ascii="Arial" w:cs="Arial" w:eastAsia="Arial" w:hAnsi="Arial"/>
          <w:color w:val="2C2C2C"/>
          <w:sz w:val="22"/>
          <w:szCs w:val="22"/>
        </w:rPr>
        <w:t xml:space="preserve">Microsoft. (2025, November 18). Microsoft Agent 365: The control plane for AI agents. microsoft.com/en-us/microsoft-365/blog. [Agent 365 positioning; referenced in Sections 2.1 and 7.]</w:t>
      </w:r>
    </w:p>
    <w:p>
      <w:pPr>
        <w:spacing w:before="0" w:after="200" w:line="276" w:lineRule="auto"/>
      </w:pPr>
      <w:r>
        <w:rPr>
          <w:rFonts w:ascii="Arial" w:cs="Arial" w:eastAsia="Arial" w:hAnsi="Arial"/>
          <w:color w:val="2C2C2C"/>
          <w:sz w:val="22"/>
          <w:szCs w:val="22"/>
        </w:rPr>
        <w:t xml:space="preserve">Microsoft. (2026, March 1). Microsoft Agent 365 overview. learn.microsoft.com/en-us/microsoft-agent-365/overview. [GA May 1, 2026; $15/user/month; referenced in Section 2.1.]</w:t>
      </w:r>
    </w:p>
    <w:p>
      <w:pPr>
        <w:spacing w:before="0" w:after="200" w:line="276" w:lineRule="auto"/>
      </w:pPr>
      <w:r>
        <w:rPr>
          <w:rFonts w:ascii="Arial" w:cs="Arial" w:eastAsia="Arial" w:hAnsi="Arial"/>
          <w:color w:val="2C2C2C"/>
          <w:sz w:val="22"/>
          <w:szCs w:val="22"/>
        </w:rPr>
        <w:t xml:space="preserve">Microsoft. (2026). Microsoft Entra Agent ID documentation. learn.microsoft.com/en-us/entra/agent-id. [Entra Agent ID as adjacent service; referenced in Section 2.1.]</w:t>
      </w:r>
    </w:p>
    <w:p>
      <w:pPr>
        <w:spacing w:before="80" w:after="0"/>
      </w:pPr>
    </w:p>
    <w:p>
      <w:pPr>
        <w:spacing w:before="0" w:after="200" w:line="276" w:lineRule="auto"/>
      </w:pPr>
      <w:r>
        <w:rPr>
          <w:rFonts w:ascii="Arial" w:cs="Arial" w:eastAsia="Arial" w:hAnsi="Arial"/>
          <w:color w:val="2C2C2C"/>
          <w:sz w:val="22"/>
          <w:szCs w:val="22"/>
        </w:rPr>
        <w:t xml:space="preserve">Google ADK and agent ecosystem</w:t>
      </w:r>
    </w:p>
    <w:p>
      <w:pPr>
        <w:spacing w:before="0" w:after="200" w:line="276" w:lineRule="auto"/>
      </w:pPr>
      <w:r>
        <w:rPr>
          <w:rFonts w:ascii="Arial" w:cs="Arial" w:eastAsia="Arial" w:hAnsi="Arial"/>
          <w:color w:val="2C2C2C"/>
          <w:sz w:val="22"/>
          <w:szCs w:val="22"/>
        </w:rPr>
        <w:t xml:space="preserve">Google. (2025, April 9). Agent Development Kit (ADK) announcement. Cloud NEXT 2025. [ADK Apache 2.0 launch; referenced in Sections 2.1 and 7.]</w:t>
      </w:r>
    </w:p>
    <w:p>
      <w:pPr>
        <w:spacing w:before="0" w:after="200" w:line="276" w:lineRule="auto"/>
      </w:pPr>
      <w:r>
        <w:rPr>
          <w:rFonts w:ascii="Arial" w:cs="Arial" w:eastAsia="Arial" w:hAnsi="Arial"/>
          <w:color w:val="2C2C2C"/>
          <w:sz w:val="22"/>
          <w:szCs w:val="22"/>
        </w:rPr>
        <w:t xml:space="preserve">Google. (2026, March 17). google/adk-python v1.27.2 release. github.com/google/adk-python. [Current version; approximately 18.5k stars as of March 2026; referenced in Section 2.1.]</w:t>
      </w:r>
    </w:p>
    <w:p>
      <w:pPr>
        <w:spacing w:before="80" w:after="0"/>
      </w:pPr>
    </w:p>
    <w:p>
      <w:pPr>
        <w:spacing w:before="0" w:after="200" w:line="276" w:lineRule="auto"/>
      </w:pPr>
      <w:r>
        <w:rPr>
          <w:rFonts w:ascii="Arial" w:cs="Arial" w:eastAsia="Arial" w:hAnsi="Arial"/>
          <w:color w:val="2C2C2C"/>
          <w:sz w:val="22"/>
          <w:szCs w:val="22"/>
        </w:rPr>
        <w:t xml:space="preserve">OpenAI Agents SDK</w:t>
      </w:r>
    </w:p>
    <w:p>
      <w:pPr>
        <w:spacing w:before="0" w:after="200" w:line="276" w:lineRule="auto"/>
      </w:pPr>
      <w:r>
        <w:rPr>
          <w:rFonts w:ascii="Arial" w:cs="Arial" w:eastAsia="Arial" w:hAnsi="Arial"/>
          <w:color w:val="2C2C2C"/>
          <w:sz w:val="22"/>
          <w:szCs w:val="22"/>
        </w:rPr>
        <w:t xml:space="preserve">OpenAI. (2025, March 11). New tools for building agents. openai.com/index/new-tools-for-building-agents. [Agents SDK launch announcement March 2025; referenced in Sections 2.1 and 7.]</w:t>
      </w:r>
    </w:p>
    <w:p>
      <w:pPr>
        <w:spacing w:before="0" w:after="200" w:line="276" w:lineRule="auto"/>
      </w:pPr>
      <w:r>
        <w:rPr>
          <w:rFonts w:ascii="Arial" w:cs="Arial" w:eastAsia="Arial" w:hAnsi="Arial"/>
          <w:color w:val="2C2C2C"/>
          <w:sz w:val="22"/>
          <w:szCs w:val="22"/>
        </w:rPr>
        <w:t xml:space="preserve">OpenAI. (2026, March 19). openai-agents-python v0.12.5. github.com/openai/openai-agents-python/releases. [Current version as of March 2026; approximately 20k GitHub stars; referenced in Sections 2.1 and 7.]</w:t>
      </w:r>
    </w:p>
    <w:p>
      <w:pPr>
        <w:spacing w:before="0" w:after="200" w:line="276" w:lineRule="auto"/>
      </w:pPr>
      <w:r>
        <w:rPr>
          <w:rFonts w:ascii="Arial" w:cs="Arial" w:eastAsia="Arial" w:hAnsi="Arial"/>
          <w:color w:val="2C2C2C"/>
          <w:sz w:val="22"/>
          <w:szCs w:val="22"/>
        </w:rPr>
        <w:t xml:space="preserve">OpenAI. (2025, October 6). Introducing apps in ChatGPT and the new Apps SDK (AgentKit). openai.com/index/introducing-apps-in-chatgpt. [AgentKit visual Agent Builder and Connector Registry; referenced in Section 2.1.]</w:t>
      </w:r>
    </w:p>
    <w:p>
      <w:pPr>
        <w:spacing w:before="80" w:after="0"/>
      </w:pPr>
    </w:p>
    <w:p>
      <w:pPr>
        <w:spacing w:before="0" w:after="200" w:line="276" w:lineRule="auto"/>
      </w:pPr>
      <w:r>
        <w:rPr>
          <w:rFonts w:ascii="Arial" w:cs="Arial" w:eastAsia="Arial" w:hAnsi="Arial"/>
          <w:color w:val="2C2C2C"/>
          <w:sz w:val="22"/>
          <w:szCs w:val="22"/>
        </w:rPr>
        <w:t xml:space="preserve">Standards and governance frameworks</w:t>
      </w:r>
    </w:p>
    <w:p>
      <w:pPr>
        <w:spacing w:before="0" w:after="200" w:line="276" w:lineRule="auto"/>
      </w:pPr>
      <w:r>
        <w:rPr>
          <w:rFonts w:ascii="Arial" w:cs="Arial" w:eastAsia="Arial" w:hAnsi="Arial"/>
          <w:color w:val="2C2C2C"/>
          <w:sz w:val="22"/>
          <w:szCs w:val="22"/>
        </w:rPr>
        <w:t xml:space="preserve">OWASP GenAI Security Project. (2025, December 9). OWASP Top 10 for Agentic Applications: The Benchmark for Agentic Security in the Age of Autonomous AI. genai.owasp.org. [Ten risk categories; referenced in Sections 2.1 and 7.]</w:t>
      </w:r>
    </w:p>
    <w:p>
      <w:pPr>
        <w:spacing w:before="0" w:after="200" w:line="276" w:lineRule="auto"/>
      </w:pPr>
      <w:r>
        <w:rPr>
          <w:rFonts w:ascii="Arial" w:cs="Arial" w:eastAsia="Arial" w:hAnsi="Arial"/>
          <w:color w:val="2C2C2C"/>
          <w:sz w:val="22"/>
          <w:szCs w:val="22"/>
        </w:rPr>
        <w:t xml:space="preserve">NIST CAISI. (2026, February 17). AI Agent Standards Initiative. nist.gov/caisi/ai-agent-standards-initiative. [Agent authentication, identity infrastructure, and authorization controls; referenced in Sections 2.1 and 7.]</w:t>
      </w:r>
    </w:p>
    <w:p>
      <w:pPr>
        <w:spacing w:before="0" w:after="200" w:line="276" w:lineRule="auto"/>
      </w:pPr>
      <w:r>
        <w:rPr>
          <w:rFonts w:ascii="Arial" w:cs="Arial" w:eastAsia="Arial" w:hAnsi="Arial"/>
          <w:color w:val="2C2C2C"/>
          <w:sz w:val="22"/>
          <w:szCs w:val="22"/>
        </w:rPr>
        <w:t xml:space="preserve">NIST NCCoE. (2026). Software and AI Agent Identity and Authorization concept paper. nccoe.nist.gov/projects/software-and-ai-agent-identity-and-authorization. [Comment period April 2, 2026; referenced in Sections 2.1 and 7.]</w:t>
      </w:r>
    </w:p>
    <w:p>
      <w:pPr>
        <w:spacing w:before="0" w:after="200" w:line="276" w:lineRule="auto"/>
      </w:pPr>
      <w:r>
        <w:rPr>
          <w:rFonts w:ascii="Arial" w:cs="Arial" w:eastAsia="Arial" w:hAnsi="Arial"/>
          <w:color w:val="2C2C2C"/>
          <w:sz w:val="22"/>
          <w:szCs w:val="22"/>
        </w:rPr>
        <w:t xml:space="preserve">KPMG LLP. (2026, January). AI Quarterly Pulse Survey Q4 2025. kpmg.com/kpmg-us/content/dam/kpmg/pdf/2026/ai-quarterly-pulse-survey-q4-2025.pdf. [75% security/compliance/auditability priority; 50% plan $10-50M investment; 60% restrict agent access; referenced in Sections 2.1 and 7.]</w:t>
      </w:r>
    </w:p>
    <w:p>
      <w:pPr>
        <w:spacing w:before="0" w:after="200" w:line="276" w:lineRule="auto"/>
      </w:pPr>
      <w:r>
        <w:rPr>
          <w:rFonts w:ascii="Arial" w:cs="Arial" w:eastAsia="Arial" w:hAnsi="Arial"/>
          <w:color w:val="2C2C2C"/>
          <w:sz w:val="22"/>
          <w:szCs w:val="22"/>
        </w:rPr>
        <w:t xml:space="preserve">Gartner. (2025). Predicts 2025: AI agents will transform enterprise workflows. gartner.com. [Over 40% of agentic AI projects to be cancelled by 2027 due to inadequate risk controls; referenced in Sections 2.5 and 7.]</w:t>
      </w:r>
    </w:p>
    <w:p>
      <w:pPr>
        <w:spacing w:before="0" w:after="200" w:line="276" w:lineRule="auto"/>
      </w:pPr>
      <w:r>
        <w:rPr>
          <w:rFonts w:ascii="Arial" w:cs="Arial" w:eastAsia="Arial" w:hAnsi="Arial"/>
          <w:color w:val="2C2C2C"/>
          <w:sz w:val="22"/>
          <w:szCs w:val="22"/>
        </w:rPr>
        <w:t xml:space="preserve">Gravitee. (2026). 2026 AI and API report. gravitee.io. [14.4% of organizations have AI agents go live with full security approval; referenced in Section 2.5.]</w:t>
      </w:r>
    </w:p>
    <w:p>
      <w:pPr>
        <w:spacing w:before="80" w:after="0"/>
      </w:pPr>
    </w:p>
    <w:p>
      <w:pPr>
        <w:spacing w:before="0" w:after="200" w:line="276" w:lineRule="auto"/>
      </w:pPr>
      <w:r>
        <w:rPr>
          <w:rFonts w:ascii="Arial" w:cs="Arial" w:eastAsia="Arial" w:hAnsi="Arial"/>
          <w:color w:val="2C2C2C"/>
          <w:sz w:val="22"/>
          <w:szCs w:val="22"/>
        </w:rPr>
        <w:t xml:space="preserve">Agent protocols and interoperability</w:t>
      </w:r>
    </w:p>
    <w:p>
      <w:pPr>
        <w:spacing w:before="0" w:after="200" w:line="276" w:lineRule="auto"/>
      </w:pPr>
      <w:r>
        <w:rPr>
          <w:rFonts w:ascii="Arial" w:cs="Arial" w:eastAsia="Arial" w:hAnsi="Arial"/>
          <w:color w:val="2C2C2C"/>
          <w:sz w:val="22"/>
          <w:szCs w:val="22"/>
        </w:rPr>
        <w:t xml:space="preserve">Linux Foundation. (2025, December 9). Linux Foundation Announces the Formation of the Agentic AI Foundation. linuxfoundation.org. [AAIF formation; MCP, goose, AGENTS.md founding projects; referenced in Sections 2.5 and 10.]</w:t>
      </w:r>
    </w:p>
    <w:p>
      <w:pPr>
        <w:spacing w:before="0" w:after="200" w:line="276" w:lineRule="auto"/>
      </w:pPr>
      <w:r>
        <w:rPr>
          <w:rFonts w:ascii="Arial" w:cs="Arial" w:eastAsia="Arial" w:hAnsi="Arial"/>
          <w:color w:val="2C2C2C"/>
          <w:sz w:val="22"/>
          <w:szCs w:val="22"/>
        </w:rPr>
        <w:t xml:space="preserve">Linux Foundation. (2025). Agent2Agent Protocol Project. linuxfoundation.org. [A2A v0.3 under Linux Foundation governance; 150+ organizations; referenced in Sections 2.5 and 4.9.]</w:t>
      </w:r>
    </w:p>
    <w:p>
      <w:pPr>
        <w:spacing w:before="0" w:after="200" w:line="276" w:lineRule="auto"/>
      </w:pPr>
      <w:r>
        <w:rPr>
          <w:rFonts w:ascii="Arial" w:cs="Arial" w:eastAsia="Arial" w:hAnsi="Arial"/>
          <w:color w:val="2C2C2C"/>
          <w:sz w:val="22"/>
          <w:szCs w:val="22"/>
        </w:rPr>
        <w:t xml:space="preserve">BleepingComputer. (2026). Malicious MCP servers can steal your secrets and hijack AI agents. bleepingcomputer.com. [MCP connector threat surface; referenced in Section 4.7.]</w:t>
      </w:r>
    </w:p>
    <w:p>
      <w:pPr>
        <w:spacing w:before="80" w:after="0"/>
      </w:pPr>
    </w:p>
    <w:p>
      <w:pPr>
        <w:spacing w:before="0" w:after="200" w:line="276" w:lineRule="auto"/>
      </w:pPr>
      <w:r>
        <w:rPr>
          <w:rFonts w:ascii="Arial" w:cs="Arial" w:eastAsia="Arial" w:hAnsi="Arial"/>
          <w:color w:val="2C2C2C"/>
          <w:sz w:val="22"/>
          <w:szCs w:val="22"/>
        </w:rPr>
        <w:t xml:space="preserve">Marketplaces</w:t>
      </w:r>
    </w:p>
    <w:p>
      <w:pPr>
        <w:spacing w:before="0" w:after="200" w:line="276" w:lineRule="auto"/>
      </w:pPr>
      <w:r>
        <w:rPr>
          <w:rFonts w:ascii="Arial" w:cs="Arial" w:eastAsia="Arial" w:hAnsi="Arial"/>
          <w:color w:val="2C2C2C"/>
          <w:sz w:val="22"/>
          <w:szCs w:val="22"/>
        </w:rPr>
        <w:t xml:space="preserve">GitHub. (2026). Receiving payment for app purchases. docs.github.com. [GitHub Marketplace 5% take rate; referenced in Section 6.1.3.]</w:t>
      </w:r>
    </w:p>
    <w:p>
      <w:pPr>
        <w:spacing w:before="0" w:after="200" w:line="276" w:lineRule="auto"/>
      </w:pPr>
      <w:r>
        <w:rPr>
          <w:rFonts w:ascii="Arial" w:cs="Arial" w:eastAsia="Arial" w:hAnsi="Arial"/>
          <w:color w:val="2C2C2C"/>
          <w:sz w:val="22"/>
          <w:szCs w:val="22"/>
        </w:rPr>
        <w:t xml:space="preserve">Salesforce. (2026). AppExchange starter pack for ISVs. salesforce.com. [15% ISVforce / 25% OEM revenue share; referenced in Section 6.1.3.]</w:t>
      </w:r>
    </w:p>
    <w:p>
      <w:pPr>
        <w:spacing w:before="0" w:after="200" w:line="276" w:lineRule="auto"/>
      </w:pPr>
      <w:r>
        <w:rPr>
          <w:rFonts w:ascii="Arial" w:cs="Arial" w:eastAsia="Arial" w:hAnsi="Arial"/>
          <w:color w:val="2C2C2C"/>
          <w:sz w:val="22"/>
          <w:szCs w:val="22"/>
        </w:rPr>
        <w:t xml:space="preserve">Atlassian. (2026). Updates to Marketplace Revenue Share: 2026. atlassian.com/blog/developer. [0% Forge apps under $1M; 16-17% above; Connect apps 20-25%; referenced in Section 6.1.3.]</w:t>
      </w:r>
    </w:p>
    <w:p>
      <w:pPr>
        <w:spacing w:before="0" w:after="200" w:line="276" w:lineRule="auto"/>
      </w:pPr>
      <w:r>
        <w:rPr>
          <w:rFonts w:ascii="Arial" w:cs="Arial" w:eastAsia="Arial" w:hAnsi="Arial"/>
          <w:color w:val="2C2C2C"/>
          <w:sz w:val="22"/>
          <w:szCs w:val="22"/>
        </w:rPr>
        <w:t xml:space="preserve">AWS. (2025, July). AWS Unveils AI Agent Marketplace. aws.amazon.com. [900+ listings at launch; referenced in Section 2.3.]</w:t>
      </w:r>
    </w:p>
    <w:p>
      <w:pPr>
        <w:spacing w:before="0" w:after="200" w:line="276" w:lineRule="auto"/>
      </w:pPr>
      <w:r>
        <w:rPr>
          <w:rFonts w:ascii="Arial" w:cs="Arial" w:eastAsia="Arial" w:hAnsi="Arial"/>
          <w:color w:val="2C2C2C"/>
          <w:sz w:val="22"/>
          <w:szCs w:val="22"/>
        </w:rPr>
        <w:t xml:space="preserve">Oracle. (2025, October 15). Oracle Launches Fusion Applications AI Agent Marketplace. oracle.com. [21-point enterprise readiness checklist; referenced in Section 2.3.]</w:t>
      </w:r>
    </w:p>
    <w:p>
      <w:pPr>
        <w:spacing w:before="0" w:after="200" w:line="276" w:lineRule="auto"/>
      </w:pPr>
      <w:r>
        <w:rPr>
          <w:rFonts w:ascii="Arial" w:cs="Arial" w:eastAsia="Arial" w:hAnsi="Arial"/>
          <w:color w:val="2C2C2C"/>
          <w:sz w:val="22"/>
          <w:szCs w:val="22"/>
        </w:rPr>
        <w:t xml:space="preserve">All third-party tools and standards referenced in this paper are cited with their respective licenses and attributions. The integration architecture, governance application, and platform composition described in this paper are original contributions of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Agent Orchestration, Marketplace, and Revenue Architecture  |  WP-005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2026-03-20T05:36:19.266Z</dcterms:created>
  <dcterms:modified xsi:type="dcterms:W3CDTF">2026-03-20T05:36:19.267Z</dcterms:modified>
</cp:coreProperties>
</file>

<file path=docProps/custom.xml><?xml version="1.0" encoding="utf-8"?>
<Properties xmlns="http://schemas.openxmlformats.org/officeDocument/2006/custom-properties" xmlns:vt="http://schemas.openxmlformats.org/officeDocument/2006/docPropsVTypes"/>
</file>