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color w:val="555555"/>
          <w:sz w:val="32"/>
          <w:szCs w:val="32"/>
        </w:rPr>
        <w:t xml:space="preserve">Operations Series</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140" w:after="100"/>
        <w:jc w:val="center"/>
      </w:pPr>
      <w:r>
        <w:rPr>
          <w:rFonts w:ascii="Arial" w:cs="Arial" w:eastAsia="Arial" w:hAnsi="Arial"/>
          <w:b/>
          <w:bCs/>
          <w:color w:val="1B2A4A"/>
          <w:sz w:val="56"/>
          <w:szCs w:val="56"/>
        </w:rPr>
        <w:t xml:space="preserve">Disaster Recovery and Business Continuity Plan</w:t>
      </w:r>
    </w:p>
    <w:p>
      <w:pPr>
        <w:spacing w:before="60" w:after="60"/>
        <w:jc w:val="center"/>
      </w:pPr>
      <w:r>
        <w:rPr>
          <w:rFonts w:ascii="Arial" w:cs="Arial" w:eastAsia="Arial" w:hAnsi="Arial"/>
          <w:color w:val="1B2A4A"/>
          <w:sz w:val="36"/>
          <w:szCs w:val="36"/>
        </w:rPr>
        <w:t xml:space="preserve">Recovery Objectives, Backup Architecture, Failover Runbook,</w:t>
      </w:r>
    </w:p>
    <w:p>
      <w:pPr>
        <w:spacing w:before="60" w:after="80"/>
        <w:jc w:val="center"/>
      </w:pPr>
      <w:r>
        <w:rPr>
          <w:rFonts w:ascii="Arial" w:cs="Arial" w:eastAsia="Arial" w:hAnsi="Arial"/>
          <w:color w:val="1B2A4A"/>
          <w:sz w:val="32"/>
          <w:szCs w:val="32"/>
        </w:rPr>
        <w:t xml:space="preserve">Security Incident Response, GDPR Breach Notification, and Testing Schedule</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80" w:after="160"/>
        <w:jc w:val="center"/>
      </w:pPr>
      <w:r>
        <w:rPr>
          <w:rFonts w:ascii="Arial" w:cs="Arial" w:eastAsia="Arial" w:hAnsi="Arial"/>
          <w:color w:val="555555"/>
          <w:sz w:val="22"/>
          <w:szCs w:val="22"/>
        </w:rPr>
        <w:t xml:space="preserve">OPS-001  |  Version 1.1  |  March 2026</w:t>
      </w:r>
    </w:p>
    <w:p>
      <w:pPr>
        <w:spacing w:before="0" w:after="160"/>
      </w:pPr>
      <w:r>
        <w:t xml:space="preserve"/>
      </w:r>
    </w:p>
    <w:p>
      <w:pPr>
        <w:spacing w:before="80" w:after="80"/>
        <w:jc w:val="center"/>
      </w:pPr>
      <w:r>
        <w:rPr>
          <w:rFonts w:ascii="Arial" w:cs="Arial" w:eastAsia="Arial" w:hAnsi="Arial"/>
          <w:color w:val="2C2C2C"/>
          <w:sz w:val="22"/>
          <w:szCs w:val="22"/>
        </w:rPr>
        <w:t xml:space="preserve">Author: Steven Wazlavek</w:t>
      </w:r>
    </w:p>
    <w:p>
      <w:pPr>
        <w:spacing w:before="0" w:after="80"/>
        <w:jc w:val="center"/>
      </w:pPr>
      <w:r>
        <w:rPr>
          <w:rFonts w:ascii="Arial" w:cs="Arial" w:eastAsia="Arial" w:hAnsi="Arial"/>
          <w:color w:val="2C2C2C"/>
          <w:sz w:val="22"/>
          <w:szCs w:val="22"/>
        </w:rPr>
        <w:t xml:space="preserve">Organization: ContextKeeper</w:t>
      </w:r>
    </w:p>
    <w:p>
      <w:pPr>
        <w:spacing w:before="0" w:after="80"/>
        <w:jc w:val="center"/>
      </w:pPr>
      <w:r>
        <w:rPr>
          <w:rFonts w:ascii="Arial" w:cs="Arial" w:eastAsia="Arial" w:hAnsi="Arial"/>
          <w:color w:val="2C2C2C"/>
          <w:sz w:val="22"/>
          <w:szCs w:val="22"/>
        </w:rPr>
        <w:t xml:space="preserve">Contact: masterboss@contextkeeper.org</w:t>
      </w:r>
    </w:p>
    <w:p>
      <w:pPr>
        <w:spacing w:before="0" w:after="80"/>
        <w:jc w:val="center"/>
      </w:pPr>
      <w:r>
        <w:rPr>
          <w:rFonts w:ascii="Arial" w:cs="Arial" w:eastAsia="Arial" w:hAnsi="Arial"/>
          <w:color w:val="2C2C2C"/>
          <w:sz w:val="22"/>
          <w:szCs w:val="22"/>
        </w:rPr>
        <w:t xml:space="preserve">Web: contextkeeper.org</w:t>
      </w:r>
    </w:p>
    <w:p>
      <w:pPr>
        <w:spacing w:before="0" w:after="480"/>
      </w:pPr>
      <w:r>
        <w:t xml:space="preserve"/>
      </w:r>
    </w:p>
    <w:p>
      <w:pPr>
        <w:spacing w:before="0" w:after="0"/>
        <w:jc w:val="center"/>
      </w:pPr>
      <w:r>
        <w:rPr>
          <w:rFonts w:ascii="Arial" w:cs="Arial" w:eastAsia="Arial" w:hAnsi="Arial"/>
          <w:b/>
          <w:bCs/>
          <w:color w:val="1B2A4A"/>
          <w:sz w:val="22"/>
          <w:szCs w:val="22"/>
        </w:rPr>
        <w:t xml:space="preserve">Classification: CONFIDENTIAL -- RESTRICTED TO AUTHORIZED PERSONNEL</w:t>
      </w:r>
    </w:p>
    <w:p>
      <w:r>
        <w:br w:type="page"/>
      </w:r>
    </w:p>
    <w:p>
      <w:pPr>
        <w:spacing w:before="0" w:after="200"/>
      </w:pPr>
      <w:r>
        <w:rPr>
          <w:rFonts w:ascii="Arial" w:cs="Arial" w:eastAsia="Arial" w:hAnsi="Arial"/>
          <w:b/>
          <w:bCs/>
          <w:color w:val="1B2A4A"/>
          <w:sz w:val="24"/>
          <w:szCs w:val="24"/>
        </w:rPr>
        <w:t xml:space="preserve">DOCUMENT CONTROL</w:t>
      </w:r>
    </w:p>
    <w:p>
      <w:pPr>
        <w:spacing w:before="0" w:after="200" w:line="276" w:lineRule="auto"/>
      </w:pPr>
      <w:r>
        <w:rPr>
          <w:rFonts w:ascii="Arial" w:cs="Arial" w:eastAsia="Arial" w:hAnsi="Arial"/>
          <w:color w:val="2C2C2C"/>
          <w:sz w:val="22"/>
          <w:szCs w:val="22"/>
        </w:rPr>
        <w:t xml:space="preserve">This document is the authoritative Disaster Recovery and Business Continuity Plan for the ContextKeeper platform (contextkeeper.org). It is classified as Confidential and restricted to: the platform operator (Steven Wazlavek), authorized engineering staff, enterprise customers under NDA who require DR documentation for vendor approval, and legal counsel. No other distribution is permitted.</w:t>
      </w:r>
    </w:p>
    <w:p>
      <w:pPr>
        <w:pBdr>
          <w:left w:val="single" w:color="A01020" w:sz="18" w:space="4"/>
        </w:pBdr>
        <w:spacing w:before="160" w:after="160"/>
        <w:ind w:left="720" w:right="360"/>
      </w:pPr>
      <w:r>
        <w:rPr>
          <w:rFonts w:ascii="Arial" w:cs="Arial" w:eastAsia="Arial" w:hAnsi="Arial"/>
          <w:b/>
          <w:bCs/>
          <w:color w:val="A01020"/>
          <w:sz w:val="22"/>
          <w:szCs w:val="22"/>
        </w:rPr>
        <w:t xml:space="preserve">This document must be reviewed and updated any time the platform infrastructure changes, a new DR test reveals a gap, or an actual incident reveals a procedure that did not work as documented. Version number increments on every update. Outdated versions must be destroyed. An outdated DR plan is more dangerous than no DR plan because it creates false confidence in procedures that may not work.</w:t>
      </w:r>
    </w:p>
    <w:p>
      <w:pPr>
        <w:spacing w:before="200" w:after="200"/>
      </w:pPr>
      <w:r>
        <w:rPr>
          <w:rFonts w:ascii="Arial" w:cs="Arial" w:eastAsia="Arial" w:hAnsi="Arial"/>
          <w:b/>
          <w:bCs/>
          <w:color w:val="2C2C2C"/>
          <w:sz w:val="22"/>
          <w:szCs w:val="22"/>
        </w:rPr>
        <w:t xml:space="preserve">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Operator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masterboss@contextkeeper.org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Hosting Provider Support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Namecheap / cPanel hosting</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support.namecheap.com -- emergency ticket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Support (payment issues)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dashboard.stripe.com -- support chat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Domain Registrar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Domain registrar on file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Per registrar's emergency 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 Customer Contact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 be populated]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 be populated when first enterprise customer onboards]</w:t>
            </w:r>
          </w:p>
        </w:tc>
      </w:tr>
    </w:tbl>
    <w:p>
      <w:pPr>
        <w:spacing w:before="0" w:after="120"/>
      </w:pPr>
      <w:r>
        <w:t xml:space="preserve"/>
      </w:r>
    </w:p>
    <w:p>
      <w:pPr>
        <w:spacing w:before="200" w:after="200"/>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publication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Full depth rebuild: expanded all section rationale, added complete operational detail to Sections 2.1, 2.2, 3, 4.1, 4.2, 5, 6.1, 6.2, 6.3, 7; added Sections 11, 12; added Appendix C</w:t>
            </w:r>
          </w:p>
        </w:tc>
      </w:tr>
    </w:tbl>
    <w:p>
      <w:r>
        <w:br w:type="page"/>
      </w:r>
    </w:p>
    <w:p>
      <w:pPr>
        <w:pStyle w:val="Heading1"/>
        <w:spacing w:before="320" w:after="0"/>
      </w:pPr>
      <w:r>
        <w:rPr>
          <w:rFonts w:ascii="Arial" w:cs="Arial" w:eastAsia="Arial" w:hAnsi="Arial"/>
          <w:b/>
          <w:bCs/>
          <w:color w:val="1B2A4A"/>
          <w:sz w:val="36"/>
          <w:szCs w:val="36"/>
        </w:rPr>
        <w:t xml:space="preserve">Table of Contents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Recovery Objectives (RTO and RPO) ..... 5</w:t>
      </w:r>
    </w:p>
    <w:p>
      <w:pPr>
        <w:spacing w:before="0" w:after="200" w:line="276" w:lineRule="auto"/>
      </w:pPr>
      <w:r>
        <w:rPr>
          <w:rFonts w:ascii="Arial" w:cs="Arial" w:eastAsia="Arial" w:hAnsi="Arial"/>
          <w:color w:val="2C2C2C"/>
          <w:sz w:val="22"/>
          <w:szCs w:val="22"/>
        </w:rPr>
        <w:t xml:space="preserve">3. Backup Architecture ..... 8</w:t>
      </w:r>
    </w:p>
    <w:p>
      <w:pPr>
        <w:spacing w:before="0" w:after="200" w:line="276" w:lineRule="auto"/>
      </w:pPr>
      <w:r>
        <w:rPr>
          <w:rFonts w:ascii="Arial" w:cs="Arial" w:eastAsia="Arial" w:hAnsi="Arial"/>
          <w:color w:val="2C2C2C"/>
          <w:sz w:val="22"/>
          <w:szCs w:val="22"/>
        </w:rPr>
        <w:t xml:space="preserve">4. Failover and Recovery Runbook ..... 12</w:t>
      </w:r>
    </w:p>
    <w:p>
      <w:pPr>
        <w:spacing w:before="0" w:after="200" w:line="276" w:lineRule="auto"/>
      </w:pPr>
      <w:r>
        <w:rPr>
          <w:rFonts w:ascii="Arial" w:cs="Arial" w:eastAsia="Arial" w:hAnsi="Arial"/>
          <w:color w:val="2C2C2C"/>
          <w:sz w:val="22"/>
          <w:szCs w:val="22"/>
        </w:rPr>
        <w:t xml:space="preserve">5. Security Incident Response Playbook ..... 16</w:t>
      </w:r>
    </w:p>
    <w:p>
      <w:pPr>
        <w:spacing w:before="0" w:after="200" w:line="276" w:lineRule="auto"/>
      </w:pPr>
      <w:r>
        <w:rPr>
          <w:rFonts w:ascii="Arial" w:cs="Arial" w:eastAsia="Arial" w:hAnsi="Arial"/>
          <w:color w:val="2C2C2C"/>
          <w:sz w:val="22"/>
          <w:szCs w:val="22"/>
        </w:rPr>
        <w:t xml:space="preserve">6. User and Stakeholder Communication Protocol ..... 20</w:t>
      </w:r>
    </w:p>
    <w:p>
      <w:pPr>
        <w:spacing w:before="0" w:after="200" w:line="276" w:lineRule="auto"/>
      </w:pPr>
      <w:r>
        <w:rPr>
          <w:rFonts w:ascii="Arial" w:cs="Arial" w:eastAsia="Arial" w:hAnsi="Arial"/>
          <w:color w:val="2C2C2C"/>
          <w:sz w:val="22"/>
          <w:szCs w:val="22"/>
        </w:rPr>
        <w:t xml:space="preserve">7. BYOI Customer DR Responsibilities ..... 23</w:t>
      </w:r>
    </w:p>
    <w:p>
      <w:pPr>
        <w:spacing w:before="0" w:after="200" w:line="276" w:lineRule="auto"/>
      </w:pPr>
      <w:r>
        <w:rPr>
          <w:rFonts w:ascii="Arial" w:cs="Arial" w:eastAsia="Arial" w:hAnsi="Arial"/>
          <w:color w:val="2C2C2C"/>
          <w:sz w:val="22"/>
          <w:szCs w:val="22"/>
        </w:rPr>
        <w:t xml:space="preserve">8. DR Testing Schedule ..... 25</w:t>
      </w:r>
    </w:p>
    <w:p>
      <w:pPr>
        <w:spacing w:before="0" w:after="200" w:line="276" w:lineRule="auto"/>
      </w:pPr>
      <w:r>
        <w:rPr>
          <w:rFonts w:ascii="Arial" w:cs="Arial" w:eastAsia="Arial" w:hAnsi="Arial"/>
          <w:color w:val="2C2C2C"/>
          <w:sz w:val="22"/>
          <w:szCs w:val="22"/>
        </w:rPr>
        <w:t xml:space="preserve">9. Post-Incident Report Template ..... 27</w:t>
      </w:r>
    </w:p>
    <w:p>
      <w:pPr>
        <w:spacing w:before="0" w:after="200" w:line="276" w:lineRule="auto"/>
      </w:pPr>
      <w:r>
        <w:rPr>
          <w:rFonts w:ascii="Arial" w:cs="Arial" w:eastAsia="Arial" w:hAnsi="Arial"/>
          <w:color w:val="2C2C2C"/>
          <w:sz w:val="22"/>
          <w:szCs w:val="22"/>
        </w:rPr>
        <w:t xml:space="preserve">10. Platform Dependencies and External SLAs ..... 29</w:t>
      </w:r>
    </w:p>
    <w:p>
      <w:pPr>
        <w:spacing w:before="0" w:after="200" w:line="276" w:lineRule="auto"/>
      </w:pPr>
      <w:r>
        <w:rPr>
          <w:rFonts w:ascii="Arial" w:cs="Arial" w:eastAsia="Arial" w:hAnsi="Arial"/>
          <w:color w:val="2C2C2C"/>
          <w:sz w:val="22"/>
          <w:szCs w:val="22"/>
        </w:rPr>
        <w:t xml:space="preserve">11. Backup Restoration and Pre-Erasure Safeguards ..... 31</w:t>
      </w:r>
    </w:p>
    <w:p>
      <w:pPr>
        <w:spacing w:before="0" w:after="200" w:line="276" w:lineRule="auto"/>
      </w:pPr>
      <w:r>
        <w:rPr>
          <w:rFonts w:ascii="Arial" w:cs="Arial" w:eastAsia="Arial" w:hAnsi="Arial"/>
          <w:color w:val="2C2C2C"/>
          <w:sz w:val="22"/>
          <w:szCs w:val="22"/>
        </w:rPr>
        <w:t xml:space="preserve">12. Conclusion ..... 32</w:t>
      </w:r>
    </w:p>
    <w:p>
      <w:pPr>
        <w:spacing w:before="0" w:after="200" w:line="276" w:lineRule="auto"/>
      </w:pPr>
      <w:r>
        <w:rPr>
          <w:rFonts w:ascii="Arial" w:cs="Arial" w:eastAsia="Arial" w:hAnsi="Arial"/>
          <w:color w:val="2C2C2C"/>
          <w:sz w:val="22"/>
          <w:szCs w:val="22"/>
        </w:rPr>
        <w:t xml:space="preserve">Appendix A. Maintenance Log Template ..... 33</w:t>
      </w:r>
    </w:p>
    <w:p>
      <w:pPr>
        <w:spacing w:before="0" w:after="200" w:line="276" w:lineRule="auto"/>
      </w:pPr>
      <w:r>
        <w:rPr>
          <w:rFonts w:ascii="Arial" w:cs="Arial" w:eastAsia="Arial" w:hAnsi="Arial"/>
          <w:color w:val="2C2C2C"/>
          <w:sz w:val="22"/>
          <w:szCs w:val="22"/>
        </w:rPr>
        <w:t xml:space="preserve">Appendix B. Incident Evidence Collection Checklist ..... 34</w:t>
      </w:r>
    </w:p>
    <w:p>
      <w:pPr>
        <w:spacing w:before="0" w:after="200" w:line="276" w:lineRule="auto"/>
      </w:pPr>
      <w:r>
        <w:rPr>
          <w:rFonts w:ascii="Arial" w:cs="Arial" w:eastAsia="Arial" w:hAnsi="Arial"/>
          <w:color w:val="2C2C2C"/>
          <w:sz w:val="22"/>
          <w:szCs w:val="22"/>
        </w:rPr>
        <w:t xml:space="preserve">Appendix C. Glossary ..... 35</w:t>
      </w:r>
    </w:p>
    <w:p>
      <w:r>
        <w:br w:type="page"/>
      </w:r>
    </w:p>
    <w:p>
      <w:pPr>
        <w:pStyle w:val="Heading1"/>
        <w:spacing w:before="320" w:after="0"/>
      </w:pPr>
      <w:r>
        <w:rPr>
          <w:rFonts w:ascii="Arial" w:cs="Arial" w:eastAsia="Arial" w:hAnsi="Arial"/>
          <w:b/>
          <w:bCs/>
          <w:color w:val="1B2A4A"/>
          <w:sz w:val="36"/>
          <w:szCs w:val="36"/>
        </w:rPr>
        <w:t xml:space="preserve">1. Executive Summary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defines the complete procedures required to restore ContextKeeper platform operations after any disruptive event -- from brief service degradation to complete infrastructure failure to confirmed security breach. It specifies the recovery time and recovery point objectives for each platform component, the backup architecture and verification schedule, the step-by-step failover runbook, the security incident response sequence with legally mandated GDPR notification timelines, and the communication protocol for notifying affected users and regulatory authorities.</w:t>
      </w:r>
    </w:p>
    <w:p>
      <w:pPr>
        <w:spacing w:before="0" w:after="200" w:line="276" w:lineRule="auto"/>
      </w:pPr>
      <w:r>
        <w:rPr>
          <w:rFonts w:ascii="Arial" w:cs="Arial" w:eastAsia="Arial" w:hAnsi="Arial"/>
          <w:color w:val="2C2C2C"/>
          <w:sz w:val="22"/>
          <w:szCs w:val="22"/>
        </w:rPr>
        <w:t xml:space="preserve">The platform currently runs on cPanel shared hosting at contextkeeper.org with PHP 8.x and MySQL. This infrastructure has the advantage of simplicity and low operational overhead but the constraint that redundancy and failover are bounded by the hosting provider's capabilities. The DR strategy is calibrated for this reality: it prioritizes rapid recovery from backup over real-time failover, documents every hosting provider escalation path, and specifies concrete contingency actions for scenarios where the primary hosting environment is unrecoverable within the RTO window.</w:t>
      </w:r>
    </w:p>
    <w:p>
      <w:pPr>
        <w:spacing w:before="0" w:after="200" w:line="276" w:lineRule="auto"/>
      </w:pPr>
      <w:r>
        <w:rPr>
          <w:rFonts w:ascii="Arial" w:cs="Arial" w:eastAsia="Arial" w:hAnsi="Arial"/>
          <w:color w:val="2C2C2C"/>
          <w:sz w:val="22"/>
          <w:szCs w:val="22"/>
        </w:rPr>
        <w:t xml:space="preserve">Two categories of incident demand distinct response approaches. Infrastructure incidents -- application unavailability, database failures, DNS failures -- are primarily technical problems requiring technical remediation in a defined sequence. The goal is restoration as fast as possible. Security incidents -- unauthorized data access, credential compromise, injection attacks -- are legally constrained problems requiring evidence preservation before remediation, user notification within legally mandated timelines, and potentially regulatory notification within 72 hours under GDPR Article 33. Conflating these two incident types causes errors: attempting to remediate a security incident without first preserving evidence, or treating a confirmed data breach as an infrastructure ticket without initiating the regulatory notification process, are both serious failures with legal consequences.</w:t>
      </w:r>
    </w:p>
    <w:p>
      <w:pPr>
        <w:pBdr>
          <w:left w:val="single" w:color="2E75B6" w:sz="18" w:space="4"/>
        </w:pBdr>
        <w:spacing w:before="160" w:after="160"/>
        <w:ind w:left="720" w:right="360"/>
      </w:pPr>
      <w:r>
        <w:rPr>
          <w:rFonts w:ascii="Arial" w:cs="Arial" w:eastAsia="Arial" w:hAnsi="Arial"/>
          <w:color w:val="1B2A4A"/>
          <w:sz w:val="22"/>
          <w:szCs w:val="22"/>
        </w:rPr>
        <w:t xml:space="preserve">The most important property of a DR plan is not its sophistication -- it is whether it has been tested. A plan that has never been executed is a hypothesis. This document specifies a testing schedule (Section 8) that verifies each procedure against reality before it is needed in an actual incident. Every table entry in this document should be treated as an assumption that requires regular verification, not a fact that remains true indefinitely.</w:t>
      </w:r>
    </w:p>
    <w:p>
      <w:pPr>
        <w:spacing w:before="0" w:after="200" w:line="276" w:lineRule="auto"/>
      </w:pPr>
      <w:r>
        <w:rPr>
          <w:rFonts w:ascii="Arial" w:cs="Arial" w:eastAsia="Arial" w:hAnsi="Arial"/>
          <w:color w:val="2C2C2C"/>
          <w:sz w:val="22"/>
          <w:szCs w:val="22"/>
        </w:rPr>
        <w:t xml:space="preserve">The BYOI customer DR responsibilities section (Section 7) defines the boundary between ContextKeeper's software obligations and the customer's infrastructure obligations for self-hosted deployments. This section is written to be attached to BYOI licensing contracts to establish clear DR responsibility boundaries before a dispute arises, not after.</w:t>
      </w:r>
    </w:p>
    <w:p>
      <w:pPr>
        <w:spacing w:before="0" w:after="200" w:line="276" w:lineRule="auto"/>
      </w:pPr>
      <w:r>
        <w:rPr>
          <w:rFonts w:ascii="Arial" w:cs="Arial" w:eastAsia="Arial" w:hAnsi="Arial"/>
          <w:color w:val="2C2C2C"/>
          <w:sz w:val="22"/>
          <w:szCs w:val="22"/>
        </w:rPr>
        <w:t xml:space="preserve">Cross-references: OPS-002 (SLA Measurement Methodology) defines the uptime commitments that this DR plan must operationally deliver; WP-009 (Security Architecture) defines the threat model and security architecture that informs the incident response sequence; WP-008 (Pricing and Packaging) defines the Enterprise contract terms that impose contractual DR obligations.</w:t>
      </w:r>
    </w:p>
    <w:p>
      <w:r>
        <w:br w:type="page"/>
      </w:r>
    </w:p>
    <w:p>
      <w:pPr>
        <w:pStyle w:val="Heading1"/>
        <w:spacing w:before="320" w:after="0"/>
      </w:pPr>
      <w:r>
        <w:rPr>
          <w:rFonts w:ascii="Arial" w:cs="Arial" w:eastAsia="Arial" w:hAnsi="Arial"/>
          <w:b/>
          <w:bCs/>
          <w:color w:val="1B2A4A"/>
          <w:sz w:val="36"/>
          <w:szCs w:val="36"/>
        </w:rPr>
        <w:t xml:space="preserve">2. Recovery Objectives (RTO and RPO)</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Recovery Time Objective (RTO) is the maximum acceptable elapsed time from the moment a failure is confirmed to the moment full service is restored and verified. Recovery Point Objective (RPO) is the maximum acceptable data loss measured in time: if the RPO is 24 hours and an incident occurs at 23:59, the platform must be recoverable to its state as of the prior day at 23:59. These two dimensions are independent -- a system can have a low RTO (fast recovery) but a high RPO (significant data loss), or vice versa -- and both must be explicitly specified for each component because the acceptable trade-off between them differs by component type.</w:t>
      </w:r>
    </w:p>
    <w:p>
      <w:pPr>
        <w:pBdr>
          <w:left w:val="single" w:color="A01020" w:sz="18" w:space="4"/>
        </w:pBdr>
        <w:spacing w:before="160" w:after="160"/>
        <w:ind w:left="720" w:right="360"/>
      </w:pPr>
      <w:r>
        <w:rPr>
          <w:rFonts w:ascii="Arial" w:cs="Arial" w:eastAsia="Arial" w:hAnsi="Arial"/>
          <w:b/>
          <w:bCs/>
          <w:color w:val="A01020"/>
          <w:sz w:val="22"/>
          <w:szCs w:val="22"/>
        </w:rPr>
        <w:t xml:space="preserve">The RTO and RPO values below are operational targets, not contractual guarantees for the SaaS product unless explicitly stated in an Enterprise contract. They represent the platform operator's best-effort recovery commitment. Enterprise contract SLA terms in OPS-002 govern contractual recovery commitments. Where this document's targets and an Enterprise contract's commitments differ, the contract governs.</w:t>
      </w:r>
    </w:p>
    <w:p>
      <w:pPr>
        <w:spacing w:before="200" w:after="120"/>
      </w:pPr>
      <w:r>
        <w:rPr>
          <w:rFonts w:ascii="Arial" w:cs="Arial" w:eastAsia="Arial" w:hAnsi="Arial"/>
          <w:b/>
          <w:bCs/>
          <w:color w:val="2C2C2C"/>
          <w:sz w:val="22"/>
          <w:szCs w:val="22"/>
        </w:rPr>
        <w:t xml:space="preserve">Table 1. Recovery Objectives by Platform Component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2000"/>
        <w:gridCol w:w="2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RTO Target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RPO Target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Responsible Party</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Verification 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web application (contextkeeper.org)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hour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operator (Steven Wazlavek)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 DR test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MySQL database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 hours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24 hours (daily backup); &lt; 1 hour with binlog active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cPanel hosting environment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Monthly backup restore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User-uploaded files and bundles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24 hours (daily backup)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cPanel hosting environment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 backup restore test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DNS resolution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 hour</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 (stateless)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Cloudflare or domain registrar</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Quarterly DNS failover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SSL/TLS certificates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 hours (renewal)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 (stateless)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Let's Encrypt auto-renewal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Automated monitoring (daily)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Third-party integrations (Stripe, Resend, Google OAuth)</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Dependent on provider SLA</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 (provider-managed)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Third-party providers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Monthly status page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BYOI customer deployments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 customer contract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 customer contract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Customer-operated; ContextKeeper provides support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Annual BYOI DR review per customer contract</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2.1 RTO Rationale and Recovery Path Analysis</w:t>
      </w:r>
    </w:p>
    <w:p>
      <w:pPr>
        <w:spacing w:before="0" w:after="200" w:line="276" w:lineRule="auto"/>
      </w:pPr>
      <w:r>
        <w:rPr>
          <w:rFonts w:ascii="Arial" w:cs="Arial" w:eastAsia="Arial" w:hAnsi="Arial"/>
          <w:color w:val="2C2C2C"/>
          <w:sz w:val="22"/>
          <w:szCs w:val="22"/>
        </w:rPr>
        <w:t xml:space="preserve">The 4-hour RTO for the primary web application is derived from a sequential analysis of every step in the recovery path, not from an abstract target. The recovery path consists of: confirming the outage and identifying the failure layer (15 to 30 minutes, including the monitoring false-positive check in Table 3, Step 1-2); engaging the hosting provider if required (15 to 60 minutes to receive acknowledgment and initial diagnosis); restoring application files from backup (15 to 30 minutes via cPanel file manager or FTP); verifying database connectivity (10 minutes); running the smoke test sequence in Table 3, Steps 7-9 (30 to 45 minutes); updating DNS if required (up to 60 minutes for propagation to major resolvers); and notifying users via Resend and the status page (30 minutes). The sum of median estimates is approximately 2.5 hours; the 4-hour RTO provides a 1.5-hour buffer for unexpected complications in any single step.</w:t>
      </w:r>
    </w:p>
    <w:p>
      <w:pPr>
        <w:spacing w:before="0" w:after="200" w:line="276" w:lineRule="auto"/>
      </w:pPr>
      <w:r>
        <w:rPr>
          <w:rFonts w:ascii="Arial" w:cs="Arial" w:eastAsia="Arial" w:hAnsi="Arial"/>
          <w:color w:val="2C2C2C"/>
          <w:sz w:val="22"/>
          <w:szCs w:val="22"/>
        </w:rPr>
        <w:t xml:space="preserve">The most common source of RTO breach is Step 3 (hosting provider engagement). The hosting provider's emergency support response time varies and is not guaranteed contractually at the shared hosting tier. For incidents that require provider intervention -- MySQL service restart, server-level network issues, hardware failures -- the platform operator depends on a third-party response time that may exceed 2 hours. The contingency for this scenario is defined in Section 4.1: if the provider cannot provide an ETA within 4 hours, the operator initiates migration to a new hosting account rather than waiting indefinitely. This contingency path is the reason the 4-hour RTO is achievable even in worst-case provider scenarios.</w:t>
      </w:r>
    </w:p>
    <w:p>
      <w:pPr>
        <w:spacing w:before="0" w:after="200" w:line="276" w:lineRule="auto"/>
      </w:pPr>
      <w:r>
        <w:rPr>
          <w:rFonts w:ascii="Arial" w:cs="Arial" w:eastAsia="Arial" w:hAnsi="Arial"/>
          <w:color w:val="2C2C2C"/>
          <w:sz w:val="22"/>
          <w:szCs w:val="22"/>
        </w:rPr>
        <w:t xml:space="preserve">The 2-hour RTO for the MySQL database is more aggressive than the application RTO because the database is the critical path item: every application function that writes or reads data is unavailable until the database is accessible. An application that is running but cannot reach its database is functionally equivalent to a total outage for most users. The 2-hour target reflects the faster recovery path for database-specific failures: most database failures on cPanel hosting can be resolved by restarting the MySQL service through the cPanel interface (Step 4 in Table 3, typically 5 to 15 minutes) or by restoring from the most recent daily backup (typically 30 to 60 minutes to download, restore, and verify). The 2-hour window accommodates the worst case of a corrupted database requiring restore from backup plus hosting provider assistance.</w:t>
      </w:r>
    </w:p>
    <w:p>
      <w:pPr>
        <w:spacing w:before="0" w:after="200" w:line="276" w:lineRule="auto"/>
      </w:pPr>
      <w:r>
        <w:rPr>
          <w:rFonts w:ascii="Arial" w:cs="Arial" w:eastAsia="Arial" w:hAnsi="Arial"/>
          <w:color w:val="2C2C2C"/>
          <w:sz w:val="22"/>
          <w:szCs w:val="22"/>
        </w:rPr>
        <w:t xml:space="preserve">DNS recovery at 1 hour accounts for DNS propagation latency. DNS TTL values affect how quickly a DNS change reaches end users: at a 300-second (5-minute) TTL, most recursive resolvers refresh within 10 to 15 minutes of a change; at a 3600-second (1-hour) TTL, propagation to all resolvers takes up to 2 hours. Best practice is to lower the TTL for critical DNS records to 300 seconds before any planned maintenance that might require a DNS change, and to maintain it at 300 seconds for the primary A record under normal operation to minimize DNS-related RTO. This is a pre-incident configuration action, not a during-incident action.</w:t>
      </w:r>
    </w:p>
    <w:p>
      <w:pPr>
        <w:pStyle w:val="Heading2"/>
        <w:spacing w:before="280" w:after="160"/>
      </w:pPr>
      <w:r>
        <w:rPr>
          <w:rFonts w:ascii="Arial" w:cs="Arial" w:eastAsia="Arial" w:hAnsi="Arial"/>
          <w:b/>
          <w:bCs/>
          <w:color w:val="2E75B6"/>
          <w:sz w:val="28"/>
          <w:szCs w:val="28"/>
        </w:rPr>
        <w:t xml:space="preserve">2.2 RPO Rationale and Data Loss Boundary Analysis</w:t>
      </w:r>
    </w:p>
    <w:p>
      <w:pPr>
        <w:spacing w:before="0" w:after="200" w:line="276" w:lineRule="auto"/>
      </w:pPr>
      <w:r>
        <w:rPr>
          <w:rFonts w:ascii="Arial" w:cs="Arial" w:eastAsia="Arial" w:hAnsi="Arial"/>
          <w:color w:val="2C2C2C"/>
          <w:sz w:val="22"/>
          <w:szCs w:val="22"/>
        </w:rPr>
        <w:t xml:space="preserve">The 24-hour RPO for the MySQL database and file storage reflects the daily backup schedule -- the longest guaranteed recovery point. This is the RPO floor: under the daily-backup-only scenario, any data written between the most recent backup and the incident time is unrecoverable. The practical RPO depends on whether MySQL binary logging (binlog) is active and retained. With binlog active and a 7-day retention window (Table 2), the effective RPO is reduced to the timestamp of the last binlog checkpoint written to the secondary backup storage -- typically 15 to 60 minutes under normal operation. The 24-hour figure is the guaranteed minimum; the target with binlog active is under 1 hour.</w:t>
      </w:r>
    </w:p>
    <w:p>
      <w:pPr>
        <w:spacing w:before="0" w:after="200" w:line="276" w:lineRule="auto"/>
      </w:pPr>
      <w:r>
        <w:rPr>
          <w:rFonts w:ascii="Arial" w:cs="Arial" w:eastAsia="Arial" w:hAnsi="Arial"/>
          <w:color w:val="2C2C2C"/>
          <w:sz w:val="22"/>
          <w:szCs w:val="22"/>
        </w:rPr>
        <w:t xml:space="preserve">The RPO for user bundle files is independently important. Bundles are generated documents -- they are not re-derivable from database data if the underlying source data has also changed. A bundle downloaded by a customer is their artifact; a bundle not yet downloaded that exists only in platform file storage is subject to the 24-hour RPO. The monthly backup restore test (Table 2, last column for user bundle files) must specifically verify that bundles can be restored and that their SHA-256 checksums match the stored values to confirm data integrity, not just file presence.</w:t>
      </w:r>
    </w:p>
    <w:p>
      <w:pPr>
        <w:spacing w:before="0" w:after="200" w:line="276" w:lineRule="auto"/>
      </w:pPr>
      <w:r>
        <w:rPr>
          <w:rFonts w:ascii="Arial" w:cs="Arial" w:eastAsia="Arial" w:hAnsi="Arial"/>
          <w:color w:val="2C2C2C"/>
          <w:sz w:val="22"/>
          <w:szCs w:val="22"/>
        </w:rPr>
        <w:t xml:space="preserve">For Enterprise customers whose contracts specify an RPO lower than 24 hours, two infrastructure requirements must be met before the contract is signed: MySQL binlog shipping must be confirmed active with a retention window matching the contracted RPO; and the secondary backup storage (Section 3.1) must be configured to receive binlog files on the same schedule. An Enterprise customer who contracts for a 4-hour RPO requires a binlog retention minimum of 8 hours on the secondary storage to have a recovery window buffer. This configuration requirement must be verified and documented during enterprise onboarding (WP-011, Section 10, Step 3).</w:t>
      </w:r>
    </w:p>
    <w:p>
      <w:pPr>
        <w:spacing w:before="0" w:after="200" w:line="276" w:lineRule="auto"/>
      </w:pPr>
      <w:r>
        <w:rPr>
          <w:rFonts w:ascii="Arial" w:cs="Arial" w:eastAsia="Arial" w:hAnsi="Arial"/>
          <w:color w:val="2C2C2C"/>
          <w:sz w:val="22"/>
          <w:szCs w:val="22"/>
        </w:rPr>
        <w:t xml:space="preserve">The RPO for environment configuration files (.env, config.php) is effectively zero under the recommended procedure in Section 3.2: changes to these files are reflected in the encrypted backup immediately. The loss of the app_secret without a backup has no RPO -- it is an irreversible data loss scenario that permanently destroys all user connector credentials. This is the single highest-consequence DR failure mode on the platform, and the procedure in Section 3.2 exists specifically to prevent it.</w:t>
      </w:r>
    </w:p>
    <w:p>
      <w:r>
        <w:br w:type="page"/>
      </w:r>
    </w:p>
    <w:p>
      <w:pPr>
        <w:pStyle w:val="Heading1"/>
        <w:spacing w:before="320" w:after="0"/>
      </w:pPr>
      <w:r>
        <w:rPr>
          <w:rFonts w:ascii="Arial" w:cs="Arial" w:eastAsia="Arial" w:hAnsi="Arial"/>
          <w:b/>
          <w:bCs/>
          <w:color w:val="1B2A4A"/>
          <w:sz w:val="36"/>
          <w:szCs w:val="36"/>
        </w:rPr>
        <w:t xml:space="preserve">3. Backup Architecture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backup architecture defines what is backed up, how frequently, where it is stored, how long it is retained, and how restore integrity is verified. A backup that has never been tested is not a backup; it is a hope. Every backup type in Table 2 has a specific restore verification procedure and a specific verification frequency. The verification column is not aspirational -- it is a scheduled operational activity that the platform operator executes on the schedule defined.</w:t>
      </w:r>
    </w:p>
    <w:p>
      <w:pPr>
        <w:spacing w:before="0" w:after="200" w:line="276" w:lineRule="auto"/>
      </w:pPr>
      <w:r>
        <w:rPr>
          <w:rFonts w:ascii="Arial" w:cs="Arial" w:eastAsia="Arial" w:hAnsi="Arial"/>
          <w:color w:val="2C2C2C"/>
          <w:sz w:val="22"/>
          <w:szCs w:val="22"/>
        </w:rPr>
        <w:t xml:space="preserve">The backup architecture must satisfy two failure scenarios that have different recovery requirements. The first is a single-component failure (database corruption, accidental file deletion, application configuration error) where the rest of the platform is healthy and recovery can be performed from the primary backup storage hosted by the provider. The second is a total hosting provider failure (provider data center outage, account compromise, provider going out of business) where both the primary application and the primary backup are simultaneously unavailable. The secondary backup storage at an off-provider location exists specifically to address this second scenario. A platform with only provider-hosted backups is not protected against provider-level failures.</w:t>
      </w:r>
    </w:p>
    <w:p>
      <w:pPr>
        <w:pBdr>
          <w:left w:val="single" w:color="2E75B6" w:sz="18" w:space="4"/>
        </w:pBdr>
        <w:spacing w:before="160" w:after="160"/>
        <w:ind w:left="720" w:right="360"/>
      </w:pPr>
      <w:r>
        <w:rPr>
          <w:rFonts w:ascii="Arial" w:cs="Arial" w:eastAsia="Arial" w:hAnsi="Arial"/>
          <w:color w:val="1B2A4A"/>
          <w:sz w:val="22"/>
          <w:szCs w:val="22"/>
        </w:rPr>
        <w:t xml:space="preserve">The backup architecture is only as strong as its worst-tested component. If the database backup restore has been verified monthly but the environment configuration backup has not been tested in 6 months, the effective RPO for the platform in a catastrophic failure scenario is 6 months -- not 24 hours. Treat every line of Table 2's verification column as a hard commitment, not a recommendation.</w:t>
      </w:r>
    </w:p>
    <w:p>
      <w:pPr>
        <w:spacing w:before="200" w:after="120"/>
      </w:pPr>
      <w:r>
        <w:rPr>
          <w:rFonts w:ascii="Arial" w:cs="Arial" w:eastAsia="Arial" w:hAnsi="Arial"/>
          <w:b/>
          <w:bCs/>
          <w:color w:val="2C2C2C"/>
          <w:sz w:val="22"/>
          <w:szCs w:val="22"/>
        </w:rPr>
        <w:t xml:space="preserve">Table 2. Backup Schedule, Retention, and Restore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Backup Frequency</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Restore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MySQL database (full dump)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Daily at 02:00 UTC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 days rolling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 restore to staging environment, run schema validation script, verify row counts match production within 0.1%, verify application connects and serves a test API request successfully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MySQL database (incremental binlog)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Continuous (binlog shipping)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7 days rolling</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Weekly: apply binlog replay to staging, verify most recent 1,000 transactions are reflected, verify data integrity with checksum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Application files (PHP, config, assets)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Daily at 03:00 UTC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14 days rolling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 deploy backup copy to staging URL, verify health endpoint returns 200, verify login flow works, verify one API endpoint per major category returns expected response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User bundle files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Daily at 02:30 UTC</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30 days rolling; permanent for Enterprise tier</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Monthly: restore 5 random bundle files, run bundle integrity validation (SHA-256 checksum verification against stored checksums), verify bundle contents match expected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Environment configuration (.env 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Encrypted backup on every change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Indefinite (versioned)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 any platform incident: verify backup is decryptable with the backup encryption key, verify it contains all required keys (compare against known key list), verify app_secret is present and correct length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SSL/TLS certificates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Automated renewal 30 days before expiry (Let's Encrypt)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Previous cert retained 7 days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Daily automated check: certificate expiry date is more than 14 days out; automated alert if below 14 days; manual renewal via cPanel SSL Manager is the fallback if auto-renewal fails</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3.1 Backup Storage Locations and Off-Provider Redundancy</w:t>
      </w:r>
    </w:p>
    <w:p>
      <w:pPr>
        <w:spacing w:before="0" w:after="200" w:line="276" w:lineRule="auto"/>
      </w:pPr>
      <w:r>
        <w:rPr>
          <w:rFonts w:ascii="Arial" w:cs="Arial" w:eastAsia="Arial" w:hAnsi="Arial"/>
          <w:color w:val="2C2C2C"/>
          <w:sz w:val="22"/>
          <w:szCs w:val="22"/>
        </w:rPr>
        <w:t xml:space="preserve">Primary backup storage is the cPanel backup system operated by the hosting provider (Namecheap). This is the fastest restore path -- backups are accessible through the cPanel interface with no download required for most restore operations. The limitation is co-location: a hosting provider failure, account compromise, or accidental account deletion may simultaneously make both the platform and the primary backup unavailable. This is not a hypothetical risk; it is a documented failure mode for shared hosting platforms.</w:t>
      </w:r>
    </w:p>
    <w:p>
      <w:pPr>
        <w:spacing w:before="0" w:after="200" w:line="276" w:lineRule="auto"/>
      </w:pPr>
      <w:r>
        <w:rPr>
          <w:rFonts w:ascii="Arial" w:cs="Arial" w:eastAsia="Arial" w:hAnsi="Arial"/>
          <w:color w:val="2C2C2C"/>
          <w:sz w:val="22"/>
          <w:szCs w:val="22"/>
        </w:rPr>
        <w:t xml:space="preserve">Secondary backup storage is an off-provider location maintained by the platform operator. The implementation: a weekly automated PowerShell script runs from the operator's primary workstation (Predator Helios 16 at C:\Users\Steven\contextkeeper-site\backups\) that performs the following sequence: (1) connects to cPanel via FTP or SFTP using stored credentials; (2) downloads the most recent daily database dump and application archive; (3) verifies the download file sizes are non-zero and above a minimum threshold (a zero-byte or very small file indicates a failed backup, not a successful one); (4) uploads the verified downloads to the secondary cloud storage destination (AWS S3 bucket or Backblaze B2 bucket configured for private access); (5) logs the result with timestamp, file sizes, and success/failure status to a local log file. The script output log must be reviewed weekly -- a backup script that silently fails for 3 weeks creates the illusion of protection where none exists.</w:t>
      </w:r>
    </w:p>
    <w:p>
      <w:pPr>
        <w:spacing w:before="0" w:after="200" w:line="276" w:lineRule="auto"/>
      </w:pPr>
      <w:r>
        <w:rPr>
          <w:rFonts w:ascii="Arial" w:cs="Arial" w:eastAsia="Arial" w:hAnsi="Arial"/>
          <w:color w:val="2C2C2C"/>
          <w:sz w:val="22"/>
          <w:szCs w:val="22"/>
        </w:rPr>
        <w:t xml:space="preserve">The cloud storage destination for secondary backups must be in a different AWS region or a different cloud provider than any future hosting infrastructure to ensure geographic and organizational independence. A secondary backup stored in the same AWS region as the primary hosting is not truly independent; a regional event could affect both simultaneously.</w:t>
      </w:r>
    </w:p>
    <w:p>
      <w:pPr>
        <w:spacing w:before="0" w:after="200" w:line="276" w:lineRule="auto"/>
      </w:pPr>
      <w:r>
        <w:rPr>
          <w:rFonts w:ascii="Arial" w:cs="Arial" w:eastAsia="Arial" w:hAnsi="Arial"/>
          <w:color w:val="2C2C2C"/>
          <w:sz w:val="22"/>
          <w:szCs w:val="22"/>
        </w:rPr>
        <w:t xml:space="preserve">Tertiary backup -- for the most critical data (the database and the environment configuration) -- is an offline copy maintained on an encrypted local drive or encrypted USB drive that is physically separate from the workstation. This tertiary backup is updated monthly and stored offline. Its purpose is protection against the scenario where both the primary and secondary cloud backups are simultaneously compromised or unavailable (ransomware affecting the cloud storage credentials, for example). Offline backups cannot be compromised remotely.</w:t>
      </w:r>
    </w:p>
    <w:p>
      <w:pPr>
        <w:pStyle w:val="Heading2"/>
        <w:spacing w:before="280" w:after="160"/>
      </w:pPr>
      <w:r>
        <w:rPr>
          <w:rFonts w:ascii="Arial" w:cs="Arial" w:eastAsia="Arial" w:hAnsi="Arial"/>
          <w:b/>
          <w:bCs/>
          <w:color w:val="2E75B6"/>
          <w:sz w:val="28"/>
          <w:szCs w:val="28"/>
        </w:rPr>
        <w:t xml:space="preserve">3.2 Environment Configuration Backup -- Critical Path</w:t>
      </w:r>
    </w:p>
    <w:p>
      <w:pPr>
        <w:spacing w:before="0" w:after="200" w:line="276" w:lineRule="auto"/>
      </w:pPr>
      <w:r>
        <w:rPr>
          <w:rFonts w:ascii="Arial" w:cs="Arial" w:eastAsia="Arial" w:hAnsi="Arial"/>
          <w:color w:val="2C2C2C"/>
          <w:sz w:val="22"/>
          <w:szCs w:val="22"/>
        </w:rPr>
        <w:t xml:space="preserve">The application configuration files (.env, config.php, and any environment-specific key files) contain secrets that must not be committed to version control. These files must be backed up separately from the application file backup, in an encrypted format, with a restoration verification procedure that confirms they are decryptable before they are needed in a crisis. The loss of the app_secret -- the master key for all user connector credential encryption -- is an irreversible catastrophic failure. It cannot be recovered by technical means after the fact.</w:t>
      </w:r>
    </w:p>
    <w:p>
      <w:pPr>
        <w:pBdr>
          <w:left w:val="single" w:color="A01020" w:sz="18" w:space="4"/>
        </w:pBdr>
        <w:spacing w:before="160" w:after="160"/>
        <w:ind w:left="720" w:right="360"/>
      </w:pPr>
      <w:r>
        <w:rPr>
          <w:rFonts w:ascii="Arial" w:cs="Arial" w:eastAsia="Arial" w:hAnsi="Arial"/>
          <w:b/>
          <w:bCs/>
          <w:color w:val="A01020"/>
          <w:sz w:val="22"/>
          <w:szCs w:val="22"/>
        </w:rPr>
        <w:t xml:space="preserve">The app_secret in the .env file is the master key for all user credential encryption (WP-009, Section 3.2). The encryption architecture is: encryption_key = HMAC-SHA256(app_secret, user_salt). If the app_secret is lost and cannot be recovered, every stored connector credential in the platform is permanently unrecoverable -- there is no fallback, no provider-side recovery, and no forensic mechanism that retrieves it. Affected users would need to re-enter every connector credential from scratch. Back up the .env file contents to a password manager today. Verify that backup is accessible and decryptable today. Do this before reading any further in this document.</w:t>
      </w:r>
    </w:p>
    <w:p>
      <w:pPr>
        <w:spacing w:before="0" w:after="200" w:line="276" w:lineRule="auto"/>
      </w:pPr>
      <w:r>
        <w:rPr>
          <w:rFonts w:ascii="Arial" w:cs="Arial" w:eastAsia="Arial" w:hAnsi="Arial"/>
          <w:color w:val="2C2C2C"/>
          <w:sz w:val="22"/>
          <w:szCs w:val="22"/>
        </w:rPr>
        <w:t xml:space="preserve">The recommended procedure: store the complete .env file contents in a password manager (Bitwarden, 1Password, or equivalent) in a dedicated ContextKeeper Operations secure note. Every change to the .env file -- adding a new key, rotating a secret, changing a connection string -- must update this secure note within the same work session. The backup should include: the current .env contents, the date it was last updated, and a list of all keys present (as a verification checklist for restoration). A separate encrypted export of the password manager vault should be stored on the offline tertiary backup described in Section 3.1.</w:t>
      </w:r>
    </w:p>
    <w:p>
      <w:pPr>
        <w:spacing w:before="0" w:after="200" w:line="276" w:lineRule="auto"/>
      </w:pPr>
      <w:r>
        <w:rPr>
          <w:rFonts w:ascii="Arial" w:cs="Arial" w:eastAsia="Arial" w:hAnsi="Arial"/>
          <w:color w:val="2C2C2C"/>
          <w:sz w:val="22"/>
          <w:szCs w:val="22"/>
        </w:rPr>
        <w:t xml:space="preserve">Verification procedure for the environment configuration backup: at least monthly, open the secure note in the password manager, confirm that the app_secret value matches the value currently in the production .env file (copy the first 8 characters of each and compare -- do not copy the full value to clipboard unnecessarily), confirm that all required keys are present by comparing against the known key list, and confirm the last-updated date is within the past 30 days. If the values do not match, the production .env has been changed without updating the backup -- update the backup immediately and investigate when the change was made.</w:t>
      </w:r>
    </w:p>
    <w:p>
      <w:r>
        <w:br w:type="page"/>
      </w:r>
    </w:p>
    <w:p>
      <w:pPr>
        <w:pStyle w:val="Heading1"/>
        <w:spacing w:before="320" w:after="0"/>
      </w:pPr>
      <w:r>
        <w:rPr>
          <w:rFonts w:ascii="Arial" w:cs="Arial" w:eastAsia="Arial" w:hAnsi="Arial"/>
          <w:b/>
          <w:bCs/>
          <w:color w:val="1B2A4A"/>
          <w:sz w:val="36"/>
          <w:szCs w:val="36"/>
        </w:rPr>
        <w:t xml:space="preserve">4. Failover and Recovery Runbook</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failover runbook is the step-by-step procedure for restoring platform operation after a confirmed outage. It is written to be executable under stress, without requiring reference to additional documentation. Every step specifies the exact action, the exact location or command to execute it, and the exact verification check that confirms the step succeeded. The verification checks are not optional -- each one is designed to detect a failure mode that a step can have while appearing to succeed superficially.</w:t>
      </w:r>
    </w:p>
    <w:p>
      <w:pPr>
        <w:pBdr>
          <w:left w:val="single" w:color="A01020" w:sz="18" w:space="4"/>
        </w:pBdr>
        <w:spacing w:before="160" w:after="160"/>
        <w:ind w:left="720" w:right="360"/>
      </w:pPr>
      <w:r>
        <w:rPr>
          <w:rFonts w:ascii="Arial" w:cs="Arial" w:eastAsia="Arial" w:hAnsi="Arial"/>
          <w:b/>
          <w:bCs/>
          <w:color w:val="A01020"/>
          <w:sz w:val="22"/>
          <w:szCs w:val="22"/>
        </w:rPr>
        <w:t xml:space="preserve">Do not skip verification steps under time pressure. A step that appears to have succeeded but was not verified may produce a system that appears recovered but has silent data corruption, authentication failures, or payment processing errors. The time cost of verification is 2 to 5 minutes per step. The time cost of debugging a system that appeared recovered but was not is measured in hours. Run the verifications.</w:t>
      </w:r>
    </w:p>
    <w:p>
      <w:pPr>
        <w:spacing w:before="0" w:after="200" w:line="276" w:lineRule="auto"/>
      </w:pPr>
      <w:r>
        <w:rPr>
          <w:rFonts w:ascii="Arial" w:cs="Arial" w:eastAsia="Arial" w:hAnsi="Arial"/>
          <w:color w:val="2C2C2C"/>
          <w:sz w:val="22"/>
          <w:szCs w:val="22"/>
        </w:rPr>
        <w:t xml:space="preserve">The runbook is organized by failure layer. Steps 1 and 2 determine the failure layer before any remediation begins -- attempting to fix the wrong layer wastes time and may mask the real failure. Steps 3 through 9 are remediation steps conditional on the identified failure layer; only the steps relevant to the identified layer need to be executed. Steps 10 and 11 apply to all incidents regardless of failure layer.</w:t>
      </w:r>
    </w:p>
    <w:p>
      <w:pPr>
        <w:spacing w:before="200" w:after="120"/>
      </w:pPr>
      <w:r>
        <w:rPr>
          <w:rFonts w:ascii="Arial" w:cs="Arial" w:eastAsia="Arial" w:hAnsi="Arial"/>
          <w:b/>
          <w:bCs/>
          <w:color w:val="2C2C2C"/>
          <w:sz w:val="22"/>
          <w:szCs w:val="22"/>
        </w:rPr>
        <w:t xml:space="preserve">Table 3. Failover and Recovery Runbook: Steps, Actions, Commands, and Verifications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480"/>
        <w:gridCol w:w="28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Command or Location</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Confirm the outage is real and not a monitoring false positive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 contextkeeper.org from an external network (not the office Wi-Fi or same ISP); check Uptime Robot dashboard at uptimerobot.com; check cPanel status at contextkeeper.org:2083; attempt to load contextkeeper.org from a mobile device on cellular data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Site unreachable from at least two independent network paths (different ISPs or mobile data) confirms real outage; if accessible from any path, investigate routing/DNS before proceeding</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Identify the failure layer</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Check cPanel error logs at /home/ckmatt/logs/; check MySQL status in cPanel &gt; Databases &gt; MySQL Databases; check PHP-FPM status in cPanel &gt; PHP Configuration; check server disk usage in cPanel &gt; Disk Usage</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Layer identified as one of: (a) network/DNS -- site unreachable but cPanel accessible; (b) web server -- cPanel accessible, application returns 5xx; (c) PHP -- error log shows PHP fatal errors; (d) database -- MySQL shows stopped or error status; (e) application code -- specific error in error log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 (layer: network)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Contact hosting provider for network-level failure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cPanel support ticket: subject 'Site completely unreachable -- production emergency -- account ckmatt'; if emergency phone available, call; explicitly state the platform is a commercial service with paying customers requesting escalation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Ticket acknowledged with ETA provided; if no ETA within 2 hours, begin contingency migration per Section 4.1</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 (layer: database)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Attempt MySQL service restart</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cPanel &gt; MySQL Databases &gt; Restart MySQL; if restart option unavailable, open support ticket with subject 'MySQL service down -- commercial production site'; provide account username ckmatt and description of symptoms</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MySQL status shows Running in cPanel interface; test query via phpMyAdmin: SELECT COUNT(*) FROM users; result is a number greater than zero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(layer: 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Identify and resolve PHP failure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cPanel &gt; Error Logs; read last 100 lines; identify PHP fatal error, syntax error, memory limit message, or missing extension; if syntax error or missing file: identify the file and line number; if memory limit: check cPanel &gt; PHP Configuration &gt; PHP Settings &gt; memory_limit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Error type identified; specific file and line number noted in incident log; confirm the error is in application code (recent deployment) or in configuration (environment variable missing)</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 (layer: PHP/application)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Roll back to last known good deployment</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cPanel File Manager &gt; /home/ckmatt/public_html/; restore application files from /home/ckmatt/backups/ (cPanel automated backup); or download from secondary backup at C:\Users\Steven\contextkeeper-site\backups\ and upload via cPanel FTP</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Health endpoint GET /api/v1/health returns HTTP 200 with JSON body containing {status: 'ok'}; if 200 is returned but with an error body, the application is running but reporting a subsystem failure -- investigate further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Verify database integrity after any restore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Run in phpMyAdmin: SELECT COUNT(*) FROM users; SELECT COUNT(*) FROM projects; SELECT COUNT(*) FROM sessions_log; SELECT COUNT(*) FROM decisions; compare against the baseline counts recorded in the DR testing log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Row counts are within 1% of baseline (allow for legitimate new data if some time has passed); no table shows zero rows unexpectedly; foreign key constraints pass (run: SELECT * FROM information_schema.KEY_COLUMN_USAGE WHERE TABLE_SCHEMA = 'ckmatt_contextkeeper' LIMIT 10 to confirm relationships are intact)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Verify payment system</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Load contextkeeper.org/pricing; attempt a Stripe test mode checkout (if test mode is enabled); navigate to cPanel and confirm the Stripe webhook endpoint is accessible at /api/v1/webhooks/stripe; check Stripe dashboard at dashboard.stripe.com &gt; Developers &gt; Webhooks for any failed deliveries in the past hour</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Stripe dashboard shows webhook endpoint healthy; no failed webhook deliveries; pricing page loads with correct prices; if Stripe webhook shows failures, investigate whether the webhook secret in .env matches Stripe dashboard configuration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Verify authentication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Attempt login with test account credentials; verify session creation (dashboard loads after login); verify API key authentication with a GET /api/v1/auth/me request using a test API key; verify Google OAuth redirects correctly if OAuth is configured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Dashboard accessible after login; GET /api/v1/auth/me returns HTTP 200 with correct account data; Google OAuth redirect URL is contextkeeper.org/auth/google/callback (verify this URL is registered in Google Cloud Console if OAuth is used)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Update status page and notify affected users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Update Uptime Robot status page: create incident report with current status and estimated restoration time; send email via Resend to affected subscribers if outage exceeded P0 threshold (15+ minutes) or P1 threshold (1 hour); see Table 6 (Section 6) for message content requirements</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Status page shows updated incident with correct status; Resend dashboard confirms email delivery attempt; if email delivery fails, send from operator's personal Gmail as backup with same content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Post-incident documentation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 the post-incident report template (Section 9) within 24 hours of resolution; update the DR testing log with the incident timeline; if any runbook step failed to produce the documented result, update this document before marking the incident closed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Post-incident report filed in the incident log; any procedure gaps documented; prevention actions assigned with named owner and due date; DR document updated if any step was incorrect</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4.1 Escalation Path When Self-Recovery Fails</w:t>
      </w:r>
    </w:p>
    <w:p>
      <w:pPr>
        <w:spacing w:before="0" w:after="200" w:line="276" w:lineRule="auto"/>
      </w:pPr>
      <w:r>
        <w:rPr>
          <w:rFonts w:ascii="Arial" w:cs="Arial" w:eastAsia="Arial" w:hAnsi="Arial"/>
          <w:color w:val="2C2C2C"/>
          <w:sz w:val="22"/>
          <w:szCs w:val="22"/>
        </w:rPr>
        <w:t xml:space="preserve">If the failover runbook steps do not restore service within 2 hours and the failure is at the hosting provider infrastructure level -- not resolvable through the cPanel interface or application configuration -- the escalation path follows a defined sequence. The sequence is ordered by speed of potential resolution: faster options are attempted first, but the operator must be willing to move to the next step if an earlier step does not produce an ETA within the required window.</w:t>
      </w:r>
    </w:p>
    <w:p>
      <w:pPr>
        <w:spacing w:before="0" w:after="200" w:line="276" w:lineRule="auto"/>
      </w:pPr>
      <w:r>
        <w:rPr>
          <w:rFonts w:ascii="Arial" w:cs="Arial" w:eastAsia="Arial" w:hAnsi="Arial"/>
          <w:color w:val="2C2C2C"/>
          <w:sz w:val="22"/>
          <w:szCs w:val="22"/>
        </w:rPr>
        <w:t xml:space="preserve">Step 1: Open a Priority or Emergency support ticket with the hosting provider. The ticket subject must explicitly state: 'Production emergency -- commercial service with active paying customers -- site completely unreachable.' The ticket body must include: the account username (ckmatt), the affected domain (contextkeeper.org), the symptoms observed (HTTP error code or connection refused), the steps already attempted from the runbook, and the time the outage began. Request escalation to a senior support engineer by name in the ticket. An escalation request that is buried in ticket notes rather than stated in the subject or first paragraph may not be acted on.</w:t>
      </w:r>
    </w:p>
    <w:p>
      <w:pPr>
        <w:spacing w:before="0" w:after="200" w:line="276" w:lineRule="auto"/>
      </w:pPr>
      <w:r>
        <w:rPr>
          <w:rFonts w:ascii="Arial" w:cs="Arial" w:eastAsia="Arial" w:hAnsi="Arial"/>
          <w:color w:val="2C2C2C"/>
          <w:sz w:val="22"/>
          <w:szCs w:val="22"/>
        </w:rPr>
        <w:t xml:space="preserve">Step 2: If emergency phone support is available on the account, call it. Phone contact produces faster response than tickets for most providers. Have the ticket ID, account username, and a one-sentence description of the issue ready before calling. The goal of the call is not to diagnose the issue by phone -- it is to get a human commitment to an ETA.</w:t>
      </w:r>
    </w:p>
    <w:p>
      <w:pPr>
        <w:spacing w:before="0" w:after="200" w:line="276" w:lineRule="auto"/>
      </w:pPr>
      <w:r>
        <w:rPr>
          <w:rFonts w:ascii="Arial" w:cs="Arial" w:eastAsia="Arial" w:hAnsi="Arial"/>
          <w:color w:val="2C2C2C"/>
          <w:sz w:val="22"/>
          <w:szCs w:val="22"/>
        </w:rPr>
        <w:t xml:space="preserve">Step 3: If the hosting provider cannot provide a restoration ETA within 4 hours of the initial outage confirmation, initiate contingency migration. Contingency migration procedure: (a) provision a new shared hosting account with the same or a different provider -- this can be done in 15 to 30 minutes for most major cPanel hosts; (b) restore the most recent application backup (download from secondary cloud storage if the primary hosting backup is unavailable); (c) restore the most recent database backup to the new account's MySQL; (d) update the application .env file with the new database credentials; (e) update DNS A records to point to the new hosting account's IP address; (f) confirm SSL certificate is provisioned for the new IP (Let's Encrypt auto-provision via cPanel or manual issue); (g) run the verification steps from Table 3, Steps 7-10. DNS propagation takes 1 to 4 hours at 300-second TTL; the site will be accessible to some users before propagation completes.</w:t>
      </w:r>
    </w:p>
    <w:p>
      <w:pPr>
        <w:spacing w:before="0" w:after="200" w:line="276" w:lineRule="auto"/>
      </w:pPr>
      <w:r>
        <w:rPr>
          <w:rFonts w:ascii="Arial" w:cs="Arial" w:eastAsia="Arial" w:hAnsi="Arial"/>
          <w:color w:val="2C2C2C"/>
          <w:sz w:val="22"/>
          <w:szCs w:val="22"/>
        </w:rPr>
        <w:t xml:space="preserve">The contingency migration path assumes the secondary backup storage is current (Section 3.1). If the secondary backup is also unavailable, the recovery path narrows to whatever the hosting provider can recover from their infrastructure-level snapshots. This is why the secondary backup is not optional -- it is the contingency for the contingency.</w:t>
      </w:r>
    </w:p>
    <w:p>
      <w:pPr>
        <w:pStyle w:val="Heading2"/>
        <w:spacing w:before="280" w:after="160"/>
      </w:pPr>
      <w:r>
        <w:rPr>
          <w:rFonts w:ascii="Arial" w:cs="Arial" w:eastAsia="Arial" w:hAnsi="Arial"/>
          <w:b/>
          <w:bCs/>
          <w:color w:val="2E75B6"/>
          <w:sz w:val="28"/>
          <w:szCs w:val="28"/>
        </w:rPr>
        <w:t xml:space="preserve">4.2 Database Corruption Recovery</w:t>
      </w:r>
    </w:p>
    <w:p>
      <w:pPr>
        <w:spacing w:before="0" w:after="200" w:line="276" w:lineRule="auto"/>
      </w:pPr>
      <w:r>
        <w:rPr>
          <w:rFonts w:ascii="Arial" w:cs="Arial" w:eastAsia="Arial" w:hAnsi="Arial"/>
          <w:color w:val="2C2C2C"/>
          <w:sz w:val="22"/>
          <w:szCs w:val="22"/>
        </w:rPr>
        <w:t xml:space="preserve">Database corruption is a qualitatively different failure from database unavailability. An unavailable database can be restored from backup with confidence that the backup is structurally sound. A corrupted database may have structural inconsistencies -- missing columns, wrong data types, orphaned foreign keys, or data in an inconsistent state -- that cause the application to fail in unpredictable ways even after the database appears to be running. The symptoms of database corruption often look like application bugs rather than database problems, which causes operators to spend time debugging application code when the real problem is the data layer.</w:t>
      </w:r>
    </w:p>
    <w:p>
      <w:pPr>
        <w:spacing w:before="0" w:after="200" w:line="276" w:lineRule="auto"/>
      </w:pPr>
      <w:r>
        <w:rPr>
          <w:rFonts w:ascii="Arial" w:cs="Arial" w:eastAsia="Arial" w:hAnsi="Arial"/>
          <w:color w:val="2C2C2C"/>
          <w:sz w:val="22"/>
          <w:szCs w:val="22"/>
        </w:rPr>
        <w:t xml:space="preserve">Indicators of database corruption rather than simple unavailability: the application returns HTTP 500 errors on specific operations but not others (suggesting table-specific corruption rather than complete unavailability); phpMyAdmin shows tables with 'in use' or 'crashed' status; the MySQL error log (accessible via cPanel &gt; MySQL Databases &gt; Check Database) shows InnoDB recovery messages or table repair messages; queries that previously returned data now return zero rows unexpectedly (possible corruption of index structures).</w:t>
      </w:r>
    </w:p>
    <w:p>
      <w:pPr>
        <w:spacing w:before="0" w:after="200" w:line="276" w:lineRule="auto"/>
      </w:pPr>
      <w:r>
        <w:rPr>
          <w:rFonts w:ascii="Arial" w:cs="Arial" w:eastAsia="Arial" w:hAnsi="Arial"/>
          <w:color w:val="2C2C2C"/>
          <w:sz w:val="22"/>
          <w:szCs w:val="22"/>
        </w:rPr>
        <w:t xml:space="preserve">The recovery procedure for confirmed corruption: do not attempt to run the application against the corrupted database. Attempting to write to a corrupted table can propagate the corruption. The correct sequence is: (1) take the application offline by renaming /home/ckmatt/public_html/index.php to index.php.disabled to prevent any application writes; (2) export the corrupted tables for forensic analysis using mysqldump (via phpMyAdmin if command-line access is unavailable); (3) restore from the most recent clean backup -- Day N-1 if Day N-0 is corrupted; (4) apply any available binlog entries to bring the database forward from the backup point to as close to the incident time as possible; (5) verify the restored database with the Table 3 Step 7 verification before bringing the application online. If the Day N-1 backup also shows corruption (indicating the corruption predates yesterday's backup), restore from Day N-2 and work forward through binlog entries, checking for the first clean checkpoint.</w:t>
      </w:r>
    </w:p>
    <w:p>
      <w:pPr>
        <w:spacing w:before="0" w:after="200" w:line="276" w:lineRule="auto"/>
      </w:pPr>
      <w:r>
        <w:rPr>
          <w:rFonts w:ascii="Arial" w:cs="Arial" w:eastAsia="Arial" w:hAnsi="Arial"/>
          <w:color w:val="2C2C2C"/>
          <w:sz w:val="22"/>
          <w:szCs w:val="22"/>
        </w:rPr>
        <w:t xml:space="preserve">If no clean backup is available (backup failure coincided with database corruption, a rare but possible scenario), contact the hosting provider immediately and request access to their infrastructure-level snapshot system. Most cPanel hosting providers maintain snapshots at the hypervisor level that are independent of the user-visible backup system and that can capture a state predating the corruption. This is a provider-escalation scenario; the platform operator cannot access these snapshots directly.</w:t>
      </w:r>
    </w:p>
    <w:p>
      <w:r>
        <w:br w:type="page"/>
      </w:r>
    </w:p>
    <w:p>
      <w:pPr>
        <w:pStyle w:val="Heading1"/>
        <w:spacing w:before="320" w:after="0"/>
      </w:pPr>
      <w:r>
        <w:rPr>
          <w:rFonts w:ascii="Arial" w:cs="Arial" w:eastAsia="Arial" w:hAnsi="Arial"/>
          <w:b/>
          <w:bCs/>
          <w:color w:val="1B2A4A"/>
          <w:sz w:val="36"/>
          <w:szCs w:val="36"/>
        </w:rPr>
        <w:t xml:space="preserve">5. Security Incident Response Playbook</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 security incident is any event involving unauthorized access to platform systems, user data, or configuration. Security incidents require a fundamentally different response posture from infrastructure incidents. The critical distinction is sequencing: in an infrastructure incident, the correct first action is to restore service as quickly as possible. In a security incident, the correct first action is to preserve evidence, isolate the affected systems, and assess scope -- before any remediation that might destroy evidence or alert the attacker that they have been detected.</w:t>
      </w:r>
    </w:p>
    <w:p>
      <w:pPr>
        <w:spacing w:before="0" w:after="200" w:line="276" w:lineRule="auto"/>
      </w:pPr>
      <w:r>
        <w:rPr>
          <w:rFonts w:ascii="Arial" w:cs="Arial" w:eastAsia="Arial" w:hAnsi="Arial"/>
          <w:color w:val="2C2C2C"/>
          <w:sz w:val="22"/>
          <w:szCs w:val="22"/>
        </w:rPr>
        <w:t xml:space="preserve">The second critical distinction is legal obligation. A confirmed personal data breach involving EU residents triggers GDPR Article 33, which requires notification to the relevant supervisory authority 'without undue delay and, where feasible, not later than 72 hours after having become aware of it' (Article 33(1)). The 'where feasible' qualifier does not provide discretionary flexibility -- it acknowledges that in genuinely exceptional circumstances (multiple simultaneous breaches, impossible to notify within 72 hours) a later notification may be submitted, but must be accompanied by documented reasons for the delay. The default obligation is 72 hours. GDPR Article 34 requires direct notification to affected individuals when the breach is likely to result in high risk to their rights and freedoms -- a higher threshold than Article 33. Crucially, Article 33(4) explicitly permits phased notification: if all required information is not available within 72 hours, the controller submits what is known and provides additional information in phases 'without undue further delay.' The EDPB Guidelines 9/2022 on personal data breach notification (Version 2.0, March 2023) are the current operative guidance on these requirements.</w:t>
      </w:r>
    </w:p>
    <w:p>
      <w:pPr>
        <w:pBdr>
          <w:left w:val="single" w:color="A01020" w:sz="18" w:space="4"/>
        </w:pBdr>
        <w:spacing w:before="160" w:after="160"/>
        <w:ind w:left="720" w:right="360"/>
      </w:pPr>
      <w:r>
        <w:rPr>
          <w:rFonts w:ascii="Arial" w:cs="Arial" w:eastAsia="Arial" w:hAnsi="Arial"/>
          <w:b/>
          <w:bCs/>
          <w:color w:val="A01020"/>
          <w:sz w:val="22"/>
          <w:szCs w:val="22"/>
        </w:rPr>
        <w:t xml:space="preserve">The 72-hour GDPR notification clock starts at the moment a personal data breach is confirmed -- not when the investigation is complete, not when the full scope is known, not when remediation is finished. Incomplete notification submitted within 72 hours is legally preferable to complete notification submitted after 72 hours. Submit what is known. Supplement with additional information as it becomes available. Waiting for completeness and missing the 72-hour deadline is a GDPR violation in addition to the underlying breach.</w:t>
      </w:r>
    </w:p>
    <w:p>
      <w:pPr>
        <w:spacing w:before="0" w:after="200" w:line="276" w:lineRule="auto"/>
      </w:pPr>
      <w:r>
        <w:rPr>
          <w:rFonts w:ascii="Arial" w:cs="Arial" w:eastAsia="Arial" w:hAnsi="Arial"/>
          <w:color w:val="2C2C2C"/>
          <w:sz w:val="22"/>
          <w:szCs w:val="22"/>
        </w:rPr>
        <w:t xml:space="preserve">The third critical distinction is communication discipline. During a security incident, every external communication is potentially discoverable in legal proceedings. Communications should be factual, limited to what is known with certainty, and should not speculate about causes, scope, or liability before those determinations have been made. The communication templates in Section 6 and the notification content in Section 5.2 are designed to satisfy the legal requirements for notification without overstating what is known.</w:t>
      </w:r>
    </w:p>
    <w:p>
      <w:pPr>
        <w:spacing w:before="200" w:after="120"/>
      </w:pPr>
      <w:r>
        <w:rPr>
          <w:rFonts w:ascii="Arial" w:cs="Arial" w:eastAsia="Arial" w:hAnsi="Arial"/>
          <w:b/>
          <w:bCs/>
          <w:color w:val="2C2C2C"/>
          <w:sz w:val="22"/>
          <w:szCs w:val="22"/>
        </w:rPr>
        <w:t xml:space="preserve">Table 4. Security Incident Response Sequence: Steps, Actions, Details, and Timeframes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7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Detect and confirm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Automated alerts from security monitoring, user reports, or anomaly detection in usage_log trigger investigation. Confirm the incident is real before escalating: review usage_log for unusual patterns (high request volumes from a single IP, access to multiple user accounts from a single IP, requests for endpoints never previously accessed); review error logs for injection attempts; check if any credentials have been used from an unusual geographic 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Within 15 minutes of receiving an alert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Isolate affected systems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an active breach is in progress: disable the affected API key or user account via phpMyAdmin (UPDATE users SET api_key_hash = NULL WHERE id = [affected_id]); if necessary, take the entire application offline by renaming public_html/index.php to index.php.disabled -- this preserves all data and halts all requests while preserving evidence; do not modify any database records except to disable access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Within 30 minutes of confirmation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Preserve evidence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Export the following from the production database BEFORE any remediation: SELECT * FROM usage_log WHERE created_at &gt;= '[incident_start_time]' ORDER BY created_at; SELECT * FROM users WHERE updated_at &gt;= '[incident_start_time - 24h]'; SELECT * FROM sessions_log WHERE created_at &gt;= '[incident_start_time]'. Download server access logs and error logs from cPanel for the past 7 days. Store all files in a directory named evidence_[YYYY-MM-DD]/ with a README.txt listing what each file contains and when it was captured. Do not modify these files after capture. See Appendix B for the complete evidence collection checklist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Before ANY remediation action</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Assess scope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Determine: which user accounts were potentially accessed (review usage_log for requests to /api/v1/auth/me, session creation endpoints, and data retrieval endpoints); what data categories were potentially accessed (decisions, sessions, connector configurations, token usage data); whether any credentials were exposed (check if API key endpoints were accessed); whether any data was modified (compare current row counts to baseline)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Within 2 hours of isolation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Notify affected users if data breach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personal data was accessed without authorization: prepare individual notification emails per the content requirements in Section 5.2; send via Resend with individual addressing (no BCC batch -- each user receives a personalized email); retain Resend delivery records as evidence of notification. Include: what happened, what data categories were involved, what the user should do (change passwords, revoke and regenerate API keys), and what ContextKeeper has 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Within 72 hours of confirmed data breach -- legal requirement under GDPR Article 34</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Notify supervisory authority (GDPR)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personal data of EU residents was involved in the breach: submit notification to the relevant Data Protection Authority via their online portal. Use the content structure in Section 5.2. If the full scope is not known within 72 hours, submit with what is known and note that supplementary information will follow. Record the submission timestamp and confirmation number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Within 72 hours of confirmed data breach -- legal requirement under GDPR Article 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Remediate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Apply the specific fix after evidence is preserved and notifications are initiated: patch the identified vulnerability; rotate all potentially compromised credentials (API keys, database passwords, OAuth secrets); update security configuration; apply any pending security patches to dependencies; run the security test suite (WP-009, Section 10) to confirm the attack vector is closed; re-enable the application only after confirming remediation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After evidence preservation and notification initiation; before restoring full service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Verify remediation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Re-run the automated security test suite (WP-009, Section 10); attempt to reproduce the original attack vector using the same technique to confirm it is closed; review server logs after re-enabling the application to confirm no new anomalous activity; if the original attack vector cannot be reproduced, it does not confirm the fix is correct -- confirm the specific vulnerability was addressed in the remediation step</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Before announcing resolution to users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Post-incident report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 the security incident post-incident report (Section 9) within 48 hours of resolution; include timeline, root cause, scope assessment, all notifications sent with timestamps, remediation steps, and prevention measures. Retain this report permanently as it may be required by a regulatory authority or in litigation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Within 48 hours of resolution</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Update threat model</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the incident exposed an attack vector not present in the WP-009 threat model (Section 5): add it to the in-scope threat list with its mitigation; update WP-009 and log the update with the incident ID as the source evidence; schedule a security architecture review if the incident indicates a systemic gap</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Within 2 weeks of incident resolution</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5.1 Evidence Preservation Procedure</w:t>
      </w:r>
    </w:p>
    <w:p>
      <w:pPr>
        <w:spacing w:before="0" w:after="200" w:line="276" w:lineRule="auto"/>
      </w:pPr>
      <w:r>
        <w:rPr>
          <w:rFonts w:ascii="Arial" w:cs="Arial" w:eastAsia="Arial" w:hAnsi="Arial"/>
          <w:color w:val="2C2C2C"/>
          <w:sz w:val="22"/>
          <w:szCs w:val="22"/>
        </w:rPr>
        <w:t xml:space="preserve">Evidence preservation is the most time-critical step in the security incident response and the one most often skipped or abbreviated under pressure. The temptation to fix the problem immediately is understandable but legally and operationally dangerous. Evidence that is not captured before remediation may be permanently lost -- database records that are updated or deleted as part of remediation, server logs that are rotated and overwritten, memory that is cleared when a process is restarted. A complete investigation requires complete evidence; incomplete evidence produces incomplete root cause analysis and incomplete legal compliance.</w:t>
      </w:r>
    </w:p>
    <w:p>
      <w:pPr>
        <w:spacing w:before="0" w:after="200" w:line="276" w:lineRule="auto"/>
      </w:pPr>
      <w:r>
        <w:rPr>
          <w:rFonts w:ascii="Arial" w:cs="Arial" w:eastAsia="Arial" w:hAnsi="Arial"/>
          <w:color w:val="2C2C2C"/>
          <w:sz w:val="22"/>
          <w:szCs w:val="22"/>
        </w:rPr>
        <w:t xml:space="preserve">The evidence collection procedure begins the moment a security incident is confirmed. Execute the following SQL queries via phpMyAdmin and save each result as a CSV export: SELECT * FROM usage_log WHERE created_at BETWEEN '[incident_start_time]' AND '[current_time]' ORDER BY created_at DESC; SELECT id, email, created_at, updated_at FROM users WHERE updated_at BETWEEN '[incident_start_time - 24h]' AND '[current_time]' (do not export password_hash); SELECT * FROM sessions_log WHERE created_at BETWEEN '[incident_start_time]' AND '[current_time]'; SELECT * FROM decisions WHERE created_at BETWEEN '[incident_start_time]' AND '[current_time]'. The ip_address column in usage_log is the most forensically valuable field -- it allows reconstruction of which IP addresses made which requests and at what times.</w:t>
      </w:r>
    </w:p>
    <w:p>
      <w:pPr>
        <w:spacing w:before="0" w:after="200" w:line="276" w:lineRule="auto"/>
      </w:pPr>
      <w:r>
        <w:rPr>
          <w:rFonts w:ascii="Arial" w:cs="Arial" w:eastAsia="Arial" w:hAnsi="Arial"/>
          <w:color w:val="2C2C2C"/>
          <w:sz w:val="22"/>
          <w:szCs w:val="22"/>
        </w:rPr>
        <w:t xml:space="preserve">From the server: download the Apache/Nginx access log files from cPanel &gt; Logs &gt; Raw Access for the past 7 days; download the PHP error log from cPanel &gt; Logs &gt; Error Log; capture any cron job execution logs if the incident may involve scheduled task exploitation. Store all downloaded files with a timestamp in the filename (usage_log_export_20260318_1430.csv) to preserve the capture time as evidence metadata. Do not rename or modify the files after capture.</w:t>
      </w:r>
    </w:p>
    <w:p>
      <w:pPr>
        <w:spacing w:before="0" w:after="200" w:line="276" w:lineRule="auto"/>
      </w:pPr>
      <w:r>
        <w:rPr>
          <w:rFonts w:ascii="Arial" w:cs="Arial" w:eastAsia="Arial" w:hAnsi="Arial"/>
          <w:color w:val="2C2C2C"/>
          <w:sz w:val="22"/>
          <w:szCs w:val="22"/>
        </w:rPr>
        <w:t xml:space="preserve">See Appendix B for the complete evidence collection checklist organized as a sequential procedure that can be executed under stress without missing steps.</w:t>
      </w:r>
    </w:p>
    <w:p>
      <w:pPr>
        <w:pStyle w:val="Heading2"/>
        <w:spacing w:before="280" w:after="160"/>
      </w:pPr>
      <w:r>
        <w:rPr>
          <w:rFonts w:ascii="Arial" w:cs="Arial" w:eastAsia="Arial" w:hAnsi="Arial"/>
          <w:b/>
          <w:bCs/>
          <w:color w:val="2E75B6"/>
          <w:sz w:val="28"/>
          <w:szCs w:val="28"/>
        </w:rPr>
        <w:t xml:space="preserve">5.2 GDPR Breach Notification Content Requirements</w:t>
      </w:r>
    </w:p>
    <w:p>
      <w:pPr>
        <w:spacing w:before="0" w:after="200" w:line="276" w:lineRule="auto"/>
      </w:pPr>
      <w:r>
        <w:rPr>
          <w:rFonts w:ascii="Arial" w:cs="Arial" w:eastAsia="Arial" w:hAnsi="Arial"/>
          <w:color w:val="2C2C2C"/>
          <w:sz w:val="22"/>
          <w:szCs w:val="22"/>
        </w:rPr>
        <w:t xml:space="preserve">The GDPR Article 33 notification to the supervisory authority is a legal document. Article 33(3) specifies the minimum content: (a) the nature of the personal data breach including the categories and approximate number of data subjects concerned and the categories and approximate number of personal data records concerned; (b) the name and contact details of the data protection officer or other contact point (masterboss@contextkeeper.org); (c) the likely consequences of the breach; (d) the measures taken or proposed to address the breach, including measures to mitigate its possible adverse effects. Article 33(4) explicitly allows phased submission: 'Where, and in so far as, it is not possible to provide the information at the same time, the information may be provided in phases without undue further delay.' Submit within 72 hours with what is known; supplement systematically as the investigation progresses. The supervisory authority with jurisdiction is determined per Article 55: for a US-based organization processing EU residents' data without an EU establishment, the competent authority is typically the DPA of the member state where the affected data subjects are located.</w:t>
      </w:r>
    </w:p>
    <w:p>
      <w:pPr>
        <w:spacing w:before="0" w:after="200" w:line="276" w:lineRule="auto"/>
      </w:pPr>
      <w:r>
        <w:rPr>
          <w:rFonts w:ascii="Arial" w:cs="Arial" w:eastAsia="Arial" w:hAnsi="Arial"/>
          <w:color w:val="2C2C2C"/>
          <w:sz w:val="22"/>
          <w:szCs w:val="22"/>
        </w:rPr>
        <w:t xml:space="preserve">The notification must contain, to the extent possible at the time of submission: (1) the nature of the personal data breach, including the categories and approximate number of data subjects concerned and the categories and approximate number of personal data records concerned; (2) the name and contact details of the data protection officer or the contact point where more information can be obtained (masterboss@contextkeeper.org); (3) the likely consequences of the personal data breach; (4) the measures taken or proposed to address the personal data breach including, where appropriate, measures to mitigate its possible adverse effects. If all of this information is not available at the time of notification, it must be provided in phases without undue delay. The phrase 'without undue delay' means as soon as each piece of information becomes available.</w:t>
      </w:r>
    </w:p>
    <w:p>
      <w:pPr>
        <w:spacing w:before="0" w:after="200" w:line="276" w:lineRule="auto"/>
      </w:pPr>
      <w:r>
        <w:rPr>
          <w:rFonts w:ascii="Arial" w:cs="Arial" w:eastAsia="Arial" w:hAnsi="Arial"/>
          <w:color w:val="2C2C2C"/>
          <w:sz w:val="22"/>
          <w:szCs w:val="22"/>
        </w:rPr>
        <w:t xml:space="preserve">For Article 34 individual notifications (required when the breach is likely to result in high risk to the rights and freedoms of natural persons), the notification to affected users must: describe the nature of the breach in clear, plain language; provide the name and contact details of ContextKeeper; describe the likely consequences of the breach; describe the measures taken or proposed; recommend specific actions the individual can take to protect themselves (change passwords, revoke API keys, monitor for suspicious activity on connected services). The notification must not use legal boilerplate that an average user cannot understand. Write as you would write to a technically literate friend who has been directly affected by the breach, not to a lawyer.</w:t>
      </w:r>
    </w:p>
    <w:p>
      <w:r>
        <w:br w:type="page"/>
      </w:r>
    </w:p>
    <w:p>
      <w:pPr>
        <w:pStyle w:val="Heading1"/>
        <w:spacing w:before="320" w:after="0"/>
      </w:pPr>
      <w:r>
        <w:rPr>
          <w:rFonts w:ascii="Arial" w:cs="Arial" w:eastAsia="Arial" w:hAnsi="Arial"/>
          <w:b/>
          <w:bCs/>
          <w:color w:val="1B2A4A"/>
          <w:sz w:val="36"/>
          <w:szCs w:val="36"/>
        </w:rPr>
        <w:t xml:space="preserve">6. User and Stakeholder Communication Protocol</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Communication during and after an incident is operationally critical and commercially consequential. Users who discover an outage by seeing an error message and then discover it has already been acknowledged on the status page have a fundamentally different experience from users who discover the outage and see no evidence of operator awareness. The difference between these two experiences is not the severity of the incident -- it is the quality of the communication. A 2-hour outage that is communicated promptly and clearly damages retention far less than a 30-minute outage that is silent until the incident is resolved.</w:t>
      </w:r>
    </w:p>
    <w:p>
      <w:pPr>
        <w:spacing w:before="0" w:after="200" w:line="276" w:lineRule="auto"/>
      </w:pPr>
      <w:r>
        <w:rPr>
          <w:rFonts w:ascii="Arial" w:cs="Arial" w:eastAsia="Arial" w:hAnsi="Arial"/>
          <w:color w:val="2C2C2C"/>
          <w:sz w:val="22"/>
          <w:szCs w:val="22"/>
        </w:rPr>
        <w:t xml:space="preserve">The communication protocol defines four dimensions for every notification: who receives it (audience), what triggers it (trigger condition), through what channel it is delivered (channel), and what it must say (content). Each dimension is explicitly specified because improvised incident communication under stress produces inconsistent quality, omits required elements, and sometimes says things that create legal liability.</w:t>
      </w:r>
    </w:p>
    <w:p>
      <w:pPr>
        <w:spacing w:before="200" w:after="120"/>
      </w:pPr>
      <w:r>
        <w:rPr>
          <w:rFonts w:ascii="Arial" w:cs="Arial" w:eastAsia="Arial" w:hAnsi="Arial"/>
          <w:b/>
          <w:bCs/>
          <w:color w:val="2C2C2C"/>
          <w:sz w:val="22"/>
          <w:szCs w:val="22"/>
        </w:rPr>
        <w:t xml:space="preserve">Table 5. Communication Protocol: Audience, Trigger, Channel, and Content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Message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affected users (P0: platform unreachable)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unreachable for more than 15 consecutive minutes confirmed by monitoring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via Resend to all active subscribers + status page update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Subject: 'ContextKeeper service disruption -- [date]'. Body: specific services affected, estimated restoration time if known (or 'we are investigating and will update in 30 minutes' if unknown), link to status page, no technical details that are speculative. Update every 60 minutes until resolved.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Paid subscribers specifically (P1: named feature unavailable)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Named feature unavailable for more than 1 hour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Email via Resend to paid subscriber segment (Pro, Team, Enterprise)</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Subject: 'ContextKeeper [feature name] issue -- we are working on it'. Body: specific feature affected, workaround if available, estimated resolution, what caused the issue (only if confirmed). Do not speculate on cause.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 P0 or P1 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Direct personal email to customer's technical contact AND their CSM contact; separate from mass notification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Personalized message: specifically address whether this event affected their account, their data, or their specific feature usage. SLA credit notice if applicable per OPS-002. Enterprise customers must not receive the same generic email as Pro subscribers.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Security incident (data exposure)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Confirmed unauthorized access to user data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Individual email to each specifically affected user; Resend delivery required (individual addressing, no BCC batch); retain delivery records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What happened (plain language, no euphemism), what data categories were involved, what the user should do (specific actions: change password at URL, revoke API key at URL, monitor connected service X), what ContextKeeper has already done. No blame-shifting. No minimization.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GDPR regulatory authority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Personal data breach involving EU residents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Official notification via the relevant DPA's online portal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GDPR Article 33 notification format per Section 5.2. Submit within 72 hours even if incomplete; follow up with supplementary information.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General public (post-incident)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Resolution of any P0 or P1 incident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Status page incident timeline; optional blog post for significant incidents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Timeline of events, what was fixed, what was changed to prevent recurrence. Written for a technical audience. No blame-shifting. Acknowledge the impact honestly.</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6.1 Status Page Protocol</w:t>
      </w:r>
    </w:p>
    <w:p>
      <w:pPr>
        <w:spacing w:before="0" w:after="200" w:line="276" w:lineRule="auto"/>
      </w:pPr>
      <w:r>
        <w:rPr>
          <w:rFonts w:ascii="Arial" w:cs="Arial" w:eastAsia="Arial" w:hAnsi="Arial"/>
          <w:color w:val="2C2C2C"/>
          <w:sz w:val="22"/>
          <w:szCs w:val="22"/>
        </w:rPr>
        <w:t xml:space="preserve">The Uptime Robot status page (contextkeeper.statuspage.io or equivalent, configured per WP-006 Phase A iteration 8) is the primary public-facing incident communication channel. Every user who experiences an outage should be able to find acknowledgment and status on this page before contacting support. The status page must be updated faster than users can file support tickets -- if a user files a support ticket about an outage that is not yet acknowledged on the status page, the status page is failing its purpose.</w:t>
      </w:r>
    </w:p>
    <w:p>
      <w:pPr>
        <w:spacing w:before="0" w:after="200" w:line="276" w:lineRule="auto"/>
      </w:pPr>
      <w:r>
        <w:rPr>
          <w:rFonts w:ascii="Arial" w:cs="Arial" w:eastAsia="Arial" w:hAnsi="Arial"/>
          <w:color w:val="2C2C2C"/>
          <w:sz w:val="22"/>
          <w:szCs w:val="22"/>
        </w:rPr>
        <w:t xml:space="preserve">Status page update requirements during an incident: initial acknowledgment within 30 minutes of confirming an outage; updates at maximum 60-minute intervals while the incident is active; a final resolution update stating the time of restoration and a brief description of what was fixed. The initial acknowledgment does not require a root cause -- 'We are investigating an issue affecting [component]. We will update in 30 minutes.' is sufficient for the initial post. The status page is updated through the Uptime Robot dashboard, which does not require the ContextKeeper platform to be operational -- this is specifically why an external monitoring provider is used rather than a self-hosted status page.</w:t>
      </w:r>
    </w:p>
    <w:p>
      <w:pPr>
        <w:spacing w:before="0" w:after="200" w:line="276" w:lineRule="auto"/>
      </w:pPr>
      <w:r>
        <w:rPr>
          <w:rFonts w:ascii="Arial" w:cs="Arial" w:eastAsia="Arial" w:hAnsi="Arial"/>
          <w:color w:val="2C2C2C"/>
          <w:sz w:val="22"/>
          <w:szCs w:val="22"/>
        </w:rPr>
        <w:t xml:space="preserve">For major incidents (P0 outages exceeding 2 hours or security incidents), a post-incident review timeline should be published to the status page within 24 hours of resolution. This timeline shows the chronological sequence of the incident, the actions taken, and the resolution. Publishing a post-incident timeline on the status page is the single highest-value trust-building action available after a significant outage -- it demonstrates transparency, operational rigor, and that the incident was taken seriously. Most SaaS platforms do not publish post-incident timelines; those that do are consistently rated higher on trust metrics by engineering teams evaluating vendor reliability.</w:t>
      </w:r>
    </w:p>
    <w:p>
      <w:pPr>
        <w:pStyle w:val="Heading2"/>
        <w:spacing w:before="280" w:after="160"/>
      </w:pPr>
      <w:r>
        <w:rPr>
          <w:rFonts w:ascii="Arial" w:cs="Arial" w:eastAsia="Arial" w:hAnsi="Arial"/>
          <w:b/>
          <w:bCs/>
          <w:color w:val="2E75B6"/>
          <w:sz w:val="28"/>
          <w:szCs w:val="28"/>
        </w:rPr>
        <w:t xml:space="preserve">6.2 Enterprise Customer Communication Standards</w:t>
      </w:r>
    </w:p>
    <w:p>
      <w:pPr>
        <w:spacing w:before="0" w:after="200" w:line="276" w:lineRule="auto"/>
      </w:pPr>
      <w:r>
        <w:rPr>
          <w:rFonts w:ascii="Arial" w:cs="Arial" w:eastAsia="Arial" w:hAnsi="Arial"/>
          <w:color w:val="2C2C2C"/>
          <w:sz w:val="22"/>
          <w:szCs w:val="22"/>
        </w:rPr>
        <w:t xml:space="preserve">Enterprise customers receive personalized communication, not mass emails. This is not a courtesy -- it is a contractual expectation that Enterprise customers have based on their tier. An Enterprise customer who receives the same generic incident email as a Free tier user has been given service inconsistent with the Enterprise tier value proposition, independent of the technical severity of the incident.</w:t>
      </w:r>
    </w:p>
    <w:p>
      <w:pPr>
        <w:spacing w:before="0" w:after="200" w:line="276" w:lineRule="auto"/>
      </w:pPr>
      <w:r>
        <w:rPr>
          <w:rFonts w:ascii="Arial" w:cs="Arial" w:eastAsia="Arial" w:hAnsi="Arial"/>
          <w:color w:val="2C2C2C"/>
          <w:sz w:val="22"/>
          <w:szCs w:val="22"/>
        </w:rPr>
        <w:t xml:space="preserve">The standard for Enterprise incident communication: the email must be written specifically for the customer's account. If their specific connectors, agents, or data were affected by the incident, name them. If a specific feature they depend on was unavailable, name the feature. If the incident had no impact on their specific usage (a database issue that affected users of Feature X but not Feature Y, and the Enterprise customer only uses Feature Y), say that explicitly -- 'This incident did not affect your account's use of [their primary feature].' Receiving a reassurance that is clearly specific to their account is as valuable to a customer as receiving an accurate incident report. Sending a generic email to an Enterprise customer that implies impact where there is none is a negative experience.</w:t>
      </w:r>
    </w:p>
    <w:p>
      <w:pPr>
        <w:spacing w:before="0" w:after="200" w:line="276" w:lineRule="auto"/>
      </w:pPr>
      <w:r>
        <w:rPr>
          <w:rFonts w:ascii="Arial" w:cs="Arial" w:eastAsia="Arial" w:hAnsi="Arial"/>
          <w:color w:val="2C2C2C"/>
          <w:sz w:val="22"/>
          <w:szCs w:val="22"/>
        </w:rPr>
        <w:t xml:space="preserve">Enterprise communication timeline requirements from OPS-002, Section 5.2: Team tier P0 response within 4 hours (any time); Team tier P1 response within 8 business hours; Enterprise tier P0 response within 1 hour (any time); Enterprise tier P1 response within 4 hours (any time). These response time commitments apply to the initial substantive communication -- not the auto-acknowledgment, not a status page link, but a direct personal communication that acknowledges the specific impact on the customer's account.</w:t>
      </w:r>
    </w:p>
    <w:p>
      <w:pPr>
        <w:pStyle w:val="Heading2"/>
        <w:spacing w:before="280" w:after="160"/>
      </w:pPr>
      <w:r>
        <w:rPr>
          <w:rFonts w:ascii="Arial" w:cs="Arial" w:eastAsia="Arial" w:hAnsi="Arial"/>
          <w:b/>
          <w:bCs/>
          <w:color w:val="2E75B6"/>
          <w:sz w:val="28"/>
          <w:szCs w:val="28"/>
        </w:rPr>
        <w:t xml:space="preserve">6.3 Language Standards for All Incident Communications</w:t>
      </w:r>
    </w:p>
    <w:p>
      <w:pPr>
        <w:spacing w:before="0" w:after="200" w:line="276" w:lineRule="auto"/>
      </w:pPr>
      <w:r>
        <w:rPr>
          <w:rFonts w:ascii="Arial" w:cs="Arial" w:eastAsia="Arial" w:hAnsi="Arial"/>
          <w:color w:val="2C2C2C"/>
          <w:sz w:val="22"/>
          <w:szCs w:val="22"/>
        </w:rPr>
        <w:t xml:space="preserve">Every incident communication must satisfy four language requirements regardless of audience or severity. First, impact before cause: the most important information for the recipient is what was affected and when -- not the technical root cause, which is the operator's concern, not the user's. Lead with 'You may have been unable to access your dashboard between 14:00 and 15:15 UTC today' before explaining what caused it.</w:t>
      </w:r>
    </w:p>
    <w:p>
      <w:pPr>
        <w:spacing w:before="0" w:after="200" w:line="276" w:lineRule="auto"/>
      </w:pPr>
      <w:r>
        <w:rPr>
          <w:rFonts w:ascii="Arial" w:cs="Arial" w:eastAsia="Arial" w:hAnsi="Arial"/>
          <w:color w:val="2C2C2C"/>
          <w:sz w:val="22"/>
          <w:szCs w:val="22"/>
        </w:rPr>
        <w:t xml:space="preserve">Second, active voice with accountability: 'An error occurred' is passive and evasive. 'Our database became unavailable' is better -- active, specific, honest. 'We deployed a configuration change at 13:48 UTC that caused the database connection pool to exhaust, making the platform unavailable from 14:00 to 15:15 UTC' is best -- complete, specific, and honest about the causal chain without blame-shifting. Active voice does not mean blame -- it means clarity.</w:t>
      </w:r>
    </w:p>
    <w:p>
      <w:pPr>
        <w:spacing w:before="0" w:after="200" w:line="276" w:lineRule="auto"/>
      </w:pPr>
      <w:r>
        <w:rPr>
          <w:rFonts w:ascii="Arial" w:cs="Arial" w:eastAsia="Arial" w:hAnsi="Arial"/>
          <w:color w:val="2C2C2C"/>
          <w:sz w:val="22"/>
          <w:szCs w:val="22"/>
        </w:rPr>
        <w:t xml:space="preserve">Third, no speculation: do not state a cause in an incident communication until the root cause has been confirmed. 'We believe the issue was caused by...' is dangerous if the belief turns out to be wrong. State what is known, acknowledge what is under investigation, and provide specific next-update timing. 'We are investigating the root cause and will update at 16:00 UTC' is better than a speculative cause that may be corrected.</w:t>
      </w:r>
    </w:p>
    <w:p>
      <w:pPr>
        <w:spacing w:before="0" w:after="200" w:line="276" w:lineRule="auto"/>
      </w:pPr>
      <w:r>
        <w:rPr>
          <w:rFonts w:ascii="Arial" w:cs="Arial" w:eastAsia="Arial" w:hAnsi="Arial"/>
          <w:color w:val="2C2C2C"/>
          <w:sz w:val="22"/>
          <w:szCs w:val="22"/>
        </w:rPr>
        <w:t xml:space="preserve">Fourth, direct apology without over-apologizing: one clear apology is appropriate and expected. 'We apologize for the inconvenience this caused' in the body of the email, once, is the right level. Repeated apologies, self-flagellating language, or language that suggests the operator expects to be punished are all counterproductive -- they make the email about the operator's feelings rather than the user's situation. Acknowledge the impact, apologize once, describe what was done, and close.</w:t>
      </w:r>
    </w:p>
    <w:p>
      <w:r>
        <w:br w:type="page"/>
      </w:r>
    </w:p>
    <w:p>
      <w:pPr>
        <w:pStyle w:val="Heading1"/>
        <w:spacing w:before="320" w:after="0"/>
      </w:pPr>
      <w:r>
        <w:rPr>
          <w:rFonts w:ascii="Arial" w:cs="Arial" w:eastAsia="Arial" w:hAnsi="Arial"/>
          <w:b/>
          <w:bCs/>
          <w:color w:val="1B2A4A"/>
          <w:sz w:val="36"/>
          <w:szCs w:val="36"/>
        </w:rPr>
        <w:t xml:space="preserve">7. BYOI Customer DR Responsibilities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BYOI (Bring Your Own Infrastructure) customers operate the ContextKeeper platform software on their own infrastructure -- their cloud account, their servers, their network. The disaster recovery responsibilities for a BYOI deployment are fundamentally different from the SaaS deployment: ContextKeeper provides and maintains the software; the customer provides and maintains everything else. This section defines the DR responsibility boundary precisely, in the language appropriate for inclusion in a BYOI licensing contract.</w:t>
      </w:r>
    </w:p>
    <w:p>
      <w:pPr>
        <w:spacing w:before="0" w:after="200" w:line="276" w:lineRule="auto"/>
      </w:pPr>
      <w:r>
        <w:rPr>
          <w:rFonts w:ascii="Arial" w:cs="Arial" w:eastAsia="Arial" w:hAnsi="Arial"/>
          <w:color w:val="2C2C2C"/>
          <w:sz w:val="22"/>
          <w:szCs w:val="22"/>
        </w:rPr>
        <w:t xml:space="preserve">The most important concept in BYOI DR is the boundary definition. ContextKeeper's DR obligations for a BYOI customer do not include: the availability of the customer's hosting infrastructure, the reliability of the customer's backup procedures, the recovery time from a customer infrastructure failure, or the data loss in a customer infrastructure incident. ContextKeeper's obligations are limited to the software: providing secure, functional Docker or Kubernetes-deployable software artifacts, security patches within defined timelines, and support for software-layer issues that can be reproduced on the standard BYOI deployment.</w:t>
      </w:r>
    </w:p>
    <w:p>
      <w:pPr>
        <w:spacing w:before="0" w:after="200" w:line="276" w:lineRule="auto"/>
      </w:pPr>
      <w:r>
        <w:rPr>
          <w:rFonts w:ascii="Arial" w:cs="Arial" w:eastAsia="Arial" w:hAnsi="Arial"/>
          <w:color w:val="2C2C2C"/>
          <w:sz w:val="22"/>
          <w:szCs w:val="22"/>
        </w:rPr>
        <w:t xml:space="preserve">A BYOI customer whose infrastructure has a 99.5% availability SLA from their cloud provider cannot hold ContextKeeper responsible for the 0.5% unavailability caused by their provider's SLA. The ContextKeeper SLA defined in OPS-002 applies to the SaaS platform only. BYOI customers must negotiate their own availability SLAs with their infrastructure providers.</w:t>
      </w:r>
    </w:p>
    <w:p>
      <w:pPr>
        <w:spacing w:before="200" w:after="120"/>
      </w:pPr>
      <w:r>
        <w:rPr>
          <w:rFonts w:ascii="Arial" w:cs="Arial" w:eastAsia="Arial" w:hAnsi="Arial"/>
          <w:b/>
          <w:bCs/>
          <w:color w:val="2C2C2C"/>
          <w:sz w:val="22"/>
          <w:szCs w:val="22"/>
        </w:rPr>
        <w:t xml:space="preserve">Table 6. BYOI DR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ContextKeeper Obligation</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Customer Obligation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Software updates and security patches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Provide Docker image updates and Helm chart releases with security patches within 30 days of discovery; provide emergency patches for P0 security vulnerabilities within 72 hours; maintain a public changelog at the SDK repository; provide a minimum 14-day deprecation notice before removing backward-compatible API behavior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Apply updates within 30 days of release for standard updates; apply emergency security patches within 7 days of release; maintain a test environment to validate updates before applying to production; notify ContextKeeper of any update-related issues within 48 hours of discovery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Data backup</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Provide comprehensive backup configuration documentation and recommended backup schedules; verify backup procedures work correctly during BYOI deployment certification; advise on backup architecture during initial deployment</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Operate their own backup schedule meeting the RPO in their contract or business requirements; maintain their own backup storage with geographic separation from primary; test backup restore procedures at minimum monthly; ContextKeeper is not liable for data loss in BYOI deployments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Infrastructure uptime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Provide the software; operate no infrastructure on behalf of BYOI customers; provide support for software-layer issues reproducible in the standard deployment environment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Operate and maintain their own infrastructure; maintain their own uptime monitoring; ensure sufficient capacity for their user base; infrastructure uptime is the customer's sole responsibility; the OPS-002 SLA does not apply to BYOI deployments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Incident response for software bugs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Acknowledge customer-reported software bugs within the contracted support response time (Section 7 of the BYOI license); provide patches per the update schedule above; provide diagnostic guidance for issues that may be software-related</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Report software bugs with: steps to reproduce, Docker/Helm version, log output, and the ContextKeeper software version; provide cPanel or cloud hosting access for remote diagnosis only if voluntarily offered; apply provided patches within 7 days for P0 issues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License validation during outage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License validation heartbeat is the only outbound connection the BYOI platform makes to ContextKeeper; platform continues to operate if heartbeat fails for up to 7 days (offline grace period); after 7 days of failed heartbeat, platform enters read-only mode until connectivity is restored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Maintain network connectivity sufficient to send the hourly heartbeat to the ContextKeeper license server; the license server is hosted at a high-availability endpoint designed to remain accessible during ContextKeeper SaaS platform incidents; configure firewall rules to allow outbound HTTPS to the license endpoint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Compliance documentation</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Provide security architecture documentation (WP-009), data model documentation (WP-010), and any SOC 2 or HIPAA BAA documentation available under the Enterprise license tier for use in the customer's vendor compliance reviews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customer is responsible for their own regulatory compliance; ContextKeeper documentation supports but does not substitute for the customer's compliance program; customers may not represent ContextKeeper's certifications as applying to their own infrastructure</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The 7-day offline grace period for license validation is a deliberate DR feature, not a licensing gap. BYOI customers must be able to continue operating during planned maintenance windows, network outages, and DR scenarios where internet connectivity may be interrupted. The 7-day window is sufficient to cover any realistic DR recovery timeline. After 7 days, the read-only mode ensures that the platform remains accessible for data retrieval even if the license cannot be validated, preventing a ContextKeeper licensing issue from causing a data loss event for the customer.</w:t>
      </w:r>
    </w:p>
    <w:p>
      <w:r>
        <w:br w:type="page"/>
      </w:r>
    </w:p>
    <w:p>
      <w:pPr>
        <w:pStyle w:val="Heading1"/>
        <w:spacing w:before="320" w:after="0"/>
      </w:pPr>
      <w:r>
        <w:rPr>
          <w:rFonts w:ascii="Arial" w:cs="Arial" w:eastAsia="Arial" w:hAnsi="Arial"/>
          <w:b/>
          <w:bCs/>
          <w:color w:val="1B2A4A"/>
          <w:sz w:val="36"/>
          <w:szCs w:val="36"/>
        </w:rPr>
        <w:t xml:space="preserve">8. DR Testing Schedule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 DR plan that has never been tested is an untested hypothesis. Every disaster recovery procedure in this document is based on an assumption about how the infrastructure behaves, how long each step takes, and what the verification checks confirm. Some of those assumptions will be wrong -- not because the document was carelessly written, but because infrastructure changes, hosting provider behavior evolves, and the only way to discover the gaps is to test.</w:t>
      </w:r>
    </w:p>
    <w:p>
      <w:pPr>
        <w:spacing w:before="0" w:after="200" w:line="276" w:lineRule="auto"/>
      </w:pPr>
      <w:r>
        <w:rPr>
          <w:rFonts w:ascii="Arial" w:cs="Arial" w:eastAsia="Arial" w:hAnsi="Arial"/>
          <w:color w:val="2C2C2C"/>
          <w:sz w:val="22"/>
          <w:szCs w:val="22"/>
        </w:rPr>
        <w:t xml:space="preserve">The testing schedule below defines the minimum testing frequency for each procedure. The goal of a DR test is not to confirm that the procedure works -- it is to find the places where it does not. A DR test that finds a gap is a success; a DR test that finds no gaps after the first few iterations should be viewed with suspicion rather than satisfaction. Either the test is not thorough enough, or the infrastructure has changed in ways the test does not exercise.</w:t>
      </w:r>
    </w:p>
    <w:p>
      <w:pPr>
        <w:spacing w:before="0" w:after="200" w:line="276" w:lineRule="auto"/>
      </w:pPr>
      <w:r>
        <w:rPr>
          <w:rFonts w:ascii="Arial" w:cs="Arial" w:eastAsia="Arial" w:hAnsi="Arial"/>
          <w:color w:val="2C2C2C"/>
          <w:sz w:val="22"/>
          <w:szCs w:val="22"/>
        </w:rPr>
        <w:t xml:space="preserve">Test results must be documented with: the date, the exact steps executed, the verification check results, any deviations from the documented procedure, any gaps discovered, and the corrective action taken. If a test reveals that a procedure does not work as documented, this document must be updated before the test is marked as passed. Do not mark a test passed with known gaps -- that is worse than a failed test because it creates false assurance.</w:t>
      </w:r>
    </w:p>
    <w:p>
      <w:pPr>
        <w:spacing w:before="200" w:after="120"/>
      </w:pPr>
      <w:r>
        <w:rPr>
          <w:rFonts w:ascii="Arial" w:cs="Arial" w:eastAsia="Arial" w:hAnsi="Arial"/>
          <w:b/>
          <w:bCs/>
          <w:color w:val="2C2C2C"/>
          <w:sz w:val="22"/>
          <w:szCs w:val="22"/>
        </w:rPr>
        <w:t xml:space="preserve">Table 7. DR Testing Schedule: Type, Frequency, Verification Criteria, and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760"/>
        <w:gridCol w:w="22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Is Verified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 backup restore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Restore previous day's backup to staging environment; verify schema integrity (all 31 tables present with correct column definitions per WP-010); verify row counts within 1% of production; verify application connects to restored database and serves a test API request; verify at least 3 random user records are intact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operator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Application deployment from backup</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Monthly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Download a 2-week-old application backup from secondary storage; deploy to staging URL; verify health endpoint returns 200; verify login flow; verify one API endpoint per major category (auth, sessions, decisions, agents); verify Stripe webhook endpoint responds; verify connector configuration loads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Platform 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Binlog incremental restore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Apply binlog entries to the Day-1 database restore; verify the most recent 1,000 transactions are reflected; verify the data state matches expected based on the application activity log; confirm the binlog retention period is correct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operator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SSL certificate monitoring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Daily (automated)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Certificate expiry is more than 14 days out; certificate chain is valid (no untrusted CA); HTTPS redirect from HTTP is functioning; test with: openssl s_client -connect contextkeeper.org:443 -servername contextkeeper.org and verify expiry date in output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Automated alert to platform 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Secondary backup sync verification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Weekly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Confirm the PowerShell sync script ran successfully (check the script log file); verify the most recent backup file in cloud storage has today's or yesterday's date; verify the file size is above the minimum threshold (should be similar to prior week -- a dramatic size drop indicates a failed backup)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operator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Uptime Robot monitor verification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Monthly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Confirm all 6 monitors from OPS-002, Table 4 are active; confirm alert delivery is working by temporarily pausing a monitor and verifying the alert email arrives; check historical uptime percentages for any anomalies not recorded in the incident log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Platform 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Failover runbook walkthrough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Quarterly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Step through the complete failover runbook (Table 3) with the staging environment as the target; execute every command and verify every verification check produces the documented result; time each step and compare against the documented estimates; update the runbook if any step takes materially longer than documented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operator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Security incident simulation (tabletop)</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Annually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Walk through a simulated P0 security incident using the playbook in Section 5; verify all contacts in Table 1 are current; execute the evidence preservation procedure (Appendix B checklist) against the staging database; verify GDPR notification content meets Article 33 requirements; verify the 72-hour notification timeline is achievable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Platform operator + legal advisor (if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Environment configuration backup verification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 the encrypted backup; confirm app_secret is present and matches production .env (compare first 8 characters); confirm all required keys are present; confirm backup encryption key is accessible; update the backup if any keys have changed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operator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BYOI customer DR review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Annually per customer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Review the BYOI customer's backup schedule and most recent restore test results; verify license validation heartbeat is functional; confirm the customer's technical contact list is current; review any software update compliance (are they within 30 days of the latest release)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Platform operator + customer technical contact</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9. Post-Incident Report Template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Every P0 and P1 incident requires a completed post-incident report within 24 hours of resolution. P2 incidents require a report if the root cause is not immediately obvious or if the same component has failed twice within 30 days. P3 incidents require a log entry but not a formal report. The post-incident report serves three purposes simultaneously: it creates institutional memory about what went wrong and how it was fixed; it identifies systemic problems (the same component failing repeatedly suggests a deeper architectural issue); and it provides the evidence base for any SLA credit calculations required by OPS-002.</w:t>
      </w:r>
    </w:p>
    <w:p>
      <w:pPr>
        <w:spacing w:before="0" w:after="200" w:line="276" w:lineRule="auto"/>
      </w:pPr>
      <w:r>
        <w:rPr>
          <w:rFonts w:ascii="Arial" w:cs="Arial" w:eastAsia="Arial" w:hAnsi="Arial"/>
          <w:color w:val="2C2C2C"/>
          <w:sz w:val="22"/>
          <w:szCs w:val="22"/>
        </w:rPr>
        <w:t xml:space="preserve">The Prevention Actions section is the most operationally consequential part of the report. A post-incident report with vague prevention actions ('we will improve our monitoring') is worse than no prevention actions because it creates the false impression that the issue has been addressed. Every prevention action must be: specific enough to be verifiable as complete or incomplete, owned by a named person, and assigned a due date. Prevention actions without owners and due dates are intentions, not commitments.</w:t>
      </w:r>
    </w:p>
    <w:p>
      <w:pPr>
        <w:pBdr>
          <w:left w:val="single" w:color="A01020" w:sz="18" w:space="4"/>
        </w:pBdr>
        <w:spacing w:before="160" w:after="160"/>
        <w:ind w:left="720" w:right="360"/>
      </w:pPr>
      <w:r>
        <w:rPr>
          <w:rFonts w:ascii="Arial" w:cs="Arial" w:eastAsia="Arial" w:hAnsi="Arial"/>
          <w:b/>
          <w:bCs/>
          <w:color w:val="A01020"/>
          <w:sz w:val="22"/>
          <w:szCs w:val="22"/>
        </w:rPr>
        <w:t xml:space="preserve">A post-incident report that closes with open prevention actions is not a closed incident -- it is an incident whose root cause has not been addressed. The incident status must remain 'Open' until all prevention actions are completed and verified. Close the report only when every prevention action has been implemented and confirmed.</w:t>
      </w:r>
    </w:p>
    <w:p>
      <w:pPr>
        <w:spacing w:before="200" w:after="120"/>
      </w:pPr>
      <w:r>
        <w:rPr>
          <w:rFonts w:ascii="Arial" w:cs="Arial" w:eastAsia="Arial" w:hAnsi="Arial"/>
          <w:b/>
          <w:bCs/>
          <w:color w:val="2C2C2C"/>
          <w:sz w:val="22"/>
          <w:szCs w:val="22"/>
        </w:rPr>
        <w:t xml:space="preserve">Table 8. Post-Incident Report: Required Fields and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Incident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OPS-INC-[YYYY-MM-DD]-[sequence number, e.g., 001]; increment sequence within the same date if multiple incidents occur on the same day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Severity Level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P0 (platform unreachable) / P1 (major feature unavailable) / P2 (degraded functionality) / P3 (minor issue); use OPS-005 severity 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Start Time (UTC)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When the incident began -- the time of the first evidence of degradation, not the time it was detected; if the exact start time is unknown, use the first evidence available and note the uncertainty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Detection Time (UTC)</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When the platform operator (or an automated monitor) first became aware of the incident; the gap between Start Time and Detection Time is the detection latency and is a key metric for improving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Resolution Time (UTC)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When full service was restored and the Table 3 verification steps confirmed the platform was operating correctly; not the time remediation was applied -- the time verification was complete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Total Duration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Resolution Time minus Start Time; this is the customer-impacting duration and is used in OPS-002 SLA credit calculations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Affected 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Specific platform components affected: list each component with the start and end time of its specific outage; some components may be affected for a different duration than others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Affected Users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Estimated count and tier segment (Free / Pro / Team / Enterprise); for Enterprise accounts, name them specifically; use usage_log data to estimate the count of users who attempted to access the platform during the incident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Root Cause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specific technical cause -- not a description of symptoms. 'The database was unavailable' is a symptom. 'The MySQL InnoDB buffer pool was exhausted by a query generated by the new connector sync feature at 13:48 UTC, causing all subsequent queries to time out' is a root cause.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Contributing Factors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Any conditions that made the incident worse, harder to detect, or harder to resolve: insufficient monitoring coverage, a runbook step that did not work as documented, a backup that was stale, a dependency on a third-party service that was also degraded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Chronological log of every significant event and action from Start Time to Resolution Time: detection time, each action taken with its timestamp, each verification check result, each communication sent; at least one entry every 30 minutes during active response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Customer Impact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For each affected Enterprise customer: the specific impact on their account, any SLA credit calculation per OPS-002 Table 6, and the direct communication sent to them with timestamps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What Worked Well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Honest, specific assessment of response actions that succeeded: monitoring that detected the issue quickly, runbook steps that worked as documented, communication that was prompt and clear; this section is used to reinforce good practices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What Did Not Work Well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Honest, specific assessment of failures in the response: a runbook step that was incorrect, a backup that was unavailable, a communication that was delayed beyond the SLA requirement; this section is the primary input for prevention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Prevention 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Each action must have: (1) specific description of what will be done, (2) named owner, (3) due date, (4) status (Open / In Progress / Complete); example: 'Add Uptime Robot monitor for /api/v1/sessions endpoint specifically (not just health endpoint); Owner: Steven Wazlavek; Due: 2026-04-01; Status: Open'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Open (prevention actions pending) / Closed (all prevention actions complete and verified); do not mark Closed until all prevention actions have been implemented and confirmed, not just assigned</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10. Platform Dependencies and External SLAs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ContextKeeper depends on third-party services whose availability is outside the platform operator's control. An outage in any dependency may cause platform degradation or complete unavailability regardless of the platform's own operational health. Understanding which dependencies are on the critical path, what their SLA commitments are, and what recourse is available when they fail is necessary for accurate RTO planning and honest SLA communication to customers.</w:t>
      </w:r>
    </w:p>
    <w:p>
      <w:pPr>
        <w:spacing w:before="0" w:after="200" w:line="276" w:lineRule="auto"/>
      </w:pPr>
      <w:r>
        <w:rPr>
          <w:rFonts w:ascii="Arial" w:cs="Arial" w:eastAsia="Arial" w:hAnsi="Arial"/>
          <w:color w:val="2C2C2C"/>
          <w:sz w:val="22"/>
          <w:szCs w:val="22"/>
        </w:rPr>
        <w:t xml:space="preserve">Dependencies are classified by their criticality: Critical (the platform cannot function without them for any paying user); Important (specific features or user segments are impacted but the platform partially functions); Non-critical (convenience features affected, no impact on core governance functionality). The table below covers all Critical and Important dependencies. Non-critical dependencies are excluded to keep the table actionable.</w:t>
      </w:r>
    </w:p>
    <w:p>
      <w:pPr>
        <w:spacing w:before="200" w:after="120"/>
      </w:pPr>
      <w:r>
        <w:rPr>
          <w:rFonts w:ascii="Arial" w:cs="Arial" w:eastAsia="Arial" w:hAnsi="Arial"/>
          <w:b/>
          <w:bCs/>
          <w:color w:val="2C2C2C"/>
          <w:sz w:val="22"/>
          <w:szCs w:val="22"/>
        </w:rPr>
        <w:t xml:space="preserve">Table 9. Platform Dependencies: Criticality, SLA, and Recourse on Failure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2200"/>
        <w:gridCol w:w="2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Criticality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Critical Functions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 SLA</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Recourse on Failure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cPanel shared hosting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 application, PHP execution, MySQL database, file storage, cron jobs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Provider-specific; typically 99.9% uptime guarantee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 emergency support ticket; escalate per Section 4.1; execute contingency migration if no ETA within 4 hours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Stripe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Critical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Payment processing, subscription management, webhook delivery, invoice generation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99.99% uptime (status.stripe.com)</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Stripe outages are rare and brief; communicate to affected users via status page; defer failed payment retries automatically; no self-remediation possible -- wait for Stripe restoration; do not issue SLA credits for Stripe-caused disruptions per OPS-002, Section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Resend (transactional 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Welcome emails, password resets, dunning emails, security incident notifications, weekly 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99.9% uptime (resend.com/status)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Queue critical emails locally and retry on restoration; for legally required notifications (GDPR breach notifications, security incident user notifications), send directly from operator's personal Gmail as backup if Resend is unavailable; retain backup delivery evidence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Google OAuth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Important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Social login for users who registered via Google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Google Cloud SLA for OAuth APIs: 99.95%</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Email/password login remains functional during Google OAuth outages; affected users can log in via email/password if they have a password set; communicate OAuth unavailability via status page; users without a password set need to use password reset flow to set 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Cloudflare (DNS, CDN)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Critical (if 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DNS resolution, CDN caching (if configured)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99.9% uptime (cloudflarestatus.com)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Cloudflare has an outage, check whether direct hosting provider IP resolves correctly; if Cloudflare proxy is bypassed, ensure the origin server's firewall allows direct access; DNS changes propagate slowly -- lower TTL proactively before any Cloudflare dependency changes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Let's Encrypt (SSL)</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Critical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HTTPS certificates for all platform traffic</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formal SLA; maintains high availability; certificate renewal is automated</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Certificate expiry monitoring (Table 2) provides 14-day advance warning; manual renewal via cPanel SSL Manager is the fallback if auto-renewal fails; Let's Encrypt outages are extremely rare and brief; keep a 30-day renewal buffer to accommodate any Let's Encrypt availability issues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Uptime Robot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Important (for monitoring and status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Availability monitoring, status page, incident alerting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99.9% uptime (stats.uptimerobot.com)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Uptime Robot is unavailable, monitoring is blind -- set up a secondary monitoring check (e.g., a simple cron job from the operator's workstation that pings the health endpoint every 5 minutes and logs results) as a backup during extended Uptime Robot outages; the status page is also unavailable during Uptime Robot outages -- communicate via email directly</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11. Backup Restoration and Pre-Erasure Safeguards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Backup restoration must never be performed after a GDPR erasure request has been executed without re-applying the erasure to the restored data. This requirement exists because a backup taken before an erasure contains the personal data that was subsequently erased from the production database. Restoring from a pre-erasure backup and putting it into production without re-applying the erasure would constitute un-erasing personal data that the data subject has a legal right to have erased -- a GDPR violation in addition to the original erasure that was complied with.</w:t>
      </w:r>
    </w:p>
    <w:p>
      <w:pPr>
        <w:spacing w:before="0" w:after="200" w:line="276" w:lineRule="auto"/>
      </w:pPr>
      <w:r>
        <w:rPr>
          <w:rFonts w:ascii="Arial" w:cs="Arial" w:eastAsia="Arial" w:hAnsi="Arial"/>
          <w:color w:val="2C2C2C"/>
          <w:sz w:val="22"/>
          <w:szCs w:val="22"/>
        </w:rPr>
        <w:t xml:space="preserve">The safeguard procedure: before executing any backup restore in a production context, check the OPS-004 deletion_events table for any erasure requests completed in the period between the backup date and the current date. If any erasures were completed in that window, list the anonymized user IDs affected. After completing the restore, immediately re-apply the anonymization procedure from OPS-004, Appendix B to each affected record. Do not allow the restored database to serve production traffic until the re-anonymization is complete and verified. Document the re-anonymization in a new deletion_events log entry noting that it was performed as part of a backup restoration.</w:t>
      </w:r>
    </w:p>
    <w:p>
      <w:pPr>
        <w:spacing w:before="0" w:after="200" w:line="276" w:lineRule="auto"/>
      </w:pPr>
      <w:r>
        <w:rPr>
          <w:rFonts w:ascii="Arial" w:cs="Arial" w:eastAsia="Arial" w:hAnsi="Arial"/>
          <w:color w:val="2C2C2C"/>
          <w:sz w:val="22"/>
          <w:szCs w:val="22"/>
        </w:rPr>
        <w:t xml:space="preserve">This procedure must be included in the DR testing schedule (Section 8) as a checklist item: 'Check for erasure requests completed since backup date and re-apply anonymization if required.' It is not sufficient to include this as a note in the DR document -- it must be a named step in the restore procedure so that an operator performing a restore under stress cannot skip it.</w:t>
      </w:r>
    </w:p>
    <w:p>
      <w:r>
        <w:br w:type="page"/>
      </w:r>
    </w:p>
    <w:p>
      <w:pPr>
        <w:pStyle w:val="Heading1"/>
        <w:spacing w:before="320" w:after="0"/>
      </w:pPr>
      <w:r>
        <w:rPr>
          <w:rFonts w:ascii="Arial" w:cs="Arial" w:eastAsia="Arial" w:hAnsi="Arial"/>
          <w:b/>
          <w:bCs/>
          <w:color w:val="1B2A4A"/>
          <w:sz w:val="36"/>
          <w:szCs w:val="36"/>
        </w:rPr>
        <w:t xml:space="preserve">12. Conclusion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defines the complete operational response to platform failures for ContextKeeper across infrastructure outages, security incidents, and dependency failures. The RTO and RPO targets in Section 2 establish the recovery commitments. The backup architecture in Section 3 ensures the data exists to meet those targets. The failover runbook in Section 4 provides the step-by-step procedure with verification checks. The security incident response in Section 5 addresses the legally-constrained failure mode where technical recovery is not sufficient. The communication protocol in Section 6 ensures users and stakeholders receive appropriate information. The BYOI responsibilities in Section 7 establish contractual clarity with self-hosted customers. The testing schedule in Section 8 converts all of the above from hypotheses to verified procedures.</w:t>
      </w:r>
    </w:p>
    <w:p>
      <w:pPr>
        <w:spacing w:before="0" w:after="200" w:line="276" w:lineRule="auto"/>
      </w:pPr>
      <w:r>
        <w:rPr>
          <w:rFonts w:ascii="Arial" w:cs="Arial" w:eastAsia="Arial" w:hAnsi="Arial"/>
          <w:color w:val="2C2C2C"/>
          <w:sz w:val="22"/>
          <w:szCs w:val="22"/>
        </w:rPr>
        <w:t xml:space="preserve">The single most important immediate action this document requires is backing up the .env file to an encrypted password manager today. Every other procedure in this document can be initiated and completed with time available during an actual incident. Losing the app_secret has no recovery path and no time budget -- it destroys all stored connector credentials permanently. This action takes 5 minutes and is the highest-value DR action the platform operator can take right now.</w:t>
      </w:r>
    </w:p>
    <w:p>
      <w:pPr>
        <w:spacing w:before="0" w:after="200" w:line="276" w:lineRule="auto"/>
      </w:pPr>
      <w:r>
        <w:rPr>
          <w:rFonts w:ascii="Arial" w:cs="Arial" w:eastAsia="Arial" w:hAnsi="Arial"/>
          <w:color w:val="2C2C2C"/>
          <w:sz w:val="22"/>
          <w:szCs w:val="22"/>
        </w:rPr>
        <w:t xml:space="preserve">Review this document: whenever the platform infrastructure changes (new hosting provider, new service dependency, new backup provider); when any DR test reveals a gap; when an actual incident reveals a procedure that did not work as documented; and on a quarterly schedule regardless of other triggers. The revision history records every change. An outdated DR plan is operationally dangerous -- treat it as a live document, not an archived reference.</w:t>
      </w:r>
    </w:p>
    <w:p>
      <w:r>
        <w:br w:type="page"/>
      </w:r>
    </w:p>
    <w:p>
      <w:pPr>
        <w:pStyle w:val="Heading1"/>
        <w:spacing w:before="320" w:after="0"/>
      </w:pPr>
      <w:r>
        <w:rPr>
          <w:rFonts w:ascii="Arial" w:cs="Arial" w:eastAsia="Arial" w:hAnsi="Arial"/>
          <w:b/>
          <w:bCs/>
          <w:color w:val="1B2A4A"/>
          <w:sz w:val="36"/>
          <w:szCs w:val="36"/>
        </w:rPr>
        <w:t xml:space="preserve">Appendix A. Maintenance Log Template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All planned maintenance events must be logged before execution. A maintenance event without a pre-execution log entry is classified as unplanned downtime per OPS-002, Section 4.2. The log is maintained internally and provided to Enterprise customers on request or when relevant to an SLA dispute.</w:t>
      </w:r>
    </w:p>
    <w:p>
      <w:pPr>
        <w:spacing w:before="200" w:after="120"/>
      </w:pPr>
      <w:r>
        <w:rPr>
          <w:rFonts w:ascii="Arial" w:cs="Arial" w:eastAsia="Arial" w:hAnsi="Arial"/>
          <w:b/>
          <w:bCs/>
          <w:color w:val="2C2C2C"/>
          <w:sz w:val="22"/>
          <w:szCs w:val="22"/>
        </w:rPr>
        <w:t xml:space="preserve">Table 10. Maintenance Log: Template Format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1600"/>
        <w:gridCol w:w="1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Maint. ID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Scheduled Start (UTC)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Scheduled End (UTC)</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Actual End (UTC)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 (min)</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Components Affected and Justification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MAINT-YYYY-NNN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 HH:MM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 HH:MM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 be filled]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 be filled]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[Components affected; reason for maintenance; customer notifications sent (Y/N) and timestamp]</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Appendix B. Incident Evidence Collection Checklist</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Execute this checklist sequentially before any remediation action in a security incident. Check each item as completed. Do not skip steps. Every uncollected evidence item is potentially lost after remediation begins.</w:t>
      </w:r>
    </w:p>
    <w:p>
      <w:pPr>
        <w:spacing w:before="200" w:after="120"/>
      </w:pPr>
      <w:r>
        <w:rPr>
          <w:rFonts w:ascii="Arial" w:cs="Arial" w:eastAsia="Arial" w:hAnsi="Arial"/>
          <w:b/>
          <w:bCs/>
          <w:color w:val="2C2C2C"/>
          <w:sz w:val="22"/>
          <w:szCs w:val="22"/>
        </w:rPr>
        <w:t xml:space="preserve">Table 11. Evidence Collection Checklist: Step, Data Source, Query/Action, and Storage Location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000"/>
        <w:gridCol w:w="30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Query / Action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Storage Location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usage_log table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SELECT * FROM usage_log WHERE created_at BETWEEN '[incident_start - 6 hours]' AND '[current_time]' ORDER BY created_at DESC; export as CSV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evidence_[YYYY-MM-DD]/usage_log_export.csv</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users table</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SELECT id, email, created_at, updated_at FROM users WHERE updated_at &gt;= '[incident_start - 24h]'; DO NOT export password_hash; export as CSV</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evidence_[YYYY-MM-DD]/users_recent_updates.csv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sessions_log table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SELECT * FROM sessions_log WHERE created_at BETWEEN '[incident_start - 6 hours]' AND '[current_time]'; export as CSV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evidence_[YYYY-MM-DD]/sessions_export.csv</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decisions table</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SELECT * FROM decisions WHERE created_at BETWEEN '[incident_start - 6 hours]' AND '[current_time]'; export as CSV</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evidence_[YYYY-MM-DD]/decisions_export.csv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cPanel access logs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cPanel &gt; Logs &gt; Raw Access; download last 7 days; do not decompress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evidence_[YYYY-MM-DD]/access_logs/</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cPanel error logs</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cPanel &gt; Logs &gt; Error Log; download full log file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evidence_[YYYY-MM-DD]/error_log.txt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README.txt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 a README.txt in the evidence directory: list each file, what it contains, the exact time it was captured, and by whom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evidence_[YYYY-MM-DD]/README.txt</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Secondary storage</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Copy the complete evidence_[YYYY-MM-DD]/ directory to the secondary cloud storage immediately; create a local copy on the offline backup drive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AWS S3 or Backblaze B2 under contextkeeper-evidence/; local offline copy</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Appendix C. Glossary</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12.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RPO (Recovery Point Objective)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maximum acceptable data loss measured in time. If RPO is 24 hours, any data written between the most recent backup and the incident is potentially unrecoverable. RPO is determined by backup frequency and secondary backup timeliness.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RTO (Recovery Time Objective)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maximum acceptable elapsed time from failure confirmation to full service restoration. RTO is determined by the recovery path steps and their durations. RTO breach is an SLA violation for Enterprise customers with contractual recovery commitments.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Binlog (Binary 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MySQL's record of all data-modifying statements executed against the database. Used for incremental backup (applying binlog entries to a full backup to bring it forward to a specific point in time) and for data recovery between full backup checkpoints.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app_secret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master encryption key in the .env configuration file used to derive per-user connector credential encryption keys (WP-009, Section 3.2). Loss of the app_secret is an irreversible catastrophic data loss event -- all stored connector credentials become permanently unrecoverable.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 / P1 / P2 / P3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Incident severity levels. P0: platform completely unreachable. P1: major feature unavailable for one or more paying users. P2: degraded functionality with workaround available. P3: minor issue with no significant user impact.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BYOI (Bring Your Own Infrastructure)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deployment model where the customer operates the ContextKeeper software on their own infrastructure. BYOI customers are not covered by ContextKeeper's SaaS SLA; they receive software support only. DR obligations are shared per the responsibility matrix in Section 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Post-Incident 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formal document completed within 24 hours of every P0 and P1 incident resolution, documenting the timeline, root cause, impact, and prevention actions. Required for SLA credit evidence and institutional memory.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GDPR Article 33</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Article 33 of the General Data Protection Regulation requires notification of a personal data breach to the supervisory authority 'without undue delay and, where feasible, not later than 72 hours after having become aware of it' (Article 33(1)), unless the breach is unlikely to result in a risk to the rights and freedoms of natural persons. Late notifications must include reasons for the delay. Article 33(4) permits phased notification when not all information is available within 72 hours. The EDPB Guidelines 9/2022 on personal data breach notification (Version 2.0, March 2023) are the current operative guidance.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web hosting control panel used for the ContextKeeper production environment. Provides access to file management, MySQL databases, PHP configuration, error logs, access logs, and backup management.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Force Majeure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Events outside ContextKeeper's reasonable control that may cause platform unavailability without triggering SLA credit obligations: natural disasters, civil unrest, government actions, internet backbone failures affecting multiple geographic regions. Defined in OPS-002, Section 6.</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 -- Restricted to Authorized Personnel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555555"/>
        <w:sz w:val="18"/>
        <w:szCs w:val="18"/>
      </w:rPr>
      <w:t xml:space="preserve">ContextKeeper  |  Disaster Recovery and Business Continuity Plan  |  OPS-001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2026-03-18T13:28:31.900Z</dcterms:created>
  <dcterms:modified xsi:type="dcterms:W3CDTF">2026-03-18T13:28:31.901Z</dcterms:modified>
</cp:coreProperties>
</file>

<file path=docProps/custom.xml><?xml version="1.0" encoding="utf-8"?>
<Properties xmlns="http://schemas.openxmlformats.org/officeDocument/2006/custom-properties" xmlns:vt="http://schemas.openxmlformats.org/officeDocument/2006/docPropsVTypes"/>
</file>