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Enterprise Engineering White Paper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Data Model and API Reference</w:t>
      </w:r>
    </w:p>
    <w:p>
      <w:pPr>
        <w:spacing w:before="60" w:after="60"/>
        <w:jc w:val="center"/>
      </w:pPr>
      <w:r>
        <w:rPr>
          <w:rFonts w:ascii="Arial" w:cs="Arial" w:eastAsia="Arial" w:hAnsi="Arial"/>
          <w:color w:val="1B2A4A"/>
          <w:sz w:val="36"/>
          <w:szCs w:val="36"/>
        </w:rPr>
        <w:t xml:space="preserve">Complete Database Schema, Entity-Relationship Model, REST API Specification,</w:t>
      </w:r>
    </w:p>
    <w:p>
      <w:pPr>
        <w:spacing w:before="60" w:after="80"/>
        <w:jc w:val="center"/>
      </w:pPr>
      <w:r>
        <w:rPr>
          <w:rFonts w:ascii="Arial" w:cs="Arial" w:eastAsia="Arial" w:hAnsi="Arial"/>
          <w:color w:val="1B2A4A"/>
          <w:sz w:val="32"/>
          <w:szCs w:val="32"/>
        </w:rPr>
        <w:t xml:space="preserve">WebSocket and Server-Sent Events, GraphQL Schema, MCP Tool Contracts, and SDK Interface Reference</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WP-010  |  Version 1.1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Internal Engineering Reference</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data models, API specifications, and interface contracts described herein constitute original intellectual property of Steven Wazlavek, published under the ContextKeeper organization. No part of this document may be reproduced, distributed, or used to create derivative works without the express written permission of the author, except for brief quotations in critical reviews and academic citations with proper attribution.</w:t>
      </w:r>
    </w:p>
    <w:p>
      <w:pPr>
        <w:spacing w:before="200" w:after="200"/>
      </w:pPr>
      <w:r>
        <w:rPr>
          <w:rFonts w:ascii="Arial" w:cs="Arial" w:eastAsia="Arial" w:hAnsi="Arial"/>
          <w:b/>
          <w:bCs/>
          <w:color w:val="2C2C2C"/>
          <w:sz w:val="22"/>
          <w:szCs w:val="22"/>
        </w:rPr>
        <w:t xml:space="preserve">STATEMENT OF ORIGINAL AUTHORSHIP</w:t>
      </w:r>
    </w:p>
    <w:p>
      <w:pPr>
        <w:spacing w:before="0" w:after="200" w:line="276" w:lineRule="auto"/>
      </w:pPr>
      <w:r>
        <w:rPr>
          <w:rFonts w:ascii="Arial" w:cs="Arial" w:eastAsia="Arial" w:hAnsi="Arial"/>
          <w:color w:val="2C2C2C"/>
          <w:sz w:val="22"/>
          <w:szCs w:val="22"/>
        </w:rPr>
        <w:t xml:space="preserve">The data architectures, API designs, and interface contracts described in this paper are the original work of Steven Wazlavek, developed during the design and production engineering of the ContextKeeper platform. Where established database design patterns, REST conventions, or open standards are referenced, they are cited explicitly.</w:t>
      </w:r>
    </w:p>
    <w:p>
      <w:pPr>
        <w:spacing w:before="200" w:after="200"/>
      </w:pPr>
      <w:r>
        <w:rPr>
          <w:rFonts w:ascii="Arial" w:cs="Arial" w:eastAsia="Arial" w:hAnsi="Arial"/>
          <w:b/>
          <w:bCs/>
          <w:color w:val="2C2C2C"/>
          <w:sz w:val="22"/>
          <w:szCs w:val="22"/>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All data models and API specifications described herein have been under continuous development since March 2026, with version-controlled records at github.com/TheRealDataBoss/contextkeeper-site.</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 covers all 31 tables and 37 API endpoints through Phase D specification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depth rebuild: added section intros for Sections 3, 4, 4.1; expanded Sections 3.5, 3.6, 4.1, 4.3, 4.4, 6, 8, 8.2, 9; added request/response schema examples; added Sections 4.5 (versioning), 8.4 (SDK error handling); expanded Appendix A</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Document Purpose and Scope ..... 5</w:t>
      </w:r>
    </w:p>
    <w:p>
      <w:pPr>
        <w:spacing w:before="0" w:after="200" w:line="276" w:lineRule="auto"/>
      </w:pPr>
      <w:r>
        <w:rPr>
          <w:rFonts w:ascii="Arial" w:cs="Arial" w:eastAsia="Arial" w:hAnsi="Arial"/>
          <w:color w:val="2C2C2C"/>
          <w:sz w:val="22"/>
          <w:szCs w:val="22"/>
        </w:rPr>
        <w:t xml:space="preserve">3. Complete Database Schema ..... 7</w:t>
      </w:r>
    </w:p>
    <w:p>
      <w:pPr>
        <w:spacing w:before="0" w:after="200" w:line="276" w:lineRule="auto"/>
      </w:pPr>
      <w:r>
        <w:rPr>
          <w:rFonts w:ascii="Arial" w:cs="Arial" w:eastAsia="Arial" w:hAnsi="Arial"/>
          <w:color w:val="2C2C2C"/>
          <w:sz w:val="22"/>
          <w:szCs w:val="22"/>
        </w:rPr>
        <w:t xml:space="preserve">4. REST API Specification ..... 18</w:t>
      </w:r>
    </w:p>
    <w:p>
      <w:pPr>
        <w:spacing w:before="0" w:after="200" w:line="276" w:lineRule="auto"/>
      </w:pPr>
      <w:r>
        <w:rPr>
          <w:rFonts w:ascii="Arial" w:cs="Arial" w:eastAsia="Arial" w:hAnsi="Arial"/>
          <w:color w:val="2C2C2C"/>
          <w:sz w:val="22"/>
          <w:szCs w:val="22"/>
        </w:rPr>
        <w:t xml:space="preserve">5. WebSocket and Server-Sent Events ..... 27</w:t>
      </w:r>
    </w:p>
    <w:p>
      <w:pPr>
        <w:spacing w:before="0" w:after="200" w:line="276" w:lineRule="auto"/>
      </w:pPr>
      <w:r>
        <w:rPr>
          <w:rFonts w:ascii="Arial" w:cs="Arial" w:eastAsia="Arial" w:hAnsi="Arial"/>
          <w:color w:val="2C2C2C"/>
          <w:sz w:val="22"/>
          <w:szCs w:val="22"/>
        </w:rPr>
        <w:t xml:space="preserve">6. GraphQL Schema (Planned) ..... 30</w:t>
      </w:r>
    </w:p>
    <w:p>
      <w:pPr>
        <w:spacing w:before="0" w:after="200" w:line="276" w:lineRule="auto"/>
      </w:pPr>
      <w:r>
        <w:rPr>
          <w:rFonts w:ascii="Arial" w:cs="Arial" w:eastAsia="Arial" w:hAnsi="Arial"/>
          <w:color w:val="2C2C2C"/>
          <w:sz w:val="22"/>
          <w:szCs w:val="22"/>
        </w:rPr>
        <w:t xml:space="preserve">7. MCP Server Tool Contracts ..... 32</w:t>
      </w:r>
    </w:p>
    <w:p>
      <w:pPr>
        <w:spacing w:before="0" w:after="200" w:line="276" w:lineRule="auto"/>
      </w:pPr>
      <w:r>
        <w:rPr>
          <w:rFonts w:ascii="Arial" w:cs="Arial" w:eastAsia="Arial" w:hAnsi="Arial"/>
          <w:color w:val="2C2C2C"/>
          <w:sz w:val="22"/>
          <w:szCs w:val="22"/>
        </w:rPr>
        <w:t xml:space="preserve">8. SDK Interface Reference ..... 36</w:t>
      </w:r>
    </w:p>
    <w:p>
      <w:pPr>
        <w:spacing w:before="0" w:after="200" w:line="276" w:lineRule="auto"/>
      </w:pPr>
      <w:r>
        <w:rPr>
          <w:rFonts w:ascii="Arial" w:cs="Arial" w:eastAsia="Arial" w:hAnsi="Arial"/>
          <w:color w:val="2C2C2C"/>
          <w:sz w:val="22"/>
          <w:szCs w:val="22"/>
        </w:rPr>
        <w:t xml:space="preserve">9. Integration Points ..... 41</w:t>
      </w:r>
    </w:p>
    <w:p>
      <w:pPr>
        <w:spacing w:before="0" w:after="200" w:line="276" w:lineRule="auto"/>
      </w:pPr>
      <w:r>
        <w:rPr>
          <w:rFonts w:ascii="Arial" w:cs="Arial" w:eastAsia="Arial" w:hAnsi="Arial"/>
          <w:color w:val="2C2C2C"/>
          <w:sz w:val="22"/>
          <w:szCs w:val="22"/>
        </w:rPr>
        <w:t xml:space="preserve">10. Conclusion ..... 43</w:t>
      </w:r>
    </w:p>
    <w:p>
      <w:pPr>
        <w:spacing w:before="0" w:after="200" w:line="276" w:lineRule="auto"/>
      </w:pPr>
      <w:r>
        <w:rPr>
          <w:rFonts w:ascii="Arial" w:cs="Arial" w:eastAsia="Arial" w:hAnsi="Arial"/>
          <w:color w:val="2C2C2C"/>
          <w:sz w:val="22"/>
          <w:szCs w:val="22"/>
        </w:rPr>
        <w:t xml:space="preserve">Appendix A. Glossary ..... 44</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paper is the authoritative technical reference for all data structures and API contracts in the ContextKeeper platform. It consolidates the database tables defined across WP-001 through WP-009 into a single entity-relationship model, documents all 37 REST API endpoints with their full request and response schemas, defines the WebSocket and Server-Sent Events for real-time communication, specifies the planned GraphQL schema, documents the MCP server tool contracts, and provides the SDK interface reference for ecosystem package implementers and third-party connector authors.</w:t>
      </w:r>
    </w:p>
    <w:p>
      <w:pPr>
        <w:spacing w:before="0" w:after="200" w:line="276" w:lineRule="auto"/>
      </w:pPr>
      <w:r>
        <w:rPr>
          <w:rFonts w:ascii="Arial" w:cs="Arial" w:eastAsia="Arial" w:hAnsi="Arial"/>
          <w:color w:val="2C2C2C"/>
          <w:sz w:val="22"/>
          <w:szCs w:val="22"/>
        </w:rPr>
        <w:t xml:space="preserve">The platform data model has grown from the 7 core tables defined in WP-001 to 31 tables spanning the complete platform architecture through Phase D. No single prior paper contains the complete schema; each domain paper defines its tables conceptually in the context of its domain. This paper is the definitive reference that developers consult when implementing integrations, conducting security reviews, performing schema migrations, designing new features, or building third-party tooling on top of the platform.</w:t>
      </w:r>
    </w:p>
    <w:p>
      <w:pPr>
        <w:pBdr>
          <w:left w:val="single" w:color="2E75B6" w:sz="18" w:space="4"/>
        </w:pBdr>
        <w:spacing w:before="160" w:after="160"/>
        <w:ind w:left="720" w:right="360"/>
      </w:pPr>
      <w:r>
        <w:rPr>
          <w:rFonts w:ascii="Arial" w:cs="Arial" w:eastAsia="Arial" w:hAnsi="Arial"/>
          <w:color w:val="1B2A4A"/>
          <w:sz w:val="22"/>
          <w:szCs w:val="22"/>
        </w:rPr>
        <w:t xml:space="preserve">This paper does not define what the tables or endpoints do -- those definitions belong to the papers that own each domain. This paper defines what they look like: column names, types, constraints, indexes, request schemas, response shapes, and contract guarantees. A reader who needs to understand why a table exists is referred to its owning paper; a reader who needs to implement against it uses this paper.</w:t>
      </w:r>
    </w:p>
    <w:p>
      <w:pPr>
        <w:spacing w:before="0" w:after="200" w:line="276" w:lineRule="auto"/>
      </w:pPr>
      <w:r>
        <w:rPr>
          <w:rFonts w:ascii="Arial" w:cs="Arial" w:eastAsia="Arial" w:hAnsi="Arial"/>
          <w:color w:val="2C2C2C"/>
          <w:sz w:val="22"/>
          <w:szCs w:val="22"/>
        </w:rPr>
        <w:t xml:space="preserve">The paper is organized by technical layer in the order an integrator would encounter them. Section 3 covers the complete 31-table database schema organized by domain origin. Section 4 covers the 37 REST API endpoints with full authentication, rate limit, request, response, and error specifications. Section 5 covers the 10 real-time event types via WebSocket and SSE. Section 6 covers the planned GraphQL interface. Section 7 covers the 6 MCP server tool contracts. Section 8 covers the SDK interface for all six provider wrappers and the ConnectorInterface contract for marketplace authors. Each section is self-contained and cross-references its owning paper for domain context.</w:t>
      </w:r>
    </w:p>
    <w:p>
      <w:pPr>
        <w:spacing w:before="0" w:after="200" w:line="276" w:lineRule="auto"/>
      </w:pPr>
      <w:r>
        <w:rPr>
          <w:rFonts w:ascii="Arial" w:cs="Arial" w:eastAsia="Arial" w:hAnsi="Arial"/>
          <w:color w:val="2C2C2C"/>
          <w:sz w:val="22"/>
          <w:szCs w:val="22"/>
        </w:rPr>
        <w:t xml:space="preserve">This paper is a living document: every delivery cycle that adds or modifies a table, endpoint, or interface contract updates this paper before the cycle is closed, consistent with the never-defer principle in WP-002, Section 2.1. The revision history records all changes. A developer reading the current version has an accurate picture of the current platform interface.</w:t>
      </w:r>
    </w:p>
    <w:p>
      <w:r>
        <w:br w:type="page"/>
      </w:r>
    </w:p>
    <w:p>
      <w:pPr>
        <w:pStyle w:val="Heading1"/>
        <w:spacing w:before="320" w:after="0"/>
      </w:pPr>
      <w:r>
        <w:rPr>
          <w:rFonts w:ascii="Arial" w:cs="Arial" w:eastAsia="Arial" w:hAnsi="Arial"/>
          <w:b/>
          <w:bCs/>
          <w:color w:val="1B2A4A"/>
          <w:sz w:val="36"/>
          <w:szCs w:val="36"/>
        </w:rPr>
        <w:t xml:space="preserve">2. Document Purpose and Scope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paper serves four distinct technical audiences, each with different information needs from the same authoritative source. For platform developers implementing new features, it provides the definitive schema and API reference that prevents speculative implementation -- the actual interface is the authoritative source rather than inference from context or assumption from business logic. For integration developers building CLI tools, IDE extensions, and ecosystem packages (WP-007, Section 3), it defines the API contracts those integrations must satisfy. For enterprise security teams conducting technical due diligence, it provides the complete data model needed to assess data residency, isolation boundaries, encryption scope, and personal data inventory. For third-party connector marketplace authors (WP-007, Section 7.2), it defines the ConnectorInterface contract and the MCP tool contracts they must implement.</w:t>
      </w:r>
    </w:p>
    <w:p>
      <w:pPr>
        <w:spacing w:before="0" w:after="200" w:line="276" w:lineRule="auto"/>
      </w:pPr>
      <w:r>
        <w:rPr>
          <w:rFonts w:ascii="Arial" w:cs="Arial" w:eastAsia="Arial" w:hAnsi="Arial"/>
          <w:color w:val="2C2C2C"/>
          <w:sz w:val="22"/>
          <w:szCs w:val="22"/>
        </w:rPr>
        <w:t xml:space="preserve">Scope definition: this paper covers all tables, endpoints, events, and contracts that are currently implemented or fully specified for implementation. Items marked 'Planned' are specified completely enough to implement against but are not yet deployed. Items marked 'Phase C' or 'Phase D' indicate the delivery phase in which implementation will occur per WP-006 (Master Execution Plan). The Phase designation is informational for sequencing purposes; the specification in this paper is the implementation contract regardless of phase.</w:t>
      </w:r>
    </w:p>
    <w:p>
      <w:pPr>
        <w:spacing w:before="0" w:after="200" w:line="276" w:lineRule="auto"/>
      </w:pPr>
      <w:r>
        <w:rPr>
          <w:rFonts w:ascii="Arial" w:cs="Arial" w:eastAsia="Arial" w:hAnsi="Arial"/>
          <w:color w:val="2C2C2C"/>
          <w:sz w:val="22"/>
          <w:szCs w:val="22"/>
        </w:rPr>
        <w:t xml:space="preserve">Version control: this paper is versioned alongside the platform schema. A change to any table column definition, API endpoint contract, event payload, MCP tool schema, or SDK interface constitutes a schema change that requires a corresponding update to this paper before the change is considered complete per the Quality Gate Protocol (WP-002, Section 3.2). The paper owner is Steven Wazlavek as Series Editor. All schema changes require a corresponding update to this paper before the delivery cycle is closed.</w:t>
      </w:r>
    </w:p>
    <w:p>
      <w:pPr>
        <w:spacing w:before="0" w:after="200" w:line="276" w:lineRule="auto"/>
      </w:pPr>
      <w:r>
        <w:rPr>
          <w:rFonts w:ascii="Arial" w:cs="Arial" w:eastAsia="Arial" w:hAnsi="Arial"/>
          <w:color w:val="2C2C2C"/>
          <w:sz w:val="22"/>
          <w:szCs w:val="22"/>
        </w:rPr>
        <w:t xml:space="preserve">What this paper is not: it is not a migration guide (see WP-011 for migration patterns), not a security architecture description (see WP-009), not a domain design explanation (see WP-001 through WP-008 for domain context), and not an operational runbook (see OPS-001 through OPS-008). This paper is a pure technical reference: the schemas are stated, the contracts are specified, and the reader is directed elsewhere for context about why they are designed as they are.</w:t>
      </w:r>
    </w:p>
    <w:p>
      <w:r>
        <w:br w:type="page"/>
      </w:r>
    </w:p>
    <w:p>
      <w:pPr>
        <w:pStyle w:val="Heading1"/>
        <w:spacing w:before="320" w:after="0"/>
      </w:pPr>
      <w:r>
        <w:rPr>
          <w:rFonts w:ascii="Arial" w:cs="Arial" w:eastAsia="Arial" w:hAnsi="Arial"/>
          <w:b/>
          <w:bCs/>
          <w:color w:val="1B2A4A"/>
          <w:sz w:val="36"/>
          <w:szCs w:val="36"/>
        </w:rPr>
        <w:t xml:space="preserve">3. Complete Database Schema</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ContextKeeper database schema comprises 31 tables organized across four domain origins. Each table was defined in the paper that owns its domain; this section consolidates all table definitions into a single reference. The organization by domain origin reflects the platform's architectural principle that each domain paper is the authoritative source for its domain's data model, and that cross-domain references are explicit foreign keys rather than implicit coupling through shared column conventions.</w:t>
      </w:r>
    </w:p>
    <w:p>
      <w:pPr>
        <w:spacing w:before="0" w:after="200" w:line="276" w:lineRule="auto"/>
      </w:pPr>
      <w:r>
        <w:rPr>
          <w:rFonts w:ascii="Arial" w:cs="Arial" w:eastAsia="Arial" w:hAnsi="Arial"/>
          <w:color w:val="2C2C2C"/>
          <w:sz w:val="22"/>
          <w:szCs w:val="22"/>
        </w:rPr>
        <w:t xml:space="preserve">The schema design follows three structural conventions applied consistently across all 31 tables. First, all tables use an auto-incrementing integer primary key named id -- not composite keys, not UUID primary keys -- because integer keys produce the most efficient join performance on the query patterns the application uses. Second, all tables that store user-created content include created_at and updated_at TIMESTAMP columns with CURRENT_TIMESTAMP defaults and ON UPDATE triggers; these timestamps are the audit record for when each row was created and last modified. Third, foreign key relationships cascade on delete (ON DELETE CASCADE) unless an exception is documented; the cascade policy ensures referential integrity is maintained automatically when a parent record is deleted, and the GDPR right-to-erasure implementation (OPS-004) depends on the cascade behavior being correctly defined for every foreign key relationship in the schema.</w:t>
      </w:r>
    </w:p>
    <w:p>
      <w:pPr>
        <w:spacing w:before="0" w:after="200" w:line="276" w:lineRule="auto"/>
      </w:pPr>
      <w:r>
        <w:rPr>
          <w:rFonts w:ascii="Arial" w:cs="Arial" w:eastAsia="Arial" w:hAnsi="Arial"/>
          <w:color w:val="2C2C2C"/>
          <w:sz w:val="22"/>
          <w:szCs w:val="22"/>
        </w:rPr>
        <w:t xml:space="preserve">The 31 tables are distributed across the four domain papers as follows: WP-001 (Core Platform) contributes 7 tables that form the foundation on which all other tables build -- users, projects, sessions_log, decisions, invariants, connectors, and usage_log. WP-003 (Token Intelligence) contributes 8 tables that extend the core with token tracking, budget management, planning, and reporting capabilities. WP-005 (Agent Orchestration) contributes 14 tables covering agent definitions, versions, runs, marketplace templates, pipelines, webhook routing, prompt versioning, and governance regression. WP-009 (Security Architecture) contributes 1 table -- gate_commitments -- which is the cryptographic audit trail record for individual gate evaluations. Section 3.6 covers the foreign key relationships and constraint reference that span all four domain groups.</w:t>
      </w:r>
    </w:p>
    <w:p>
      <w:pPr>
        <w:spacing w:before="0" w:after="200" w:line="276" w:lineRule="auto"/>
      </w:pPr>
      <w:r>
        <w:rPr>
          <w:rFonts w:ascii="Arial" w:cs="Arial" w:eastAsia="Arial" w:hAnsi="Arial"/>
          <w:color w:val="2C2C2C"/>
          <w:sz w:val="22"/>
          <w:szCs w:val="22"/>
        </w:rPr>
        <w:t xml:space="preserve">Schema notation in this section: each table definition is stated as column-by-column with data type, constraints, and the FK reference where applicable. Index definitions are listed after the column definitions. The notation uses the following abbreviations: PK = primary key, FK(table.column) = foreign key referencing that table and column, NOT NULL = non-nullable constraint, DEFAULT = default value, ON DELETE CASCADE = cascade deletion policy.</w:t>
      </w:r>
    </w:p>
    <w:p>
      <w:pPr>
        <w:pStyle w:val="Heading2"/>
        <w:spacing w:before="280" w:after="160"/>
      </w:pPr>
      <w:r>
        <w:rPr>
          <w:rFonts w:ascii="Arial" w:cs="Arial" w:eastAsia="Arial" w:hAnsi="Arial"/>
          <w:b/>
          <w:bCs/>
          <w:color w:val="2E75B6"/>
          <w:sz w:val="28"/>
          <w:szCs w:val="28"/>
        </w:rPr>
        <w:t xml:space="preserve">3.1 Table Inventory</w:t>
      </w:r>
    </w:p>
    <w:p>
      <w:pPr>
        <w:spacing w:before="0" w:after="200" w:line="276" w:lineRule="auto"/>
      </w:pPr>
      <w:r>
        <w:rPr>
          <w:rFonts w:ascii="Arial" w:cs="Arial" w:eastAsia="Arial" w:hAnsi="Arial"/>
          <w:color w:val="2C2C2C"/>
          <w:sz w:val="22"/>
          <w:szCs w:val="22"/>
        </w:rPr>
        <w:t xml:space="preserve">Table 1 provides the complete inventory of all 31 database tables with their scale characteristics, primary indexes, and the owning paper where the table's domain is defined.</w:t>
      </w:r>
    </w:p>
    <w:p>
      <w:pPr>
        <w:spacing w:before="200" w:after="120"/>
      </w:pPr>
      <w:r>
        <w:rPr>
          <w:rFonts w:ascii="Arial" w:cs="Arial" w:eastAsia="Arial" w:hAnsi="Arial"/>
          <w:b/>
          <w:bCs/>
          <w:color w:val="2C2C2C"/>
          <w:sz w:val="22"/>
          <w:szCs w:val="22"/>
        </w:rPr>
        <w:t xml:space="preserve">Table 1. Complete Database Table Inventory: 31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Row Count Scale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Key / Key Indexes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Owning Paper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row per registered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UNIQUE: email; INDEX: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projects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user project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(user_id,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AI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(user_id, project_id,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decisions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logged decision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(session_id, created_at); INDEX: (project_id,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invariants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active invariant per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(project_id, is_active)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user-configured connector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UNIQUE: (user_id, connector_type, name); INDEX: (user_id); INDEX: (org_unit_id)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usage_log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API request (high volume)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(user_id, created_at); INDEX: (endpoint,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token_usage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inference call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(user_id, project_id); INDEX: (session_id,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model_pricing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model 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UNIQUE: (model_name, provider)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budgets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budget configuration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(user_id, scope, is_active)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session_alerts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threshold per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UNIQUE: (session_id, threshold_pct)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session_deltas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session transition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(session_id); INDEX: (previous_session_id)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project_memories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memory item per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(project_id, last_accessed_at); FULLTEXT: (content)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planning cycle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(project_id, status)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plan_tasks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task in a 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(plan_id, status); INDEX: (del_v2_state)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plan_task_dependencies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dependency relationship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UNIQUE: (task_id, depends_on_task_id)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generated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(user_id, report_type, generated_at)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agent definition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(user_id, status); INDEX: (org_unit_id, status)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agent_connectors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agent-connector permission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UNIQUE: (agent_id, connector_id)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agent_runs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agent run execution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(agent_id, status, created_at); INDEX: (triggered_by,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agent_templates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marketplace blueprint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(category, avg_rating DESC); FULLTEXT: (name, description)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agent_versions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agent version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UNIQUE: (agent_id, version_number); INDEX: (agent_id)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agent_ab_tests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A/B test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(agent_id,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agent_pipelines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pipeline definition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(user_id, status)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agent_pipeline_stages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stage in a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UNIQUE: (pipeline_id, stage_order)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webhook_routes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routing rule per project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(project_id, is_active, priority)</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webhook_events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received webhook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(project_id, status,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prompt_versions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prompt version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UNIQUE: (agent_id, version_number)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governance_regression_tests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regression test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(agent_id, is_active)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org_units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One per enterprise organizational unit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PK: id; INDEX: (parent_id); INDEX: (enterprise_account_id)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gate_commitments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per gate evaluation (cryptographic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PK: id; INDEX: (session_id, created_at); INDEX: (agent_run_id,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WP-009</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3.2 Core Platform Tables (WP-001 Origin)</w:t>
      </w:r>
    </w:p>
    <w:p>
      <w:pPr>
        <w:spacing w:before="0" w:after="200" w:line="276" w:lineRule="auto"/>
      </w:pPr>
      <w:r>
        <w:rPr>
          <w:rFonts w:ascii="Arial" w:cs="Arial" w:eastAsia="Arial" w:hAnsi="Arial"/>
          <w:color w:val="2C2C2C"/>
          <w:sz w:val="22"/>
          <w:szCs w:val="22"/>
        </w:rPr>
        <w:t xml:space="preserve">The seven core tables form the foundation of the platform schema. All other tables reference one or more of these tables through foreign keys. The core tables were designed in WP-001 to support the DEL-v2 protocol state machine; every other table in the schema is an extension or elaboration of core concepts -- users, projects, sessions, decisions, invariants, connectors, and usage.</w:t>
      </w:r>
    </w:p>
    <w:p>
      <w:pPr>
        <w:spacing w:before="0" w:after="200" w:line="276" w:lineRule="auto"/>
      </w:pPr>
      <w:r>
        <w:rPr>
          <w:rFonts w:ascii="Arial" w:cs="Arial" w:eastAsia="Arial" w:hAnsi="Arial"/>
          <w:color w:val="2C2C2C"/>
          <w:sz w:val="22"/>
          <w:szCs w:val="22"/>
        </w:rPr>
        <w:t xml:space="preserve">users: id INT PK AUTO_INCREMENT, email VARCHAR(255) NOT NULL, password_hash VARCHAR(255) (bcrypt cost 12; NULL for OAuth-only accounts), api_key_hash VARCHAR(255) NULL (bcrypt hash of most recently generated API key; historical keys stored in a separate api_keys table not shown), user_salt BINARY(32) NOT NULL (generated at account creation; used for connector credential key derivation per WP-009, Section 3.2), google_id VARCHAR(255) NULL UNIQUE (Google OAuth subject identifier), oauth_refresh_encrypted TEXT NULL (AES-256-CBC encrypted OAuth refresh token), subscription_tier ENUM('free','pro','team','enterprise') DEFAULT 'free', stripe_customer_id VARCHAR(255) NULL, org_unit_id INT NULL FK(org_units.id), execution_credits_remaining INT DEFAULT 0, session_root_hash_last VARCHAR(64) NULL (SHA-256 hex; most recent session root hash for chain continuity), onboarding_completed_at TIMESTAMP NULL, created_at TIMESTAMP DEFAULT CURRENT_TIMESTAMP, updated_at TIMESTAMP DEFAULT CURRENT_TIMESTAMP ON UPDATE CURRENT_TIMESTAMP. Indexes: UNIQUE(email), UNIQUE(google_id), INDEX(subscription_tier, created_at), INDEX(org_unit_id).</w:t>
      </w:r>
    </w:p>
    <w:p>
      <w:pPr>
        <w:spacing w:before="0" w:after="200" w:line="276" w:lineRule="auto"/>
      </w:pPr>
      <w:r>
        <w:rPr>
          <w:rFonts w:ascii="Arial" w:cs="Arial" w:eastAsia="Arial" w:hAnsi="Arial"/>
          <w:color w:val="2C2C2C"/>
          <w:sz w:val="22"/>
          <w:szCs w:val="22"/>
        </w:rPr>
        <w:t xml:space="preserve">projects: id INT PK AUTO_INCREMENT, user_id INT NOT NULL FK(users.id) ON DELETE CASCADE, name VARCHAR(255) NOT NULL, description TEXT NULL, del_v2_state VARCHAR(50) DEFAULT 'UNINITIATED' (tracks the current DEL-v2 state machine position per WP-001, Section 4), context_health_score DECIMAL(5,2) NULL (computed score per WP-003, Section 4.2), verified_sha VARCHAR(64) NULL (SHA-256 of the most recently verified bundle), is_archived BOOLEAN DEFAULT FALSE, created_at, updated_at. Indexes: INDEX(user_id, created_at), INDEX(user_id, is_archived).</w:t>
      </w:r>
    </w:p>
    <w:p>
      <w:pPr>
        <w:spacing w:before="0" w:after="200" w:line="276" w:lineRule="auto"/>
      </w:pPr>
      <w:r>
        <w:rPr>
          <w:rFonts w:ascii="Arial" w:cs="Arial" w:eastAsia="Arial" w:hAnsi="Arial"/>
          <w:color w:val="2C2C2C"/>
          <w:sz w:val="22"/>
          <w:szCs w:val="22"/>
        </w:rPr>
        <w:t xml:space="preserve">sessions_log: id INT PK AUTO_INCREMENT, user_id INT NOT NULL FK(users.id) ON DELETE CASCADE, project_id INT NOT NULL FK(projects.id) ON DELETE CASCADE, model_used VARCHAR(100) NOT NULL, session_notes TEXT NULL, input_tokens INT DEFAULT 0, output_tokens INT DEFAULT 0, total_cost_usd DECIMAL(10,6) DEFAULT 0, session_root_hash VARCHAR(64) NULL (SHA-256 hash of all gate commitment hashes for the session; populated at session close per WP-009, Section 6.1), decisions_count INT DEFAULT 0, invariants_checked INT DEFAULT 0, breach_count INT DEFAULT 0, context_window_used_pct DECIMAL(5,2) NULL, created_at, updated_at. Indexes: INDEX(user_id, project_id, created_at), INDEX(project_id, created_at).</w:t>
      </w:r>
    </w:p>
    <w:p>
      <w:pPr>
        <w:spacing w:before="0" w:after="200" w:line="276" w:lineRule="auto"/>
      </w:pPr>
      <w:r>
        <w:rPr>
          <w:rFonts w:ascii="Arial" w:cs="Arial" w:eastAsia="Arial" w:hAnsi="Arial"/>
          <w:color w:val="2C2C2C"/>
          <w:sz w:val="22"/>
          <w:szCs w:val="22"/>
        </w:rPr>
        <w:t xml:space="preserve">decisions: id INT PK AUTO_INCREMENT, user_id INT NOT NULL FK(users.id) ON DELETE CASCADE, project_id INT NOT NULL FK(projects.id) ON DELETE CASCADE, session_id INT NOT NULL FK(sessions_log.id) ON DELETE CASCADE, context TEXT NOT NULL, options_considered TEXT NULL, chosen_option TEXT NOT NULL, rationale TEXT NULL, decision_hash VARCHAR(64) NULL (SHA-256 of decision content for integrity verification), created_at. Indexes: INDEX(session_id, created_at), INDEX(project_id, created_at).</w:t>
      </w:r>
    </w:p>
    <w:p>
      <w:pPr>
        <w:spacing w:before="0" w:after="200" w:line="276" w:lineRule="auto"/>
      </w:pPr>
      <w:r>
        <w:rPr>
          <w:rFonts w:ascii="Arial" w:cs="Arial" w:eastAsia="Arial" w:hAnsi="Arial"/>
          <w:color w:val="2C2C2C"/>
          <w:sz w:val="22"/>
          <w:szCs w:val="22"/>
        </w:rPr>
        <w:t xml:space="preserve">invariants: id INT PK AUTO_INCREMENT, project_id INT NOT NULL FK(projects.id) ON DELETE CASCADE, user_id INT NOT NULL FK(users.id) ON DELETE CASCADE, name VARCHAR(255) NOT NULL, description TEXT NOT NULL, assertion_type ENUM('sql_predicate','api_contract','dsl','smtlib2') DEFAULT 'dsl', assertion_text TEXT NOT NULL, is_active BOOLEAN DEFAULT TRUE, created_at, updated_at. Indexes: INDEX(project_id, is_active).</w:t>
      </w:r>
    </w:p>
    <w:p>
      <w:pPr>
        <w:spacing w:before="0" w:after="200" w:line="276" w:lineRule="auto"/>
      </w:pPr>
      <w:r>
        <w:rPr>
          <w:rFonts w:ascii="Arial" w:cs="Arial" w:eastAsia="Arial" w:hAnsi="Arial"/>
          <w:color w:val="2C2C2C"/>
          <w:sz w:val="22"/>
          <w:szCs w:val="22"/>
        </w:rPr>
        <w:t xml:space="preserve">connectors: id INT PK AUTO_INCREMENT, user_id INT NOT NULL FK(users.id) ON DELETE CASCADE, connector_type VARCHAR(100) NOT NULL, name VARCHAR(255) NOT NULL, config_encrypted TEXT (AES-256-CBC encrypted JSON per WP-009, Section 3.1; NULL for connectors with no stored credentials), status ENUM('active','error','disconnected') DEFAULT 'disconnected', last_synced_at TIMESTAMP NULL, org_unit_id INT NULL FK(org_units.id), created_at, updated_at. Indexes: UNIQUE(user_id, connector_type, name), INDEX(user_id), INDEX(org_unit_id).</w:t>
      </w:r>
    </w:p>
    <w:p>
      <w:pPr>
        <w:spacing w:before="0" w:after="200" w:line="276" w:lineRule="auto"/>
      </w:pPr>
      <w:r>
        <w:rPr>
          <w:rFonts w:ascii="Arial" w:cs="Arial" w:eastAsia="Arial" w:hAnsi="Arial"/>
          <w:color w:val="2C2C2C"/>
          <w:sz w:val="22"/>
          <w:szCs w:val="22"/>
        </w:rPr>
        <w:t xml:space="preserve">usage_log: id INT PK AUTO_INCREMENT, user_id INT NOT NULL FK(users.id) ON DELETE CASCADE, endpoint VARCHAR(255), method VARCHAR(10), status_code INT, response_time_ms INT, ip_address VARCHAR(45) (supports IPv6), created_at. No updated_at (append-only log). Indexes: INDEX(user_id, created_at), INDEX(endpoint, created_at), INDEX(ip_address, created_at) (for security monitoring per WP-009, Section 11).</w:t>
      </w:r>
    </w:p>
    <w:p>
      <w:pPr>
        <w:pStyle w:val="Heading2"/>
        <w:spacing w:before="280" w:after="160"/>
      </w:pPr>
      <w:r>
        <w:rPr>
          <w:rFonts w:ascii="Arial" w:cs="Arial" w:eastAsia="Arial" w:hAnsi="Arial"/>
          <w:b/>
          <w:bCs/>
          <w:color w:val="2E75B6"/>
          <w:sz w:val="28"/>
          <w:szCs w:val="28"/>
        </w:rPr>
        <w:t xml:space="preserve">3.3 Token Intelligence Tables (WP-003 Origin)</w:t>
      </w:r>
    </w:p>
    <w:p>
      <w:pPr>
        <w:spacing w:before="0" w:after="200" w:line="276" w:lineRule="auto"/>
      </w:pPr>
      <w:r>
        <w:rPr>
          <w:rFonts w:ascii="Arial" w:cs="Arial" w:eastAsia="Arial" w:hAnsi="Arial"/>
          <w:color w:val="2C2C2C"/>
          <w:sz w:val="22"/>
          <w:szCs w:val="22"/>
        </w:rPr>
        <w:t xml:space="preserve">The eight token intelligence tables extend the core schema with token tracking, cost accounting, budget enforcement, planning, and reporting capabilities. They are all referenced by user_id or project_id foreign keys to the core tables; they add no new core entities but substantially extend the analytical and governance capabilities of the platform.</w:t>
      </w:r>
    </w:p>
    <w:p>
      <w:pPr>
        <w:spacing w:before="0" w:after="200" w:line="276" w:lineRule="auto"/>
      </w:pPr>
      <w:r>
        <w:rPr>
          <w:rFonts w:ascii="Arial" w:cs="Arial" w:eastAsia="Arial" w:hAnsi="Arial"/>
          <w:color w:val="2C2C2C"/>
          <w:sz w:val="22"/>
          <w:szCs w:val="22"/>
        </w:rPr>
        <w:t xml:space="preserve">token_usage: id INT PK AUTO_INCREMENT, user_id INT NOT NULL FK(users.id) ON DELETE CASCADE, project_id INT NULL FK(projects.id), session_id INT NULL FK(sessions_log.id), model VARCHAR(100) NOT NULL, provider VARCHAR(50) NOT NULL, input_tokens INT NOT NULL, output_tokens INT NOT NULL, total_tokens INT NOT NULL (input_tokens + output_tokens; denormalized for query efficiency), estimated_cost_usd DECIMAL(10,6) (computed from model_pricing at time of recording), context_window_size INT (model's maximum context window), context_used_pct DECIMAL(5,2) (total_tokens / context_window_size * 100), created_at.</w:t>
      </w:r>
    </w:p>
    <w:p>
      <w:pPr>
        <w:spacing w:before="0" w:after="200" w:line="276" w:lineRule="auto"/>
      </w:pPr>
      <w:r>
        <w:rPr>
          <w:rFonts w:ascii="Arial" w:cs="Arial" w:eastAsia="Arial" w:hAnsi="Arial"/>
          <w:color w:val="2C2C2C"/>
          <w:sz w:val="22"/>
          <w:szCs w:val="22"/>
        </w:rPr>
        <w:t xml:space="preserve">model_pricing: id INT PK AUTO_INCREMENT, model_name VARCHAR(100) NOT NULL, provider VARCHAR(50) NOT NULL, input_price_per_1m DECIMAL(10,4) NOT NULL (USD per 1 million input tokens), output_price_per_1m DECIMAL(10,4) NOT NULL, context_window_size INT NOT NULL, max_output_tokens INT, supports_vision BOOLEAN DEFAULT FALSE, supports_tools BOOLEAN DEFAULT FALSE, is_active BOOLEAN DEFAULT TRUE (inactive models are retained for historical cost accuracy), last_updated TIMESTAMP. Indexes: UNIQUE(model_name, provider).</w:t>
      </w:r>
    </w:p>
    <w:p>
      <w:pPr>
        <w:spacing w:before="0" w:after="200" w:line="276" w:lineRule="auto"/>
      </w:pPr>
      <w:r>
        <w:rPr>
          <w:rFonts w:ascii="Arial" w:cs="Arial" w:eastAsia="Arial" w:hAnsi="Arial"/>
          <w:color w:val="2C2C2C"/>
          <w:sz w:val="22"/>
          <w:szCs w:val="22"/>
        </w:rPr>
        <w:t xml:space="preserve">budgets: id INT PK AUTO_INCREMENT, user_id INT NOT NULL FK(users.id) ON DELETE CASCADE, scope ENUM('session','project','model','organization') NOT NULL, project_id INT NULL FK(projects.id) (NULL for user-level or model-level budgets), model_filter VARCHAR(100) NULL (model name or NULL for all models), limit_usd DECIMAL(10,2) NOT NULL, period ENUM('per_session','daily','weekly','monthly') NOT NULL, alert_thresholds JSON DEFAULT '[50,75,90]' (percentage thresholds at which session_alerts are generated), is_active BOOLEAN DEFAULT TRUE, created_at.</w:t>
      </w:r>
    </w:p>
    <w:p>
      <w:pPr>
        <w:spacing w:before="0" w:after="200" w:line="276" w:lineRule="auto"/>
      </w:pPr>
      <w:r>
        <w:rPr>
          <w:rFonts w:ascii="Arial" w:cs="Arial" w:eastAsia="Arial" w:hAnsi="Arial"/>
          <w:color w:val="2C2C2C"/>
          <w:sz w:val="22"/>
          <w:szCs w:val="22"/>
        </w:rPr>
        <w:t xml:space="preserve">session_alerts: id INT PK AUTO_INCREMENT, session_id INT NOT NULL FK(sessions_log.id) ON DELETE CASCADE, threshold_pct INT NOT NULL, alert_type ENUM('informational','warning','critical') NOT NULL, delivered_at TIMESTAMP (NULL if not yet delivered), delivery_channels JSON (list of channels: 'dashboard', 'email', 'websocket'). Indexes: UNIQUE(session_id, threshold_pct) -- enforces one alert per threshold per session idempotency.</w:t>
      </w:r>
    </w:p>
    <w:p>
      <w:pPr>
        <w:spacing w:before="0" w:after="200" w:line="276" w:lineRule="auto"/>
      </w:pPr>
      <w:r>
        <w:rPr>
          <w:rFonts w:ascii="Arial" w:cs="Arial" w:eastAsia="Arial" w:hAnsi="Arial"/>
          <w:color w:val="2C2C2C"/>
          <w:sz w:val="22"/>
          <w:szCs w:val="22"/>
        </w:rPr>
        <w:t xml:space="preserve">session_deltas: id INT PK AUTO_INCREMENT, session_id INT NOT NULL FK(sessions_log.id) ON DELETE CASCADE, previous_session_id INT NULL FK(sessions_log.id), decisions_added INT DEFAULT 0, invariants_changed INT DEFAULT 0, tasks_changed INT DEFAULT 0, delta_json TEXT (full diff structure for context window diff-injection per WP-003, Section 4.6), created_at.</w:t>
      </w:r>
    </w:p>
    <w:p>
      <w:pPr>
        <w:spacing w:before="0" w:after="200" w:line="276" w:lineRule="auto"/>
      </w:pPr>
      <w:r>
        <w:rPr>
          <w:rFonts w:ascii="Arial" w:cs="Arial" w:eastAsia="Arial" w:hAnsi="Arial"/>
          <w:color w:val="2C2C2C"/>
          <w:sz w:val="22"/>
          <w:szCs w:val="22"/>
        </w:rPr>
        <w:t xml:space="preserve">project_memories: id INT PK AUTO_INCREMENT, project_id INT NOT NULL FK(projects.id) ON DELETE CASCADE, content TEXT NOT NULL, embedding BLOB (vector embedding for semantic search; NULL if embedding not yet generated), source ENUM('decision','user','session_summary') NOT NULL, source_id INT NULL (references the source record's id), created_at, last_accessed_at TIMESTAMP, access_count INT DEFAULT 0.</w:t>
      </w:r>
    </w:p>
    <w:p>
      <w:pPr>
        <w:spacing w:before="0" w:after="200" w:line="276" w:lineRule="auto"/>
      </w:pPr>
      <w:r>
        <w:rPr>
          <w:rFonts w:ascii="Arial" w:cs="Arial" w:eastAsia="Arial" w:hAnsi="Arial"/>
          <w:color w:val="2C2C2C"/>
          <w:sz w:val="22"/>
          <w:szCs w:val="22"/>
        </w:rPr>
        <w:t xml:space="preserve">plans: id INT PK AUTO_INCREMENT, project_id INT NOT NULL FK(projects.id) ON DELETE CASCADE, name VARCHAR(255) NOT NULL, description TEXT, status ENUM('draft','active','paused','completed','failed','partially_completed') DEFAULT 'draft', total_estimated_tokens INT, total_actual_tokens INT DEFAULT 0, total_estimated_cost_usd DECIMAL(10,4), total_actual_cost_usd DECIMAL(10,4) DEFAULT 0, created_by INT NOT NULL FK(users.id), created_at, updated_at.</w:t>
      </w:r>
    </w:p>
    <w:p>
      <w:pPr>
        <w:spacing w:before="0" w:after="200" w:line="276" w:lineRule="auto"/>
      </w:pPr>
      <w:r>
        <w:rPr>
          <w:rFonts w:ascii="Arial" w:cs="Arial" w:eastAsia="Arial" w:hAnsi="Arial"/>
          <w:color w:val="2C2C2C"/>
          <w:sz w:val="22"/>
          <w:szCs w:val="22"/>
        </w:rPr>
        <w:t xml:space="preserve">plan_tasks: id INT PK AUTO_INCREMENT, plan_id INT NOT NULL FK(plans.id) ON DELETE CASCADE, name VARCHAR(255) NOT NULL, description TEXT, assigned_model VARCHAR(100), assigned_agent_role ENUM('operator','executor','auditor'), status ENUM('pending','blocked','ready','in_progress','completed','failed','skipped') DEFAULT 'pending', del_v2_state VARCHAR(50) DEFAULT 'UNINITIATED', estimated_tokens INT, actual_tokens INT DEFAULT 0, estimated_cost_usd DECIMAL(10,4), actual_cost_usd DECIMAL(10,4) DEFAULT 0, governance_config JSON, invariants JSON, sort_order INT DEFAULT 0, started_at TIMESTAMP NULL, completed_at TIMESTAMP NULL, created_at.</w:t>
      </w:r>
    </w:p>
    <w:p>
      <w:pPr>
        <w:spacing w:before="0" w:after="200" w:line="276" w:lineRule="auto"/>
      </w:pPr>
      <w:r>
        <w:rPr>
          <w:rFonts w:ascii="Arial" w:cs="Arial" w:eastAsia="Arial" w:hAnsi="Arial"/>
          <w:color w:val="2C2C2C"/>
          <w:sz w:val="22"/>
          <w:szCs w:val="22"/>
        </w:rPr>
        <w:t xml:space="preserve">plan_task_dependencies: id INT PK AUTO_INCREMENT, task_id INT NOT NULL FK(plan_tasks.id) ON DELETE CASCADE, depends_on_task_id INT NOT NULL FK(plan_tasks.id) ON DELETE CASCADE. Indexes: UNIQUE(task_id, depends_on_task_id). Note: the application enforces acyclicity at the application layer before inserting dependency records; cyclic dependency detection uses a depth-first search algorithm and returns a 422 error code (PLAN_CYCLIC_DEPENDENCY) if a cycle is detected.</w:t>
      </w:r>
    </w:p>
    <w:p>
      <w:pPr>
        <w:spacing w:before="0" w:after="200" w:line="276" w:lineRule="auto"/>
      </w:pPr>
      <w:r>
        <w:rPr>
          <w:rFonts w:ascii="Arial" w:cs="Arial" w:eastAsia="Arial" w:hAnsi="Arial"/>
          <w:color w:val="2C2C2C"/>
          <w:sz w:val="22"/>
          <w:szCs w:val="22"/>
        </w:rPr>
        <w:t xml:space="preserve">reports: id INT PK AUTO_INCREMENT, user_id INT NOT NULL FK(users.id) ON DELETE CASCADE, project_id INT NULL FK(projects.id), report_type ENUM('weekly','monthly','custom') NOT NULL, period_start DATE, period_end DATE, content_json TEXT (the full report content as structured JSON for rendering in the dashboard and in the weekly email), generated_at TIMESTAMP, delivered_at TIMESTAMP NULL.</w:t>
      </w:r>
    </w:p>
    <w:p>
      <w:pPr>
        <w:pStyle w:val="Heading2"/>
        <w:spacing w:before="280" w:after="160"/>
      </w:pPr>
      <w:r>
        <w:rPr>
          <w:rFonts w:ascii="Arial" w:cs="Arial" w:eastAsia="Arial" w:hAnsi="Arial"/>
          <w:b/>
          <w:bCs/>
          <w:color w:val="2E75B6"/>
          <w:sz w:val="28"/>
          <w:szCs w:val="28"/>
        </w:rPr>
        <w:t xml:space="preserve">3.4 Agent Orchestration Tables (WP-005 Origin)</w:t>
      </w:r>
    </w:p>
    <w:p>
      <w:pPr>
        <w:spacing w:before="0" w:after="200" w:line="276" w:lineRule="auto"/>
      </w:pPr>
      <w:r>
        <w:rPr>
          <w:rFonts w:ascii="Arial" w:cs="Arial" w:eastAsia="Arial" w:hAnsi="Arial"/>
          <w:color w:val="2C2C2C"/>
          <w:sz w:val="22"/>
          <w:szCs w:val="22"/>
        </w:rPr>
        <w:t xml:space="preserve">The fourteen agent orchestration tables define the complete data model for the agent definition, execution, versioning, marketplace, pipeline, webhook routing, prompt versioning, and governance regression systems defined in WP-005.</w:t>
      </w:r>
    </w:p>
    <w:p>
      <w:pPr>
        <w:spacing w:before="0" w:after="200" w:line="276" w:lineRule="auto"/>
      </w:pPr>
      <w:r>
        <w:rPr>
          <w:rFonts w:ascii="Arial" w:cs="Arial" w:eastAsia="Arial" w:hAnsi="Arial"/>
          <w:color w:val="2C2C2C"/>
          <w:sz w:val="22"/>
          <w:szCs w:val="22"/>
        </w:rPr>
        <w:t xml:space="preserve">agents: id INT PK AUTO_INCREMENT, user_id INT NOT NULL FK(users.id) ON DELETE CASCADE, org_unit_id INT NULL FK(org_units.id), name VARCHAR(255) NOT NULL, description TEXT, system_prompt TEXT NOT NULL, governance_template VARCHAR(50) DEFAULT 'standard', governance_config JSON (overrides for the selected template), trigger_type ENUM('manual','api','webhook','schedule') DEFAULT 'manual', schedule_cron VARCHAR(100) NULL (cron expression for scheduled triggers), token_budget_per_run INT NULL, cost_budget_per_run DECIMAL(10,4) NULL, is_public BOOLEAN DEFAULT FALSE (controls marketplace listing eligibility), status ENUM('draft','active','paused','archived') DEFAULT 'draft', runs_count INT DEFAULT 0, total_tokens_used INT DEFAULT 0, created_at, updated_at.</w:t>
      </w:r>
    </w:p>
    <w:p>
      <w:pPr>
        <w:spacing w:before="0" w:after="200" w:line="276" w:lineRule="auto"/>
      </w:pPr>
      <w:r>
        <w:rPr>
          <w:rFonts w:ascii="Arial" w:cs="Arial" w:eastAsia="Arial" w:hAnsi="Arial"/>
          <w:color w:val="2C2C2C"/>
          <w:sz w:val="22"/>
          <w:szCs w:val="22"/>
        </w:rPr>
        <w:t xml:space="preserve">agent_connectors: id INT PK AUTO_INCREMENT, agent_id INT NOT NULL FK(agents.id) ON DELETE CASCADE, connector_id INT NOT NULL FK(connectors.id), permissions ENUM('read','write','read_write') DEFAULT 'read'. Indexes: UNIQUE(agent_id, connector_id). This table implements the least-privilege connector permission model: each agent is granted only the permission it explicitly requires for each connector.</w:t>
      </w:r>
    </w:p>
    <w:p>
      <w:pPr>
        <w:spacing w:before="0" w:after="200" w:line="276" w:lineRule="auto"/>
      </w:pPr>
      <w:r>
        <w:rPr>
          <w:rFonts w:ascii="Arial" w:cs="Arial" w:eastAsia="Arial" w:hAnsi="Arial"/>
          <w:color w:val="2C2C2C"/>
          <w:sz w:val="22"/>
          <w:szCs w:val="22"/>
        </w:rPr>
        <w:t xml:space="preserve">agent_runs: id INT PK AUTO_INCREMENT, agent_id INT NOT NULL FK(agents.id), triggered_by ENUM('manual','api','webhook','schedule','sandbox'), model_used VARCHAR(100), prompt_version_id INT NULL FK(prompt_versions.id), variant ENUM('a','b','control') NULL (for A/B test tracking), del_v2_state VARCHAR(50) DEFAULT 'UNINITIATED', input_tokens INT DEFAULT 0, output_tokens INT DEFAULT 0, total_cost_usd DECIMAL(10,6) DEFAULT 0, decisions_made INT DEFAULT 0, invariants_checked INT DEFAULT 0, breaches INT DEFAULT 0, status ENUM('pending','running','completed','failed','breached') DEFAULT 'pending', error_message TEXT NULL, started_at TIMESTAMP NULL, completed_at TIMESTAMP NULL, created_at.</w:t>
      </w:r>
    </w:p>
    <w:p>
      <w:pPr>
        <w:spacing w:before="0" w:after="200" w:line="276" w:lineRule="auto"/>
      </w:pPr>
      <w:r>
        <w:rPr>
          <w:rFonts w:ascii="Arial" w:cs="Arial" w:eastAsia="Arial" w:hAnsi="Arial"/>
          <w:color w:val="2C2C2C"/>
          <w:sz w:val="22"/>
          <w:szCs w:val="22"/>
        </w:rPr>
        <w:t xml:space="preserve">agent_templates: id INT PK AUTO_INCREMENT, agent_id INT NOT NULL FK(agents.id), author_id INT NOT NULL FK(users.id), name VARCHAR(255) NOT NULL, description TEXT, category VARCHAR(100), tags JSON, is_premium BOOLEAN DEFAULT FALSE, price_usd DECIMAL(10,2) NULL, forks_count INT DEFAULT 0, uses_count INT DEFAULT 0, avg_rating DECIMAL(3,2) NULL, created_at. Indexes: INDEX(category, avg_rating DESC), FULLTEXT(name, description).</w:t>
      </w:r>
    </w:p>
    <w:p>
      <w:pPr>
        <w:spacing w:before="0" w:after="200" w:line="276" w:lineRule="auto"/>
      </w:pPr>
      <w:r>
        <w:rPr>
          <w:rFonts w:ascii="Arial" w:cs="Arial" w:eastAsia="Arial" w:hAnsi="Arial"/>
          <w:color w:val="2C2C2C"/>
          <w:sz w:val="22"/>
          <w:szCs w:val="22"/>
        </w:rPr>
        <w:t xml:space="preserve">agent_versions: id INT PK AUTO_INCREMENT, agent_id INT NOT NULL FK(agents.id), version_number INT NOT NULL, system_prompt TEXT NOT NULL, governance_config JSON, trigger_type ENUM('manual','api','webhook','schedule'), change_summary VARCHAR(500), created_by INT NOT NULL FK(users.id), created_at. Indexes: UNIQUE(agent_id, version_number).</w:t>
      </w:r>
    </w:p>
    <w:p>
      <w:pPr>
        <w:spacing w:before="0" w:after="200" w:line="276" w:lineRule="auto"/>
      </w:pPr>
      <w:r>
        <w:rPr>
          <w:rFonts w:ascii="Arial" w:cs="Arial" w:eastAsia="Arial" w:hAnsi="Arial"/>
          <w:color w:val="2C2C2C"/>
          <w:sz w:val="22"/>
          <w:szCs w:val="22"/>
        </w:rPr>
        <w:t xml:space="preserve">agent_ab_tests: id INT PK AUTO_INCREMENT, agent_id INT NOT NULL FK(agents.id), variant_a_prompt TEXT NOT NULL, variant_b_prompt TEXT NOT NULL, split_pct INT DEFAULT 50, min_runs INT DEFAULT 100, success_metric ENUM('gate_pass_rate','token_cost','breach_rate') DEFAULT 'gate_pass_rate', status ENUM('active','completed','terminated') DEFAULT 'active', winner ENUM('a','b') NULL, started_at TIMESTAMP, completed_at TIMESTAMP NULL. Indexes: INDEX(agent_id, status).</w:t>
      </w:r>
    </w:p>
    <w:p>
      <w:pPr>
        <w:spacing w:before="0" w:after="200" w:line="276" w:lineRule="auto"/>
      </w:pPr>
      <w:r>
        <w:rPr>
          <w:rFonts w:ascii="Arial" w:cs="Arial" w:eastAsia="Arial" w:hAnsi="Arial"/>
          <w:color w:val="2C2C2C"/>
          <w:sz w:val="22"/>
          <w:szCs w:val="22"/>
        </w:rPr>
        <w:t xml:space="preserve">agent_pipelines: id INT PK AUTO_INCREMENT, user_id INT NOT NULL FK(users.id) ON DELETE CASCADE, name VARCHAR(255) NOT NULL, description TEXT, status ENUM('draft','active','paused') DEFAULT 'draft', created_at, updated_at.</w:t>
      </w:r>
    </w:p>
    <w:p>
      <w:pPr>
        <w:spacing w:before="0" w:after="200" w:line="276" w:lineRule="auto"/>
      </w:pPr>
      <w:r>
        <w:rPr>
          <w:rFonts w:ascii="Arial" w:cs="Arial" w:eastAsia="Arial" w:hAnsi="Arial"/>
          <w:color w:val="2C2C2C"/>
          <w:sz w:val="22"/>
          <w:szCs w:val="22"/>
        </w:rPr>
        <w:t xml:space="preserve">agent_pipeline_stages: id INT PK AUTO_INCREMENT, pipeline_id INT NOT NULL FK(agent_pipelines.id) ON DELETE CASCADE, stage_order INT NOT NULL, agent_id INT NOT NULL FK(agents.id), input_mapping JSON, output_mapping JSON, on_failure ENUM('halt','skip','retry') DEFAULT 'halt', retry_count INT DEFAULT 0. Indexes: UNIQUE(pipeline_id, stage_order).</w:t>
      </w:r>
    </w:p>
    <w:p>
      <w:pPr>
        <w:spacing w:before="0" w:after="200" w:line="276" w:lineRule="auto"/>
      </w:pPr>
      <w:r>
        <w:rPr>
          <w:rFonts w:ascii="Arial" w:cs="Arial" w:eastAsia="Arial" w:hAnsi="Arial"/>
          <w:color w:val="2C2C2C"/>
          <w:sz w:val="22"/>
          <w:szCs w:val="22"/>
        </w:rPr>
        <w:t xml:space="preserve">webhook_routes: id INT PK AUTO_INCREMENT, project_id INT NOT NULL FK(projects.id) ON DELETE CASCADE, match_field TEXT NOT NULL (dot-notation path in the webhook payload, e.g., 'data.event_type'), match_operator ENUM('equals','contains','starts_with','regex') DEFAULT 'equals', match_value TEXT NOT NULL, target_agent_id INT NOT NULL FK(agents.id), priority INT DEFAULT 100 (lower number = higher priority), is_active BOOLEAN DEFAULT TRUE.</w:t>
      </w:r>
    </w:p>
    <w:p>
      <w:pPr>
        <w:spacing w:before="0" w:after="200" w:line="276" w:lineRule="auto"/>
      </w:pPr>
      <w:r>
        <w:rPr>
          <w:rFonts w:ascii="Arial" w:cs="Arial" w:eastAsia="Arial" w:hAnsi="Arial"/>
          <w:color w:val="2C2C2C"/>
          <w:sz w:val="22"/>
          <w:szCs w:val="22"/>
        </w:rPr>
        <w:t xml:space="preserve">webhook_events: id INT PK AUTO_INCREMENT, project_id INT NOT NULL FK(projects.id) ON DELETE CASCADE, payload TEXT NOT NULL (full webhook payload JSON), matched_route_id INT NULL FK(webhook_routes.id), matched_agent_id INT NULL FK(agents.id), status ENUM('routed','unrouted','failed') DEFAULT 'unrouted', created_at.</w:t>
      </w:r>
    </w:p>
    <w:p>
      <w:pPr>
        <w:spacing w:before="0" w:after="200" w:line="276" w:lineRule="auto"/>
      </w:pPr>
      <w:r>
        <w:rPr>
          <w:rFonts w:ascii="Arial" w:cs="Arial" w:eastAsia="Arial" w:hAnsi="Arial"/>
          <w:color w:val="2C2C2C"/>
          <w:sz w:val="22"/>
          <w:szCs w:val="22"/>
        </w:rPr>
        <w:t xml:space="preserve">prompt_versions: id INT PK AUTO_INCREMENT, agent_id INT NOT NULL FK(agents.id), version_number INT NOT NULL, system_prompt TEXT NOT NULL, change_summary VARCHAR(500), created_by INT NOT NULL FK(users.id), created_at. Indexes: UNIQUE(agent_id, version_number). Distinct from agent_versions: prompt_versions tracks only system prompt changes for granular prompt history; agent_versions tracks all agent definition changes including governance_config and trigger_type.</w:t>
      </w:r>
    </w:p>
    <w:p>
      <w:pPr>
        <w:spacing w:before="0" w:after="200" w:line="276" w:lineRule="auto"/>
      </w:pPr>
      <w:r>
        <w:rPr>
          <w:rFonts w:ascii="Arial" w:cs="Arial" w:eastAsia="Arial" w:hAnsi="Arial"/>
          <w:color w:val="2C2C2C"/>
          <w:sz w:val="22"/>
          <w:szCs w:val="22"/>
        </w:rPr>
        <w:t xml:space="preserve">governance_regression_tests: id INT PK AUTO_INCREMENT, agent_id INT NOT NULL FK(agents.id), source_run_id INT NOT NULL FK(agent_runs.id), expected_gate_outcomes JSON NOT NULL (map of gate_name to expected result: pass or fail), tolerance ENUM('strict','moderate','loose') DEFAULT 'strict', is_active BOOLEAN DEFAULT TRUE, created_at.</w:t>
      </w:r>
    </w:p>
    <w:p>
      <w:pPr>
        <w:spacing w:before="0" w:after="200" w:line="276" w:lineRule="auto"/>
      </w:pPr>
      <w:r>
        <w:rPr>
          <w:rFonts w:ascii="Arial" w:cs="Arial" w:eastAsia="Arial" w:hAnsi="Arial"/>
          <w:color w:val="2C2C2C"/>
          <w:sz w:val="22"/>
          <w:szCs w:val="22"/>
        </w:rPr>
        <w:t xml:space="preserve">org_units: id INT PK AUTO_INCREMENT, enterprise_account_id INT NOT NULL FK(users.id) ON DELETE CASCADE, parent_id INT NULL FK(org_units.id) (NULL for root unit), name VARCHAR(255) NOT NULL, description TEXT, created_at, updated_at. Indexes: INDEX(parent_id), INDEX(enterprise_account_id). The hierarchical structure enables org_units to be nested into a tree; the root unit's parent_id is NULL.</w:t>
      </w:r>
    </w:p>
    <w:p>
      <w:pPr>
        <w:pStyle w:val="Heading2"/>
        <w:spacing w:before="280" w:after="160"/>
      </w:pPr>
      <w:r>
        <w:rPr>
          <w:rFonts w:ascii="Arial" w:cs="Arial" w:eastAsia="Arial" w:hAnsi="Arial"/>
          <w:b/>
          <w:bCs/>
          <w:color w:val="2E75B6"/>
          <w:sz w:val="28"/>
          <w:szCs w:val="28"/>
        </w:rPr>
        <w:t xml:space="preserve">3.5 Security and Audit Tables (WP-009 Origin)</w:t>
      </w:r>
    </w:p>
    <w:p>
      <w:pPr>
        <w:spacing w:before="0" w:after="200" w:line="276" w:lineRule="auto"/>
      </w:pPr>
      <w:r>
        <w:rPr>
          <w:rFonts w:ascii="Arial" w:cs="Arial" w:eastAsia="Arial" w:hAnsi="Arial"/>
          <w:color w:val="2C2C2C"/>
          <w:sz w:val="22"/>
          <w:szCs w:val="22"/>
        </w:rPr>
        <w:t xml:space="preserve">The single security table added by WP-009 is gate_commitments, which implements the cryptographic hash chain for the audit trail described in WP-009, Section 6.1. Its position as a separate domain group reflects the fact that its architecture and security properties are specified entirely in WP-009, not in the core platform design; it is a security overlay on the session and agent run data already defined in WP-001 and WP-005.</w:t>
      </w:r>
    </w:p>
    <w:p>
      <w:pPr>
        <w:spacing w:before="0" w:after="200" w:line="276" w:lineRule="auto"/>
      </w:pPr>
      <w:r>
        <w:rPr>
          <w:rFonts w:ascii="Arial" w:cs="Arial" w:eastAsia="Arial" w:hAnsi="Arial"/>
          <w:color w:val="2C2C2C"/>
          <w:sz w:val="22"/>
          <w:szCs w:val="22"/>
        </w:rPr>
        <w:t xml:space="preserve">gate_commitments: id INT PK AUTO_INCREMENT, session_id INT NOT NULL FK(sessions_log.id) ON DELETE CASCADE, agent_run_id INT NULL FK(agent_runs.id) ON DELETE CASCADE (NULL for session-level gate evaluations not associated with an agent run), gate_name VARCHAR(100) NOT NULL (the name of the gate being evaluated, matching the governance template's gate definition), commitment_hash VARCHAR(64) NOT NULL (SHA-256 hex of the commitment computation defined in WP-009, Section 6.1: SHA256(model_output_hash || gate_result || timestamp_utc || session_id || previous_commitment_hash)), model_output_hash VARCHAR(64) NOT NULL (SHA-256 hex of the model's output text), gate_result ENUM('pass','fail') NOT NULL, previous_commitment_hash VARCHAR(64) NULL (NULL for the first gate evaluation in a session chain; non-NULL for all subsequent evaluations), timestamp TIMESTAMP NOT NULL (the wall-clock time at which the gate was evaluated; distinct from created_at which is the database insert time), created_at TIMESTAMP DEFAULT CURRENT_TIMESTAMP.</w:t>
      </w:r>
    </w:p>
    <w:p>
      <w:pPr>
        <w:spacing w:before="0" w:after="200" w:line="276" w:lineRule="auto"/>
      </w:pPr>
      <w:r>
        <w:rPr>
          <w:rFonts w:ascii="Arial" w:cs="Arial" w:eastAsia="Arial" w:hAnsi="Arial"/>
          <w:color w:val="2C2C2C"/>
          <w:sz w:val="22"/>
          <w:szCs w:val="22"/>
        </w:rPr>
        <w:t xml:space="preserve">Index design for gate_commitments requires careful consideration because the table is append-only (records are never updated) and is queried in two primary access patterns: (1) fetching all gate evaluations for a session in sequence order for chain verification (INDEX(session_id, created_at)); (2) fetching all gate evaluations for an agent run for run analysis (INDEX(agent_run_id, created_at)). No update indexes are required because the table is append-only; the primary key provides insert efficiency. The created_at column is used as the sort key rather than a sequence number because it is populated from the application's wall clock, which provides a monotonic ordering within each session that corresponds to the actual chronological sequence of gate evaluations.</w:t>
      </w:r>
    </w:p>
    <w:p>
      <w:pPr>
        <w:pStyle w:val="Heading2"/>
        <w:spacing w:before="280" w:after="160"/>
      </w:pPr>
      <w:r>
        <w:rPr>
          <w:rFonts w:ascii="Arial" w:cs="Arial" w:eastAsia="Arial" w:hAnsi="Arial"/>
          <w:b/>
          <w:bCs/>
          <w:color w:val="2E75B6"/>
          <w:sz w:val="28"/>
          <w:szCs w:val="28"/>
        </w:rPr>
        <w:t xml:space="preserve">3.6 Foreign Key and Constraint Reference</w:t>
      </w:r>
    </w:p>
    <w:p>
      <w:pPr>
        <w:spacing w:before="0" w:after="200" w:line="276" w:lineRule="auto"/>
      </w:pPr>
      <w:r>
        <w:rPr>
          <w:rFonts w:ascii="Arial" w:cs="Arial" w:eastAsia="Arial" w:hAnsi="Arial"/>
          <w:color w:val="2C2C2C"/>
          <w:sz w:val="22"/>
          <w:szCs w:val="22"/>
        </w:rPr>
        <w:t xml:space="preserve">This section documents the cross-table referential integrity constraints that govern the platform's data model. Understanding the foreign key structure is essential for: migration planning (the order in which tables must be created or dropped); backup restoration verification (ensuring foreign key relationships are intact after restore); GDPR erasure implementation (the cascade policy determines what is deleted when a user account is erased); and security review (verifying that no table stores user data accessible outside the user's own authorization scope).</w:t>
      </w:r>
    </w:p>
    <w:p>
      <w:pPr>
        <w:spacing w:before="0" w:after="200" w:line="276" w:lineRule="auto"/>
      </w:pPr>
      <w:r>
        <w:rPr>
          <w:rFonts w:ascii="Arial" w:cs="Arial" w:eastAsia="Arial" w:hAnsi="Arial"/>
          <w:color w:val="2C2C2C"/>
          <w:sz w:val="22"/>
          <w:szCs w:val="22"/>
        </w:rPr>
        <w:t xml:space="preserve">The universal cascade policy: all user_id foreign keys use ON DELETE CASCADE. This is the correct policy for GDPR Article 17 (right to erasure): when a user's account is deleted, all of their data is deleted atomically through the cascade without requiring explicit deletion of each related table. The OPS-004 erasure procedure relies on this cascade behavior; the erasure is executed by anonymizing the users row (to preserve aggregate statistics) and setting user_id to a reserved deleted-user ID, which does not trigger the cascade, followed by explicit deletion of the rows that contain PII. The cascade provides the fallback if any step in the explicit deletion sequence fails.</w:t>
      </w:r>
    </w:p>
    <w:p>
      <w:pPr>
        <w:spacing w:before="0" w:after="200" w:line="276" w:lineRule="auto"/>
      </w:pPr>
      <w:r>
        <w:rPr>
          <w:rFonts w:ascii="Arial" w:cs="Arial" w:eastAsia="Arial" w:hAnsi="Arial"/>
          <w:color w:val="2C2C2C"/>
          <w:sz w:val="22"/>
          <w:szCs w:val="22"/>
        </w:rPr>
        <w:t xml:space="preserve">Exception cascade policies: plan_task_dependencies uses ON DELETE CASCADE on both task_id and depends_on_task_id, because a dependency record cannot meaningfully exist without both tasks. agent_runs does not cascade delete from agents (agent run history is preserved for analytics even if the agent is archived). model_pricing has no foreign key to users; it is a global reference table. gate_commitments cascades on session_id but uses SET NULL on agent_run_id: if an agent run record is deleted for data retention reasons, the gate commitment records are preserved because they are the audit trail.</w:t>
      </w:r>
    </w:p>
    <w:p>
      <w:pPr>
        <w:spacing w:before="200" w:after="120"/>
      </w:pPr>
      <w:r>
        <w:rPr>
          <w:rFonts w:ascii="Arial" w:cs="Arial" w:eastAsia="Arial" w:hAnsi="Arial"/>
          <w:b/>
          <w:bCs/>
          <w:color w:val="2C2C2C"/>
          <w:sz w:val="22"/>
          <w:szCs w:val="22"/>
        </w:rPr>
        <w:t xml:space="preserve">Table 2. Critical Foreign Key Relationships and Constraint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Parent Table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Child Table / Column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Cascade Policy and 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-&gt; Projects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projects.user_id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DELETE CASCADE: user deletion cascades to all projects and transitively to all sessions, decisions, invariants, connectors, and agents via further cascade chains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Project -&gt; Sessions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projects.id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sessions_log.project_id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 DELETE CASCADE: project deletion removes all associated session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-&gt;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sessions_log.id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decisions.session_id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DELETE CASCADE: session deletion removes all decisions logged in that session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-&gt; Gate Commitments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sessions_log.id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gate_commitments.session_id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 DELETE CASCADE: preserves audit trail integrity; deleting a session removes its commitment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Run -&gt; Gate Commitments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agent_runs.id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gate_commitments.agent_run_id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DELETE SET NULL: agent run records may be pruned for storage, but the gate commitments (audit trail) are preserved with agent_run_id set to NULL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 -&gt; Plan Tasks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plans.id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plan_tasks.plan_id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 DELETE CASCADE: deleting a plan removes all its tasks and task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-&gt; Agent Connectors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agent_connectors.agent_id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 DELETE CASCADE: deleting an agent removes its connector permission grants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-&gt; Agent Runs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agents.id (no cascade)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agent_runs.agent_id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ON DELETE CASCADE: agent run history is preserved even if the agent is archived; runs are pruned separately by data retention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Unique Constraints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UNIQUE, google_id UNIQUE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Prevents duplicate accounts; email is the primary identity anchor; google_id prevents multiple accounts linking the same Google identity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 Unique Constraint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connectors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UNIQUE(user_id, connector_type, name)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Prevents duplicate connectors of the same type and name per user; enables idempotent connector creation in the SDK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Alert Unique Constraint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session_alerts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UNIQUE(session_id, threshold_pct)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Ensures each threshold fires exactly once per session; the application can safely call the alert creation endpoint without deduplication logic</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4. REST API Specification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ContextKeeper REST API follows the OpenAPI 3.0 specification conventions for endpoint definitions, authentication, error handling, and pagination. The API is versioned at the URL path level: all current endpoints are under /api/v1. When a breaking change is required, new endpoints are added under /api/v2 while /api/v1 endpoints remain operational for a deprecation period of at least 12 months. Non-breaking additions (new optional fields, new optional query parameters, new endpoints) are made to the current version without a version increment. The current version, /api/v1, covers all 37 endpoints through Phase D of the platform build plan.</w:t>
      </w:r>
    </w:p>
    <w:p>
      <w:pPr>
        <w:spacing w:before="0" w:after="200" w:line="276" w:lineRule="auto"/>
      </w:pPr>
      <w:r>
        <w:rPr>
          <w:rFonts w:ascii="Arial" w:cs="Arial" w:eastAsia="Arial" w:hAnsi="Arial"/>
          <w:color w:val="2C2C2C"/>
          <w:sz w:val="22"/>
          <w:szCs w:val="22"/>
        </w:rPr>
        <w:t xml:space="preserve">Base URL: https://contextkeeper.org/api/v1. All request and response bodies are JSON (Content-Type: application/json). Datetime values are ISO 8601 UTC (e.g., 2026-03-18T14:30:00Z). Currency amounts are DECIMAL strings representing USD (e.g., '0.00234'). IDs are integers returned as JSON numbers. All list endpoints return paginated results; see Section 4.4 for the pagination specification. HTTPS is required; HTTP requests are redirected to HTTPS with a 301 permanent redirect. CORS is configured to allow requests from contextkeeper.org and from the CLI/SDK user-agents; third-party web applications must proxy API calls through their own backend to avoid CORS restrictions.</w:t>
      </w:r>
    </w:p>
    <w:p>
      <w:pPr>
        <w:spacing w:before="0" w:after="200" w:line="276" w:lineRule="auto"/>
      </w:pPr>
      <w:r>
        <w:rPr>
          <w:rFonts w:ascii="Arial" w:cs="Arial" w:eastAsia="Arial" w:hAnsi="Arial"/>
          <w:color w:val="2C2C2C"/>
          <w:sz w:val="22"/>
          <w:szCs w:val="22"/>
        </w:rPr>
        <w:t xml:space="preserve">The REST API is the primary integration surface for all programmatic access to the platform. The MCP server tools (Section 7) and SDK wrappers (Section 8) both make REST API calls internally; they are not separate APIs but convenience layers over the same endpoints. A developer who understands the REST API has full visibility into what every SDK call and MCP tool call does at the network level. The sections below cover authentication and rate limits (4.1), the complete endpoint reference (4.2), the error code reference (4.3), the pagination convention (4.4), and the versioning and deprecation policy (4.5).</w:t>
      </w:r>
    </w:p>
    <w:p>
      <w:pPr>
        <w:pStyle w:val="Heading2"/>
        <w:spacing w:before="280" w:after="160"/>
      </w:pPr>
      <w:r>
        <w:rPr>
          <w:rFonts w:ascii="Arial" w:cs="Arial" w:eastAsia="Arial" w:hAnsi="Arial"/>
          <w:b/>
          <w:bCs/>
          <w:color w:val="2E75B6"/>
          <w:sz w:val="28"/>
          <w:szCs w:val="28"/>
        </w:rPr>
        <w:t xml:space="preserve">4.1 Authentication and Rate Limits</w:t>
      </w:r>
    </w:p>
    <w:p>
      <w:pPr>
        <w:spacing w:before="0" w:after="200" w:line="276" w:lineRule="auto"/>
      </w:pPr>
      <w:r>
        <w:rPr>
          <w:rFonts w:ascii="Arial" w:cs="Arial" w:eastAsia="Arial" w:hAnsi="Arial"/>
          <w:color w:val="2C2C2C"/>
          <w:sz w:val="22"/>
          <w:szCs w:val="22"/>
        </w:rPr>
        <w:t xml:space="preserve">Every API request must carry authentication via one of three mechanisms. Session cookie authentication: the HttpOnly, Secure session cookie set by the login endpoint; used by browser-based clients. API key authentication: the Authorization: Bearer {api_key} header; used by programmatic clients, SDK calls, and MCP server connections. SAML assertion: via the X-SAML-Assertion header for SSO-authenticated enterprise sessions. Requests that carry no valid authentication receive a 401 Unauthenticated response. Requests with valid authentication but insufficient authorization receive a 403 (for scope violations) or a 404 (for ownership violations -- see Section 4.3 for the ownership-violation-as-404 convention).</w:t>
      </w:r>
    </w:p>
    <w:p>
      <w:pPr>
        <w:spacing w:before="0" w:after="200" w:line="276" w:lineRule="auto"/>
      </w:pPr>
      <w:r>
        <w:rPr>
          <w:rFonts w:ascii="Arial" w:cs="Arial" w:eastAsia="Arial" w:hAnsi="Arial"/>
          <w:color w:val="2C2C2C"/>
          <w:sz w:val="22"/>
          <w:szCs w:val="22"/>
        </w:rPr>
        <w:t xml:space="preserve">API key format and validation: API keys are 64-character hexadecimal strings (256 bits of entropy) generated by the platform. They are prefixed with 'ck_' in user-facing displays (e.g., 'ck_a3f9b...') but stored without prefix in the Authorization header. The platform validates the key by computing its bcrypt hash and comparing against the stored hash; invalid keys receive 401 within the same response time as valid keys (no timing oracle). API keys are scoped at creation: a read-only key carries the scope 'read'; a read-write key carries 'read_write'. Scope is verified at the endpoint level; attempting a write operation with a read-only key returns 403 (Forbidden) with the error code SCOPE_INSUFFICIENT.</w:t>
      </w:r>
    </w:p>
    <w:p>
      <w:pPr>
        <w:spacing w:before="0" w:after="200" w:line="276" w:lineRule="auto"/>
      </w:pPr>
      <w:r>
        <w:rPr>
          <w:rFonts w:ascii="Arial" w:cs="Arial" w:eastAsia="Arial" w:hAnsi="Arial"/>
          <w:color w:val="2C2C2C"/>
          <w:sz w:val="22"/>
          <w:szCs w:val="22"/>
        </w:rPr>
        <w:t xml:space="preserve">Rate limit design and headers: rate limits are applied per authenticated identity (per user_id for session authentication, per API key for key authentication). Multiple API keys belonging to the same user have independent rate limit counters; a user with 3 API keys has 3 independent rate limit windows. Rate limit status is returned in every response via three headers: X-RateLimit-Limit (the maximum number of requests allowed in the window), X-RateLimit-Remaining (the number of requests remaining in the current window), and X-RateLimit-Reset (the Unix timestamp at which the window resets). Clients should check X-RateLimit-Remaining before making requests in high-frequency contexts and pause when it reaches zero rather than issuing requests that will be rejected.</w:t>
      </w:r>
    </w:p>
    <w:p>
      <w:pPr>
        <w:spacing w:before="200" w:after="120"/>
      </w:pPr>
      <w:r>
        <w:rPr>
          <w:rFonts w:ascii="Arial" w:cs="Arial" w:eastAsia="Arial" w:hAnsi="Arial"/>
          <w:b/>
          <w:bCs/>
          <w:color w:val="2C2C2C"/>
          <w:sz w:val="22"/>
          <w:szCs w:val="22"/>
        </w:rPr>
        <w:t xml:space="preserve">Table 3. Rate Limit Configuration by Request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Request Category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 on Exceeded</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Retry-After Header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Standard read endpoints (GET)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 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minute rolling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429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Seconds until window reset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Write endpoints (POST, PUT, DELETE)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requests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minute rolling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429</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Seconds until window reset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run triggers (POST /agents/{id}/runs)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minute rolling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429 with RATE_LIMIT_EXCEEDED code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Seconds until window reset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Bundle generation (POST /projects/{id}/bundles)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request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 seconds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429 with BUNDLE_GENERATION_IN_PROGRESS if one is in progress, else RATE_LIMIT_EXCEEDED</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analysis (POST /token-analyze)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 requests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minute rolling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HTTP 429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Seconds until window reset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Unauthenticated endpoints (auth/register, auth/login)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requests per IP</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minute rolling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HTTP 429; progressive delay applied after 5 failed attempts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Seconds until window reset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4.2 Endpoint Reference</w:t>
      </w:r>
    </w:p>
    <w:p>
      <w:pPr>
        <w:spacing w:before="0" w:after="200" w:line="276" w:lineRule="auto"/>
      </w:pPr>
      <w:r>
        <w:rPr>
          <w:rFonts w:ascii="Arial" w:cs="Arial" w:eastAsia="Arial" w:hAnsi="Arial"/>
          <w:color w:val="2C2C2C"/>
          <w:sz w:val="22"/>
          <w:szCs w:val="22"/>
        </w:rPr>
        <w:t xml:space="preserve">Table 4 documents all 37 endpoints with method, authentication requirement, and description. Request and response schema examples are provided after the table for the most frequently used endpoint patterns.</w:t>
      </w:r>
    </w:p>
    <w:p>
      <w:pPr>
        <w:spacing w:before="200" w:after="120"/>
      </w:pPr>
      <w:r>
        <w:rPr>
          <w:rFonts w:ascii="Arial" w:cs="Arial" w:eastAsia="Arial" w:hAnsi="Arial"/>
          <w:b/>
          <w:bCs/>
          <w:color w:val="2C2C2C"/>
          <w:sz w:val="22"/>
          <w:szCs w:val="22"/>
        </w:rPr>
        <w:t xml:space="preserve">Table 4. REST API Endpoint Reference: All 37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600"/>
        <w:gridCol w:w="29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 new account; body: {email, password}; returns {user_id, session_token}</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/api/v1/auth/login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Authenticate; body: {email, password}; returns {user_id, session_token}; sets HttpOnly session cookie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/api/v1/auth/logout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Invalidate current session; clears session cookie</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/api/v1/auth/me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Return authenticated user profile including subscription_tier and org_unit_id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/api/v1/auth/api-keys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Generate API key; body: {name, scope: 'read'|'read_write'}; returns key once (not retrievable after)</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DELETE /api/v1/auth/api-keys/{key_id}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DELETE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Revoke API key immediately (effective within 60s cache expiry)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/api/v1/projects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List projects with pagination; supports ?archived=true|false filter</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/api/v1/projects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Create project; body: {name, description?}; returns project object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/api/v1/projects/{id}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project including del_v2_state, context_health_score, verified_sha</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PUT /api/v1/projects/{id}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PUT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Update project metadata; body: {name?, description?, is_archived?}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DELETE /api/v1/projects/{id}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Delete project and cascade (all sessions, decisions, invariants, agents, bundles)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/api/v1/projects/{id}/sessions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List sessions for project with pagination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/api/v1/projects/{id}/sessions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Create session; body: {model_used, session_notes?}; returns session object</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/api/v1/sessions/{id}/decisions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List decisions for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/api/v1/sessions/{id}/decisions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decision; body: {context, options_considered, chosen_option, rationale?}</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/api/v1/projects/{id}/invariants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List active invariants for project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/api/v1/projects/{id}/invariants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Add invariant; body: {name, description, assertion_type, assertion_text}</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/api/v1/connectors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List user's connectors (config_encrypted never returned; status and metadata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/api/v1/connectors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Add connector; body: {connector_type, name, config}; config is encrypted before storage</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/api/v1/connectors/{id}/test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Test connector connectivity; returns {success, message, latency_ms}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/api/v1/connectors/{id}/sync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Trigger connector sync; returns {sync_id, status, estimated_duration_ms}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/api/v1/bundles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List bundles for user's projects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/api/v1/projects/{id}/bundles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Generate bundle; body: {governance_mode: 'standard'|'audited'}; returns {bundle_id, status, estimated_duration_ms, download_url_when_ready}</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/api/v1/bundles/{id}/download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Download bundle ZIP; returns binary stream with Content-Disposition header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/api/v1/token-usage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usage summary; supports ?project_id, ?model, ?start_date, ?end_date filters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/api/v1/token-analyze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Analyze transcript; body: {content: string}; returns {input_tokens, estimated_cost_usd, model_breakdown}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/api/v1/agents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List agents; supports ?status, ?org_unit_id filters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/api/v1/agents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Create agent; body: full agent definition object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/api/v1/agents/{id}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agent definition with current version and run statistics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PUT /api/v1/agents/{id}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PUT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Update agent definition; creates agent_versions record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/api/v1/agents/{id}/runs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 (write)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Trigger agent run; body: {input?: string, variant?: 'a'|'b'|'control'}; returns {run_id}</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/api/v1/agents/{id}/runs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List runs with status and metrics; supports ?status, ?date_range filters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/api/v1/agents/runs/{run_id}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or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run details including gate_commitments chain for verification</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 /api/v1/webhooks/{project_token}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Webhook signature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Receive inbound webhook; authenticated by HMAC-SHA256 signature in X-CK-Signature header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 /api/v1/marketplace/templates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(public)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Browse blueprints; supports ?category, ?search, ?is_premium filters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/api/v1/marketplace/templates/{id}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None (public)</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 blueprint details and preview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/api/v1/marketplace/templates/{id}/fork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Fork blueprint to user's account; returns {agent_id}</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Request/response schema examples for the three most frequently used patterns:</w:t>
      </w:r>
    </w:p>
    <w:p>
      <w:pPr>
        <w:spacing w:before="0" w:after="200" w:line="276" w:lineRule="auto"/>
      </w:pPr>
      <w:r>
        <w:rPr>
          <w:rFonts w:ascii="Arial" w:cs="Arial" w:eastAsia="Arial" w:hAnsi="Arial"/>
          <w:color w:val="2C2C2C"/>
          <w:sz w:val="22"/>
          <w:szCs w:val="22"/>
        </w:rPr>
        <w:t xml:space="preserve">POST /api/v1/projects/{id}/sessions -- request body: { "model_used": "claude-3-5-sonnet-20241022", "session_notes": "Sprint 14 planning session" }. Success response (201 Created): { "id": 847, "project_id": 123, "model_used": "claude-3-5-sonnet-20241022", "session_notes": "Sprint 14 planning session", "del_v2_state": "UNINITIATED", "input_tokens": 0, "output_tokens": 0, "total_cost_usd": "0.000000", "created_at": "2026-03-18T14:30:00Z", "updated_at": "2026-03-18T14:30:00Z" }.</w:t>
      </w:r>
    </w:p>
    <w:p>
      <w:pPr>
        <w:spacing w:before="0" w:after="200" w:line="276" w:lineRule="auto"/>
      </w:pPr>
      <w:r>
        <w:rPr>
          <w:rFonts w:ascii="Arial" w:cs="Arial" w:eastAsia="Arial" w:hAnsi="Arial"/>
          <w:color w:val="2C2C2C"/>
          <w:sz w:val="22"/>
          <w:szCs w:val="22"/>
        </w:rPr>
        <w:t xml:space="preserve">POST /api/v1/sessions/{id}/decisions -- request body: { "context": "Choosing between microservices and monolith for the reporting module", "options_considered": ["Microservices: independent scaling but added complexity", "Monolith: simpler deployment but tighter coupling"], "chosen_option": "Monolith for initial implementation with clean service boundaries", "rationale": "Team size and operational maturity favor monolith; service boundaries preserved for future extraction" }. Success response (201 Created): { "id": 2341, "session_id": 847, "project_id": 123, "context": "Choosing between microservices...", "chosen_option": "Monolith...", "rationale": "Team size...", "decision_hash": "a3f9b...", "created_at": "2026-03-18T14:32:15Z" }.</w:t>
      </w:r>
    </w:p>
    <w:p>
      <w:pPr>
        <w:spacing w:before="0" w:after="200" w:line="276" w:lineRule="auto"/>
      </w:pPr>
      <w:r>
        <w:rPr>
          <w:rFonts w:ascii="Arial" w:cs="Arial" w:eastAsia="Arial" w:hAnsi="Arial"/>
          <w:color w:val="2C2C2C"/>
          <w:sz w:val="22"/>
          <w:szCs w:val="22"/>
        </w:rPr>
        <w:t xml:space="preserve">POST /api/v1/agents/{id}/runs -- request body: { "input": "Generate a sprint retrospective summary for Sprint 14" }. Success response (202 Accepted): { "run_id": 5621, "status": "pending", "agent_id": 44, "started_at": null }. The run is asynchronous; the client subscribes to the agent:{agent_id} WebSocket channel (Section 5) or polls GET /api/v1/agents/runs/{run_id} for status updates.</w:t>
      </w:r>
    </w:p>
    <w:p>
      <w:pPr>
        <w:pStyle w:val="Heading2"/>
        <w:spacing w:before="280" w:after="160"/>
      </w:pPr>
      <w:r>
        <w:rPr>
          <w:rFonts w:ascii="Arial" w:cs="Arial" w:eastAsia="Arial" w:hAnsi="Arial"/>
          <w:b/>
          <w:bCs/>
          <w:color w:val="2E75B6"/>
          <w:sz w:val="28"/>
          <w:szCs w:val="28"/>
        </w:rPr>
        <w:t xml:space="preserve">4.3 Error Code Reference</w:t>
      </w:r>
    </w:p>
    <w:p>
      <w:pPr>
        <w:spacing w:before="0" w:after="200" w:line="276" w:lineRule="auto"/>
      </w:pPr>
      <w:r>
        <w:rPr>
          <w:rFonts w:ascii="Arial" w:cs="Arial" w:eastAsia="Arial" w:hAnsi="Arial"/>
          <w:color w:val="2C2C2C"/>
          <w:sz w:val="22"/>
          <w:szCs w:val="22"/>
        </w:rPr>
        <w:t xml:space="preserve">All error responses follow a consistent JSON structure. The HTTP status code indicates the error category; the error.code field provides machine-readable specificity beyond the status code; the error.message field provides a human-readable description suitable for display in developer tools and logs; the error.details field (optional) provides structured context that clients can use to display specific validation errors or to trigger specific recovery logic.</w:t>
      </w:r>
    </w:p>
    <w:p>
      <w:pPr>
        <w:spacing w:before="0" w:after="200" w:line="276" w:lineRule="auto"/>
      </w:pPr>
      <w:r>
        <w:rPr>
          <w:rFonts w:ascii="Arial" w:cs="Arial" w:eastAsia="Arial" w:hAnsi="Arial"/>
          <w:color w:val="2C2C2C"/>
          <w:sz w:val="22"/>
          <w:szCs w:val="22"/>
        </w:rPr>
        <w:t xml:space="preserve">Standard error response structure: { "error": { "code": "VALIDATION_ERROR", "message": "The request body is missing required field 'chosen_option'", "details": { "field": "chosen_option", "constraint": "required" } } }.</w:t>
      </w:r>
    </w:p>
    <w:p>
      <w:pPr>
        <w:spacing w:before="200" w:after="120"/>
      </w:pPr>
      <w:r>
        <w:rPr>
          <w:rFonts w:ascii="Arial" w:cs="Arial" w:eastAsia="Arial" w:hAnsi="Arial"/>
          <w:b/>
          <w:bCs/>
          <w:color w:val="2C2C2C"/>
          <w:sz w:val="22"/>
          <w:szCs w:val="22"/>
        </w:rPr>
        <w:t xml:space="preserve">Table 5. Error Code Reference: HTTP Status, Application Code, and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Application Error Code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 and Client Guidance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VALIDATION_ERROR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Request body fails validation; error.details contains field name and failed constraint; client must correct the request before retrying</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PLAN_CYCLIC_DEPENDENCY</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Proposed plan task dependency creates a cycle; error.details contains the cycle path; client must remove the dependency that creates the cycle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UNAUTHENTICATED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valid authentication credential; client must authenticate before retrying; no information about which credential was invalid (prevent oracle attacks)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SCOPE_INSUFFICIENT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API key does not have the required scope for this operation; error.details contains {required_scope, provided_scope}; client must use a read-write key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FORBIDDEN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Authenticated identity does not have permission for this operation due to role requirements; error.details contains {required_role}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NOT_FOUND</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Resource does not exist OR the authenticated identity does not own it; these two cases return the same 404 to prevent resource enumeration attacks (per WP-009, Section 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CONFLICT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Duplicate resource; attempting to create a connector with the same connector_type and name, or a duplicate unique-constrained record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422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UNPROCESSABLE_ENTITY</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Valid JSON but semantic error; PLAN_CYCLIC_DEPENDENCY is a specific case; other cases include agent_run trigger when agent status is not 'active'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SYNC_IN_PROGRESS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sync operation is already in progress for this connector; retry after the current sync completes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429</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RATE_LIMIT_EXCEEDED</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Rate limit exceeded; Retry-After header indicates when the window resets; client must respect this header and not immediately retry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BUNDLE_GENERATION_IN_PROGRESS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bundle is currently generating for this project; only one bundle can generate at a time; poll for completion before requesting another</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INTERNAL_SERVER_ERROR</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Platform error; request_id in the error.details can be provided to support for log correlation; client should retry with exponential backoff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SERVICE_UNAVAILABLE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is in planned maintenance; Retry-After header indicates expected restoration time</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4.4 Pagination Convention</w:t>
      </w:r>
    </w:p>
    <w:p>
      <w:pPr>
        <w:spacing w:before="0" w:after="200" w:line="276" w:lineRule="auto"/>
      </w:pPr>
      <w:r>
        <w:rPr>
          <w:rFonts w:ascii="Arial" w:cs="Arial" w:eastAsia="Arial" w:hAnsi="Arial"/>
          <w:color w:val="2C2C2C"/>
          <w:sz w:val="22"/>
          <w:szCs w:val="22"/>
        </w:rPr>
        <w:t xml:space="preserve">All list endpoints use cursor-based pagination rather than offset-based pagination. Cursor-based pagination is stable for frequently updated resources: when a new record is inserted between two pages of an offset-based result set, the client experiences either a duplicate or a skip in the results. Cursor-based pagination avoids this instability by anchoring each page to a specific record in the sorted order rather than a numeric offset.</w:t>
      </w:r>
    </w:p>
    <w:p>
      <w:pPr>
        <w:spacing w:before="0" w:after="200" w:line="276" w:lineRule="auto"/>
      </w:pPr>
      <w:r>
        <w:rPr>
          <w:rFonts w:ascii="Arial" w:cs="Arial" w:eastAsia="Arial" w:hAnsi="Arial"/>
          <w:color w:val="2C2C2C"/>
          <w:sz w:val="22"/>
          <w:szCs w:val="22"/>
        </w:rPr>
        <w:t xml:space="preserve">Query parameters for pagination: limit (integer, default 20, maximum 100, minimum 1) sets the number of results per page. cursor (opaque string) is the continuation cursor returned as next_cursor in the prior page response; omit for the first page. sort_order (asc or desc, default desc) sets the sort direction for time-ordered resources; time-ordered resources are sorted by created_at by default.</w:t>
      </w:r>
    </w:p>
    <w:p>
      <w:pPr>
        <w:spacing w:before="0" w:after="200" w:line="276" w:lineRule="auto"/>
      </w:pPr>
      <w:r>
        <w:rPr>
          <w:rFonts w:ascii="Arial" w:cs="Arial" w:eastAsia="Arial" w:hAnsi="Arial"/>
          <w:color w:val="2C2C2C"/>
          <w:sz w:val="22"/>
          <w:szCs w:val="22"/>
        </w:rPr>
        <w:t xml:space="preserve">Paginated response structure: { "data": [ ... ], "next_cursor": "eyJpZCI6MTIzNH0" | null, "total_count": 847, "has_more": true | false }. The next_cursor is null when no more pages exist. The total_count is the total number of matching records (not just the current page); it is provided for progress indicators and is computed once per request from a COUNT query and may be slightly stale for high-volume tables like usage_log. The has_more flag is redundant with next_cursor being null but is included for client convenience.</w:t>
      </w:r>
    </w:p>
    <w:p>
      <w:pPr>
        <w:spacing w:before="0" w:after="200" w:line="276" w:lineRule="auto"/>
      </w:pPr>
      <w:r>
        <w:rPr>
          <w:rFonts w:ascii="Arial" w:cs="Arial" w:eastAsia="Arial" w:hAnsi="Arial"/>
          <w:color w:val="2C2C2C"/>
          <w:sz w:val="22"/>
          <w:szCs w:val="22"/>
        </w:rPr>
        <w:t xml:space="preserve">Cursor implementation: the cursor is a base64-encoded JSON object containing the sort key and primary key of the last item in the current page -- e.g., {"created_at":"2026-03-18T14:30:00Z","id":847}. Clients must treat the cursor as opaque; its internal structure may change between API versions. The cursor encodes both sort key and primary key to handle ties in the sort key (multiple records with the same created_at timestamp) by using the primary key as a tiebreaker.</w:t>
      </w:r>
    </w:p>
    <w:p>
      <w:pPr>
        <w:pStyle w:val="Heading2"/>
        <w:spacing w:before="280" w:after="160"/>
      </w:pPr>
      <w:r>
        <w:rPr>
          <w:rFonts w:ascii="Arial" w:cs="Arial" w:eastAsia="Arial" w:hAnsi="Arial"/>
          <w:b/>
          <w:bCs/>
          <w:color w:val="2E75B6"/>
          <w:sz w:val="28"/>
          <w:szCs w:val="28"/>
        </w:rPr>
        <w:t xml:space="preserve">4.5 API Versioning and Deprecation Policy</w:t>
      </w:r>
    </w:p>
    <w:p>
      <w:pPr>
        <w:spacing w:before="0" w:after="200" w:line="276" w:lineRule="auto"/>
      </w:pPr>
      <w:r>
        <w:rPr>
          <w:rFonts w:ascii="Arial" w:cs="Arial" w:eastAsia="Arial" w:hAnsi="Arial"/>
          <w:color w:val="2C2C2C"/>
          <w:sz w:val="22"/>
          <w:szCs w:val="22"/>
        </w:rPr>
        <w:t xml:space="preserve">The API is versioned at the URL path level under /api/v1. Non-breaking additions -- new optional request fields, new optional response fields, new endpoints, new values for existing ENUM parameters -- are deployed to /api/v1 without a version increment. Breaking changes -- removing fields, changing field types, changing required/optional status, changing endpoint behavior -- require a new version under /api/v2. The two-version parallel operation period ensures that integrations built against /api/v1 continue functioning while their authors migrate to /api/v2.</w:t>
      </w:r>
    </w:p>
    <w:p>
      <w:pPr>
        <w:spacing w:before="0" w:after="200" w:line="276" w:lineRule="auto"/>
      </w:pPr>
      <w:r>
        <w:rPr>
          <w:rFonts w:ascii="Arial" w:cs="Arial" w:eastAsia="Arial" w:hAnsi="Arial"/>
          <w:color w:val="2C2C2C"/>
          <w:sz w:val="22"/>
          <w:szCs w:val="22"/>
        </w:rPr>
        <w:t xml:space="preserve">The definition of 'breaking change' is interpreted conservatively in favor of clients: adding a required field to a response is not breaking (clients that ignore unknown fields are unaffected); removing a field is breaking. Changing a field from optional to required in a request body is breaking; making it optional is not. Adding a new value to an ENUM in a response is treated as potentially breaking (clients that switch exhaustively on enum values may fail) and therefore requires a version increment. Adding a new value to an ENUM in a request body (adding a new filter option, for example) is non-breaking.</w:t>
      </w:r>
    </w:p>
    <w:p>
      <w:pPr>
        <w:spacing w:before="0" w:after="200" w:line="276" w:lineRule="auto"/>
      </w:pPr>
      <w:r>
        <w:rPr>
          <w:rFonts w:ascii="Arial" w:cs="Arial" w:eastAsia="Arial" w:hAnsi="Arial"/>
          <w:color w:val="2C2C2C"/>
          <w:sz w:val="22"/>
          <w:szCs w:val="22"/>
        </w:rPr>
        <w:t xml:space="preserve">Version lifecycle: /api/v1 is the current production version. When /api/v2 is introduced, /api/v1 enters a 12-month deprecation period. Enterprise customers actively using deprecated endpoints receive direct notification 6 months before removal, based on usage_log analysis. After the deprecation period, the deprecated version's endpoints return 410 Gone with a migration guide URL. SDK packages pin to a specific API version; a major SDK version bump is required to migrate to a new API version.</w:t>
      </w:r>
    </w:p>
    <w:p>
      <w:r>
        <w:br w:type="page"/>
      </w:r>
    </w:p>
    <w:p>
      <w:pPr>
        <w:pStyle w:val="Heading1"/>
        <w:spacing w:before="320" w:after="0"/>
      </w:pPr>
      <w:r>
        <w:rPr>
          <w:rFonts w:ascii="Arial" w:cs="Arial" w:eastAsia="Arial" w:hAnsi="Arial"/>
          <w:b/>
          <w:bCs/>
          <w:color w:val="1B2A4A"/>
          <w:sz w:val="36"/>
          <w:szCs w:val="36"/>
        </w:rPr>
        <w:t xml:space="preserve">5. WebSocket and Server-Sent Events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Real-time event delivery uses two transport mechanisms: WebSocket for bidirectional contexts (the dashboard's agent monitoring view and the chat interface, where the client needs to both receive events and send commands) and Server-Sent Events (SSE) for unidirectional streaming contexts (CLI output streaming, programmatic monitoring without a browser). Both transports use the same event schema; the choice of transport is based on the client's communication pattern, not the event type.</w:t>
      </w:r>
    </w:p>
    <w:p>
      <w:pPr>
        <w:spacing w:before="0" w:after="200" w:line="276" w:lineRule="auto"/>
      </w:pPr>
      <w:r>
        <w:rPr>
          <w:rFonts w:ascii="Arial" w:cs="Arial" w:eastAsia="Arial" w:hAnsi="Arial"/>
          <w:color w:val="2C2C2C"/>
          <w:sz w:val="22"/>
          <w:szCs w:val="22"/>
        </w:rPr>
        <w:t xml:space="preserve">WebSocket endpoint: wss://contextkeeper.org/api/v1/ws. Authentication uses a short-lived WebSocket token obtained from GET /api/v1/ws-token (valid 60 seconds), passed as a query parameter: wss://contextkeeper.org/api/v1/ws?token={ws_token}. This pattern avoids sending the long-lived API key as a query parameter (which would appear in server logs); the short-lived token limits the exposure window. After connection, the client subscribes to channels by sending: { "type": "subscribe", "channel": "agent:{agent_id}" }. Multiple channels can be subscribed within a single connection. SSE endpoint: GET https://contextkeeper.org/api/v1/events with Authorization: Bearer {api_key} header and channel query parameter.</w:t>
      </w:r>
    </w:p>
    <w:p>
      <w:pPr>
        <w:spacing w:before="0" w:after="200" w:line="276" w:lineRule="auto"/>
      </w:pPr>
      <w:r>
        <w:rPr>
          <w:rFonts w:ascii="Arial" w:cs="Arial" w:eastAsia="Arial" w:hAnsi="Arial"/>
          <w:color w:val="2C2C2C"/>
          <w:sz w:val="22"/>
          <w:szCs w:val="22"/>
        </w:rPr>
        <w:t xml:space="preserve">Event delivery guarantee: events are delivered at-least-once. A client that disconnects and reconnects can request event replay by passing last_event_id as a query parameter on the new connection; events within the past 24 hours are replayable. Events older than 24 hours are not retained for replay. The platform does not guarantee strict ordering beyond natural chronological ordering within a single channel; clients that require strict ordering should sort events by their timestamp field. Duplicate events (from at-least-once delivery) have the same event_id; clients should deduplicate on event_id if strict once-only processing is required.</w:t>
      </w:r>
    </w:p>
    <w:p>
      <w:pPr>
        <w:spacing w:before="200" w:after="120"/>
      </w:pPr>
      <w:r>
        <w:rPr>
          <w:rFonts w:ascii="Arial" w:cs="Arial" w:eastAsia="Arial" w:hAnsi="Arial"/>
          <w:b/>
          <w:bCs/>
          <w:color w:val="2C2C2C"/>
          <w:sz w:val="22"/>
          <w:szCs w:val="22"/>
        </w:rPr>
        <w:t xml:space="preserve">Table 6. Real-Time Event Types: Channel, Payload, and Delivery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Payload Fields and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agent.run.started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agent:{agent_id}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run_id, agent_id, triggered_by, started_at, governance_mode; emitted when a run transitions from 'pending' to 'running'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agent.run.state_changed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agent:{agent_id}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run_id, previous_state, new_state, timestamp; emitted on every DEL-v2 state machine transition within the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agent.run.gate_evaluated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agent:{agent_id}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run_id, gate_name, result ('pass'|'fail'), violation_details (if fail); emitted after each gate evaluation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agent.run.completed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agent:{agent_id}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run_id, status ('completed'|'failed'|'breached'), total_tokens, total_cost_usd, duration_ms; emitted on run termination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agent.run.breached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agent:{agent_id}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run_id, breach_type, violation_details, recovery_options; emitted when a run enters the BREACHED state; distinct from 'completed' with status 'breached'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token.threshold_crossed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session:{session_id}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session_id, threshold_pct, current_utilization_pct, estimated_exchanges_remaining; emitted when token usage crosses a configured budget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connector.sync_completed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user:{user_id}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connector_id, connector_type, records_synced, sync_duration_ms, errors (array of error objects if any)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plan.task_ready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plan:{plan_id}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task_id, task_name, assigned_model, unblocked_at; emitted when all dependencies for a plan task are completed and the task can be started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plan.task_failed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plan:{plan_id}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task_id, task_name, failure_reason, recovery_options; emitted when a plan task fails; recovery_options indicates whether retry, skip, or halt are available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report.generated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user:{user_id}</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report_id, report_type, period, download_url; emitted when a scheduled or requested report is ready for download</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6. GraphQL Schema (Planned)</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GraphQL endpoint is planned for Phase D and will be available at https://contextkeeper.org/api/v1/graphql once implemented. It provides a flexible query interface that allows clients to request exactly the data shape they need, eliminating the over-fetching and under-fetching that REST endpoints require when clients have complex, nested data needs. The most common REST API pain point that motivated the GraphQL plan is the multi-round-trip pattern required to fetch a project with its recent sessions, each session's decisions, and the associated token usage -- four REST requests that become a single GraphQL query.</w:t>
      </w:r>
    </w:p>
    <w:p>
      <w:pPr>
        <w:spacing w:before="0" w:after="200" w:line="276" w:lineRule="auto"/>
      </w:pPr>
      <w:r>
        <w:rPr>
          <w:rFonts w:ascii="Arial" w:cs="Arial" w:eastAsia="Arial" w:hAnsi="Arial"/>
          <w:color w:val="2C2C2C"/>
          <w:sz w:val="22"/>
          <w:szCs w:val="22"/>
        </w:rPr>
        <w:t xml:space="preserve">Authentication for the GraphQL endpoint follows the same pattern as the REST API: Authorization: Bearer {api_key} header or session cookie. The same ownership predicates from WP-009, Section 4.1 apply to all GraphQL resolvers -- a query for projects returns only the authenticated user's projects regardless of any id arguments in the query. The introspection endpoint (/api/v1/graphql?introspect) is enabled for authenticated users and disabled for unauthenticated requests to prevent schema enumeration.</w:t>
      </w:r>
    </w:p>
    <w:p>
      <w:pPr>
        <w:spacing w:before="0" w:after="200" w:line="276" w:lineRule="auto"/>
      </w:pPr>
      <w:r>
        <w:rPr>
          <w:rFonts w:ascii="Arial" w:cs="Arial" w:eastAsia="Arial" w:hAnsi="Arial"/>
          <w:color w:val="2C2C2C"/>
          <w:sz w:val="22"/>
          <w:szCs w:val="22"/>
        </w:rPr>
        <w:t xml:space="preserve">The complete schema specification (SDL format) will be published at https://contextkeeper.org/api/v1/graphql/schema once the endpoint is implemented. The following excerpt defines the primary Query and Mutation types and the core object types that represent the highest-priority GraphQL use cases.</w:t>
      </w:r>
    </w:p>
    <w:p>
      <w:pPr>
        <w:spacing w:before="80" w:after="80"/>
        <w:ind w:left="720"/>
      </w:pPr>
      <w:r>
        <w:rPr>
          <w:rFonts w:ascii="Courier New" w:cs="Courier New" w:eastAsia="Courier New" w:hAnsi="Courier New"/>
          <w:color w:val="2C2C2C"/>
          <w:sz w:val="18"/>
          <w:szCs w:val="18"/>
        </w:rPr>
        <w:t xml:space="preserve">type Query {</w:t>
      </w:r>
    </w:p>
    <w:p>
      <w:pPr>
        <w:spacing w:before="80" w:after="80"/>
        <w:ind w:left="720"/>
      </w:pPr>
      <w:r>
        <w:rPr>
          <w:rFonts w:ascii="Courier New" w:cs="Courier New" w:eastAsia="Courier New" w:hAnsi="Courier New"/>
          <w:color w:val="2C2C2C"/>
          <w:sz w:val="18"/>
          <w:szCs w:val="18"/>
        </w:rPr>
        <w:t xml:space="preserve">  me: User!</w:t>
      </w:r>
    </w:p>
    <w:p>
      <w:pPr>
        <w:spacing w:before="80" w:after="80"/>
        <w:ind w:left="720"/>
      </w:pPr>
      <w:r>
        <w:rPr>
          <w:rFonts w:ascii="Courier New" w:cs="Courier New" w:eastAsia="Courier New" w:hAnsi="Courier New"/>
          <w:color w:val="2C2C2C"/>
          <w:sz w:val="18"/>
          <w:szCs w:val="18"/>
        </w:rPr>
        <w:t xml:space="preserve">  projects(first: Int, after: String, archived: Boolean): ProjectConnection!</w:t>
      </w:r>
    </w:p>
    <w:p>
      <w:pPr>
        <w:spacing w:before="80" w:after="80"/>
        <w:ind w:left="720"/>
      </w:pPr>
      <w:r>
        <w:rPr>
          <w:rFonts w:ascii="Courier New" w:cs="Courier New" w:eastAsia="Courier New" w:hAnsi="Courier New"/>
          <w:color w:val="2C2C2C"/>
          <w:sz w:val="18"/>
          <w:szCs w:val="18"/>
        </w:rPr>
        <w:t xml:space="preserve">  project(id: ID!): Project</w:t>
      </w:r>
    </w:p>
    <w:p>
      <w:pPr>
        <w:spacing w:before="80" w:after="80"/>
        <w:ind w:left="720"/>
      </w:pPr>
      <w:r>
        <w:rPr>
          <w:rFonts w:ascii="Courier New" w:cs="Courier New" w:eastAsia="Courier New" w:hAnsi="Courier New"/>
          <w:color w:val="2C2C2C"/>
          <w:sz w:val="18"/>
          <w:szCs w:val="18"/>
        </w:rPr>
        <w:t xml:space="preserve">  agents(first: Int, after: String, status: AgentStatus): AgentConnection!</w:t>
      </w:r>
    </w:p>
    <w:p>
      <w:pPr>
        <w:spacing w:before="80" w:after="80"/>
        <w:ind w:left="720"/>
      </w:pPr>
      <w:r>
        <w:rPr>
          <w:rFonts w:ascii="Courier New" w:cs="Courier New" w:eastAsia="Courier New" w:hAnsi="Courier New"/>
          <w:color w:val="2C2C2C"/>
          <w:sz w:val="18"/>
          <w:szCs w:val="18"/>
        </w:rPr>
        <w:t xml:space="preserve">  agent(id: ID!): Agent</w:t>
      </w:r>
    </w:p>
    <w:p>
      <w:pPr>
        <w:spacing w:before="80" w:after="80"/>
        <w:ind w:left="720"/>
      </w:pPr>
      <w:r>
        <w:rPr>
          <w:rFonts w:ascii="Courier New" w:cs="Courier New" w:eastAsia="Courier New" w:hAnsi="Courier New"/>
          <w:color w:val="2C2C2C"/>
          <w:sz w:val="18"/>
          <w:szCs w:val="18"/>
        </w:rPr>
        <w:t xml:space="preserve">  marketplace(first: Int, after: String, category: String, search: String): TemplateConnection!</w:t>
      </w:r>
    </w:p>
    <w:p>
      <w:pPr>
        <w:spacing w:before="80" w:after="80"/>
        <w:ind w:left="720"/>
      </w:pPr>
      <w:r>
        <w:rPr>
          <w:rFonts w:ascii="Courier New" w:cs="Courier New" w:eastAsia="Courier New" w:hAnsi="Courier New"/>
          <w:color w:val="2C2C2C"/>
          <w:sz w:val="18"/>
          <w:szCs w:val="18"/>
        </w:rPr>
        <w:t xml:space="preserve">}</w:t>
      </w:r>
    </w:p>
    <w:p>
      <w:pPr>
        <w:spacing w:before="80" w:after="80"/>
        <w:ind w:left="720"/>
      </w:pPr>
      <w:r>
        <w:rPr>
          <w:rFonts w:ascii="Courier New" w:cs="Courier New" w:eastAsia="Courier New" w:hAnsi="Courier New"/>
          <w:color w:val="2C2C2C"/>
          <w:sz w:val="18"/>
          <w:szCs w:val="18"/>
        </w:rPr>
        <w:t xml:space="preserve">type Mutation {</w:t>
      </w:r>
    </w:p>
    <w:p>
      <w:pPr>
        <w:spacing w:before="80" w:after="80"/>
        <w:ind w:left="720"/>
      </w:pPr>
      <w:r>
        <w:rPr>
          <w:rFonts w:ascii="Courier New" w:cs="Courier New" w:eastAsia="Courier New" w:hAnsi="Courier New"/>
          <w:color w:val="2C2C2C"/>
          <w:sz w:val="18"/>
          <w:szCs w:val="18"/>
        </w:rPr>
        <w:t xml:space="preserve">  createProject(input: CreateProjectInput!): Project!</w:t>
      </w:r>
    </w:p>
    <w:p>
      <w:pPr>
        <w:spacing w:before="80" w:after="80"/>
        <w:ind w:left="720"/>
      </w:pPr>
      <w:r>
        <w:rPr>
          <w:rFonts w:ascii="Courier New" w:cs="Courier New" w:eastAsia="Courier New" w:hAnsi="Courier New"/>
          <w:color w:val="2C2C2C"/>
          <w:sz w:val="18"/>
          <w:szCs w:val="18"/>
        </w:rPr>
        <w:t xml:space="preserve">  logDecision(input: LogDecisionInput!): Decision!</w:t>
      </w:r>
    </w:p>
    <w:p>
      <w:pPr>
        <w:spacing w:before="80" w:after="80"/>
        <w:ind w:left="720"/>
      </w:pPr>
      <w:r>
        <w:rPr>
          <w:rFonts w:ascii="Courier New" w:cs="Courier New" w:eastAsia="Courier New" w:hAnsi="Courier New"/>
          <w:color w:val="2C2C2C"/>
          <w:sz w:val="18"/>
          <w:szCs w:val="18"/>
        </w:rPr>
        <w:t xml:space="preserve">  addInvariant(input: AddInvariantInput!): Invariant!</w:t>
      </w:r>
    </w:p>
    <w:p>
      <w:pPr>
        <w:spacing w:before="80" w:after="80"/>
        <w:ind w:left="720"/>
      </w:pPr>
      <w:r>
        <w:rPr>
          <w:rFonts w:ascii="Courier New" w:cs="Courier New" w:eastAsia="Courier New" w:hAnsi="Courier New"/>
          <w:color w:val="2C2C2C"/>
          <w:sz w:val="18"/>
          <w:szCs w:val="18"/>
        </w:rPr>
        <w:t xml:space="preserve">  createAgent(input: CreateAgentInput!): Agent!</w:t>
      </w:r>
    </w:p>
    <w:p>
      <w:pPr>
        <w:spacing w:before="80" w:after="80"/>
        <w:ind w:left="720"/>
      </w:pPr>
      <w:r>
        <w:rPr>
          <w:rFonts w:ascii="Courier New" w:cs="Courier New" w:eastAsia="Courier New" w:hAnsi="Courier New"/>
          <w:color w:val="2C2C2C"/>
          <w:sz w:val="18"/>
          <w:szCs w:val="18"/>
        </w:rPr>
        <w:t xml:space="preserve">  triggerAgentRun(agentId: ID!, input: String): AgentRun!</w:t>
      </w:r>
    </w:p>
    <w:p>
      <w:pPr>
        <w:spacing w:before="80" w:after="80"/>
        <w:ind w:left="720"/>
      </w:pPr>
      <w:r>
        <w:rPr>
          <w:rFonts w:ascii="Courier New" w:cs="Courier New" w:eastAsia="Courier New" w:hAnsi="Courier New"/>
          <w:color w:val="2C2C2C"/>
          <w:sz w:val="18"/>
          <w:szCs w:val="18"/>
        </w:rPr>
        <w:t xml:space="preserve">  forkTemplate(templateId: ID!): Agent!</w:t>
      </w:r>
    </w:p>
    <w:p>
      <w:pPr>
        <w:spacing w:before="80" w:after="80"/>
        <w:ind w:left="720"/>
      </w:pPr>
      <w:r>
        <w:rPr>
          <w:rFonts w:ascii="Courier New" w:cs="Courier New" w:eastAsia="Courier New" w:hAnsi="Courier New"/>
          <w:color w:val="2C2C2C"/>
          <w:sz w:val="18"/>
          <w:szCs w:val="18"/>
        </w:rPr>
        <w:t xml:space="preserve">}</w:t>
      </w:r>
    </w:p>
    <w:p>
      <w:pPr>
        <w:spacing w:before="0" w:after="120"/>
      </w:pPr>
      <w:r>
        <w:t xml:space="preserve"/>
      </w:r>
    </w:p>
    <w:p>
      <w:pPr>
        <w:spacing w:before="0" w:after="200" w:line="276" w:lineRule="auto"/>
      </w:pPr>
      <w:r>
        <w:rPr>
          <w:rFonts w:ascii="Arial" w:cs="Arial" w:eastAsia="Arial" w:hAnsi="Arial"/>
          <w:color w:val="2C2C2C"/>
          <w:sz w:val="22"/>
          <w:szCs w:val="22"/>
        </w:rPr>
        <w:t xml:space="preserve">The Project object type exposes nested resolvers for sessions (with pagination), decisions, invariants, and token usage summary, enabling a single query to fetch a complete project context without multiple round trips. The Agent type exposes nested resolvers for version history, run history, and connector permissions. The Subscription type (real-time via WebSocket) exposes: agentRun(agentId: ID!) for real-time run monitoring, matching the WebSocket events in Section 5.</w:t>
      </w:r>
    </w:p>
    <w:p>
      <w:pPr>
        <w:spacing w:before="0" w:after="200" w:line="276" w:lineRule="auto"/>
      </w:pPr>
      <w:r>
        <w:rPr>
          <w:rFonts w:ascii="Arial" w:cs="Arial" w:eastAsia="Arial" w:hAnsi="Arial"/>
          <w:color w:val="2C2C2C"/>
          <w:sz w:val="22"/>
          <w:szCs w:val="22"/>
        </w:rPr>
        <w:t xml:space="preserve">GraphQL pagination follows the Relay connection specification: object types have corresponding Connection and Edge types; queries accept first/after (forward pagination) and last/before (backward pagination) arguments; responses include pageInfo with hasNextPage, hasPreviousPage, startCursor, and endCursor fields. This pagination format is the de facto standard for GraphQL APIs and is supported natively by the Apollo Client, urql, and all major GraphQL client libraries.</w:t>
      </w:r>
    </w:p>
    <w:p>
      <w:r>
        <w:br w:type="page"/>
      </w:r>
    </w:p>
    <w:p>
      <w:pPr>
        <w:pStyle w:val="Heading1"/>
        <w:spacing w:before="320" w:after="0"/>
      </w:pPr>
      <w:r>
        <w:rPr>
          <w:rFonts w:ascii="Arial" w:cs="Arial" w:eastAsia="Arial" w:hAnsi="Arial"/>
          <w:b/>
          <w:bCs/>
          <w:color w:val="1B2A4A"/>
          <w:sz w:val="36"/>
          <w:szCs w:val="36"/>
        </w:rPr>
        <w:t xml:space="preserve">7. MCP Server Tool Contracts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ContextKeeper MCP server exposes six tools to MCP-compatible clients including Claude Desktop, Cursor, Windsurf, and any other client implementing the Model Context Protocol specification. MCP tools are the integration surface through which AI coding assistants interact with the platform's governance, decision logging, and context retrieval capabilities without requiring users to manually copy context between tools.</w:t>
      </w:r>
    </w:p>
    <w:p>
      <w:pPr>
        <w:spacing w:before="0" w:after="200" w:line="276" w:lineRule="auto"/>
      </w:pPr>
      <w:r>
        <w:rPr>
          <w:rFonts w:ascii="Arial" w:cs="Arial" w:eastAsia="Arial" w:hAnsi="Arial"/>
          <w:color w:val="2C2C2C"/>
          <w:sz w:val="22"/>
          <w:szCs w:val="22"/>
        </w:rPr>
        <w:t xml:space="preserve">Authentication: all MCP tool calls are authenticated via the user's ContextKeeper API key configured in the MCP server's environment (CK_API_KEY environment variable). The MCP server acts as an authorized proxy: it holds the API key and makes authenticated API calls on behalf of the connected model. The API key used for MCP server authentication must have read-write scope, because several MCP tools (log_decision, sync_connector, create_bundle) require write access. A read-only key will cause those tools to return 403 errors at the API layer.</w:t>
      </w:r>
    </w:p>
    <w:p>
      <w:pPr>
        <w:spacing w:before="0" w:after="200" w:line="276" w:lineRule="auto"/>
      </w:pPr>
      <w:r>
        <w:rPr>
          <w:rFonts w:ascii="Arial" w:cs="Arial" w:eastAsia="Arial" w:hAnsi="Arial"/>
          <w:color w:val="2C2C2C"/>
          <w:sz w:val="22"/>
          <w:szCs w:val="22"/>
        </w:rPr>
        <w:t xml:space="preserve">Error handling: all MCP tools return a standardized error structure on failure: { "error": true, "code": "...", "message": "..." }. The model consuming the tool response should present errors to the user with the message field content and should not retry automatically (retries should be explicit user actions, not automatic model behavior, to prevent inadvertent duplicate decision logging or duplicate connector syncs).</w:t>
      </w:r>
    </w:p>
    <w:p>
      <w:pPr>
        <w:spacing w:before="200" w:after="120"/>
      </w:pPr>
      <w:r>
        <w:rPr>
          <w:rFonts w:ascii="Arial" w:cs="Arial" w:eastAsia="Arial" w:hAnsi="Arial"/>
          <w:b/>
          <w:bCs/>
          <w:color w:val="2C2C2C"/>
          <w:sz w:val="22"/>
          <w:szCs w:val="22"/>
        </w:rPr>
        <w:t xml:space="preserve">Table 7. MCP Server Tool Contracts: Input Schema, Output Schema, and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000"/>
        <w:gridCol w:w="1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Schema</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Schema</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Error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get_project_state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project_id?: string } -- if omitted, uses user's most recently active 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state_machine_status, active_task_id, active_task_title, effective_verified_sha, active_invariants: string[], last_decision: {content, created_at}, context_utilization_pct?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404 project not found; 403 not owner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log_decision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 project_id?: string, session_id?: string, context: string, options_considered: string[], chosen_option: string, rationale: string }</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 decision_id: number, created_at: string, session_id: number }</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400 missing required fields; 403 not owner; 429 rate 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check_invariants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project_id?: string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passed: [{invariant_id, name, result: 'pass'}], failed: [{invariant_id, name, result: 'fail', violation_details}], checked_at: string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404 project not found; 403 not owner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get_session_context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 project_id?: string, format: 'full'|'delta'|'summary', max_decisions?: number }</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 bootstrap_prompt: string, decisions: Decision[], invariants: Invariant[], active_task: Task|null, delta_since_session_id?: string }</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404 project not found; 403 not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sync_connector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connector_id: string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sync_id: number, status: 'started', connector_type: string, estimated_duration_ms: number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404 connector not found; 403 not owner; 423 sync already in progress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create_bundle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 project_id?: string, governance_mode?: 'standard'|'audited' }</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 bundle_id: number, status: 'generating', estimated_duration_ms: number, download_url_when_ready: string }</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404 project not found; 403 not owner; 409 bundle generation in progress</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All MCP tool responses include a meta field: { meta: { api_version: string, request_id: string, duration_ms: number } }. The request_id is a UUID that can be provided to support for log correlation. All MCP tool calls are logged to usage_log with endpoint = 'mcp/{tool_name}' to provide visibility into MCP server usage patterns and for rate limit tracking.</w:t>
      </w:r>
    </w:p>
    <w:p>
      <w:pPr>
        <w:spacing w:before="0" w:after="200" w:line="276" w:lineRule="auto"/>
      </w:pPr>
      <w:r>
        <w:rPr>
          <w:rFonts w:ascii="Arial" w:cs="Arial" w:eastAsia="Arial" w:hAnsi="Arial"/>
          <w:color w:val="2C2C2C"/>
          <w:sz w:val="22"/>
          <w:szCs w:val="22"/>
        </w:rPr>
        <w:t xml:space="preserve">The get_session_context tool with format='delta' returns only decisions and state changes since the specified previous session (identified by delta_since_session_id), enabling efficient context injection into a new session without re-sending the full session history. This is the primary mechanism for the diff-based context injection pattern defined in WP-003, Section 4.6. The bootstrap_prompt field in the response is a pre-formatted prompt that the connected AI model can inject as its initial context, providing the full governance configuration, active invariants, and current state machine position in a single formatted string.</w:t>
      </w:r>
    </w:p>
    <w:p>
      <w:r>
        <w:br w:type="page"/>
      </w:r>
    </w:p>
    <w:p>
      <w:pPr>
        <w:pStyle w:val="Heading1"/>
        <w:spacing w:before="320" w:after="0"/>
      </w:pPr>
      <w:r>
        <w:rPr>
          <w:rFonts w:ascii="Arial" w:cs="Arial" w:eastAsia="Arial" w:hAnsi="Arial"/>
          <w:b/>
          <w:bCs/>
          <w:color w:val="1B2A4A"/>
          <w:sz w:val="36"/>
          <w:szCs w:val="36"/>
        </w:rPr>
        <w:t xml:space="preserve">8. SDK Interface Reference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ContextKeeper SDK packages provide provider-specific wrappers that add governance, token tracking, and decision logging to calls made through any major LLM provider's API. The six SDK packages -- contextkeeper-openai, contextkeeper-anthropic, contextkeeper-langchain, contextkeeper-llamaindex, contextkeeper-autogen, and contextkeeper-crewai -- each implement a common governance interface with provider-specific wrapping logic. The common interface ensures that switching between providers requires only changing the provider import and the wrapped client initialization; the governance, tracking, and logging calls are identical across providers.</w:t>
      </w:r>
    </w:p>
    <w:p>
      <w:pPr>
        <w:spacing w:before="0" w:after="200" w:line="276" w:lineRule="auto"/>
      </w:pPr>
      <w:r>
        <w:rPr>
          <w:rFonts w:ascii="Arial" w:cs="Arial" w:eastAsia="Arial" w:hAnsi="Arial"/>
          <w:color w:val="2C2C2C"/>
          <w:sz w:val="22"/>
          <w:szCs w:val="22"/>
        </w:rPr>
        <w:t xml:space="preserve">The SDK wrapping architecture operates at the HTTP client level: the wrap() function intercepts every inference call made through the wrapped client, injects the current governance context (active invariants, DEL-v2 state, session metadata) as system-level context before the call, records the token usage and cost against the current session after the call, evaluates any configured gate conditions against the response, and attaches governance metadata to the response object before returning it to the caller. The interception is transparent -- callers use the same API they would use without the SDK; the only difference is the ck_meta attribute on each response.</w:t>
      </w:r>
    </w:p>
    <w:p>
      <w:pPr>
        <w:spacing w:before="0" w:after="200" w:line="276" w:lineRule="auto"/>
      </w:pPr>
      <w:r>
        <w:rPr>
          <w:rFonts w:ascii="Arial" w:cs="Arial" w:eastAsia="Arial" w:hAnsi="Arial"/>
          <w:color w:val="2C2C2C"/>
          <w:sz w:val="22"/>
          <w:szCs w:val="22"/>
        </w:rPr>
        <w:t xml:space="preserve">The SDK packages require the contextkeeper base package plus the provider-specific package. They communicate with the ContextKeeper REST API for session management, decision logging, and gate evaluation. Latency overhead per call is typically 15-40ms for the governance API round trip; calls that trigger formal verification (Z3 assertions, Section 8 of WP-009) may add 50-500ms depending on assertion complexity. The SDK supports async operation in both Python (asyncio) and Node.js (Promise/async-await); the governance API calls are made concurrently with response processing where possible to minimize perceived latency.</w:t>
      </w:r>
    </w:p>
    <w:p>
      <w:pPr>
        <w:pStyle w:val="Heading2"/>
        <w:spacing w:before="280" w:after="160"/>
      </w:pPr>
      <w:r>
        <w:rPr>
          <w:rFonts w:ascii="Arial" w:cs="Arial" w:eastAsia="Arial" w:hAnsi="Arial"/>
          <w:b/>
          <w:bCs/>
          <w:color w:val="2E75B6"/>
          <w:sz w:val="28"/>
          <w:szCs w:val="28"/>
        </w:rPr>
        <w:t xml:space="preserve">8.1 Python SDK Common Interface</w:t>
      </w:r>
    </w:p>
    <w:p>
      <w:pPr>
        <w:spacing w:before="0" w:after="200" w:line="276" w:lineRule="auto"/>
      </w:pPr>
      <w:r>
        <w:rPr>
          <w:rFonts w:ascii="Arial" w:cs="Arial" w:eastAsia="Arial" w:hAnsi="Arial"/>
          <w:color w:val="2C2C2C"/>
          <w:sz w:val="22"/>
          <w:szCs w:val="22"/>
        </w:rPr>
        <w:t xml:space="preserve">The Python SDK uses a wrap() function pattern: the user instantiates the provider's native client, passes it to the ContextKeeper wrap() function along with a GovernanceSession object, and receives a wrapped client that has the same interface as the native client. The wrapping is transparent: existing code that calls client.chat.completions.create() continues to work unchanged; the wrapper intercepts the call, injects governance context, tracks tokens, and evaluates gates before returning the response with an additional ck_meta attribute.</w:t>
      </w:r>
    </w:p>
    <w:p>
      <w:pPr>
        <w:spacing w:before="80" w:after="80"/>
        <w:ind w:left="720"/>
      </w:pPr>
      <w:r>
        <w:rPr>
          <w:rFonts w:ascii="Courier New" w:cs="Courier New" w:eastAsia="Courier New" w:hAnsi="Courier New"/>
          <w:color w:val="2C2C2C"/>
          <w:sz w:val="18"/>
          <w:szCs w:val="18"/>
        </w:rPr>
        <w:t xml:space="preserve">from contextkeeper import ContextKeeperClient</w:t>
      </w:r>
    </w:p>
    <w:p>
      <w:pPr>
        <w:spacing w:before="80" w:after="80"/>
        <w:ind w:left="720"/>
      </w:pPr>
      <w:r>
        <w:rPr>
          <w:rFonts w:ascii="Courier New" w:cs="Courier New" w:eastAsia="Courier New" w:hAnsi="Courier New"/>
          <w:color w:val="2C2C2C"/>
          <w:sz w:val="18"/>
          <w:szCs w:val="18"/>
        </w:rPr>
        <w:t xml:space="preserve">from contextkeeper.openai import wrap</w:t>
      </w:r>
    </w:p>
    <w:p>
      <w:pPr>
        <w:spacing w:before="80" w:after="80"/>
        <w:ind w:left="720"/>
      </w:pPr>
      <w:r>
        <w:rPr>
          <w:rFonts w:ascii="Courier New" w:cs="Courier New" w:eastAsia="Courier New" w:hAnsi="Courier New"/>
          <w:color w:val="2C2C2C"/>
          <w:sz w:val="18"/>
          <w:szCs w:val="18"/>
        </w:rPr>
        <w:t xml:space="preserve">import openai</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Initialize the governance client</w:t>
      </w:r>
    </w:p>
    <w:p>
      <w:pPr>
        <w:spacing w:before="80" w:after="80"/>
        <w:ind w:left="720"/>
      </w:pPr>
      <w:r>
        <w:rPr>
          <w:rFonts w:ascii="Courier New" w:cs="Courier New" w:eastAsia="Courier New" w:hAnsi="Courier New"/>
          <w:color w:val="2C2C2C"/>
          <w:sz w:val="18"/>
          <w:szCs w:val="18"/>
        </w:rPr>
        <w:t xml:space="preserve">ck = ContextKeeperClient(api_key='your_ck_api_key', project_id='proj_123')</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Create a new governance session (creates sessions_log record)</w:t>
      </w:r>
    </w:p>
    <w:p>
      <w:pPr>
        <w:spacing w:before="80" w:after="80"/>
        <w:ind w:left="720"/>
      </w:pPr>
      <w:r>
        <w:rPr>
          <w:rFonts w:ascii="Courier New" w:cs="Courier New" w:eastAsia="Courier New" w:hAnsi="Courier New"/>
          <w:color w:val="2C2C2C"/>
          <w:sz w:val="18"/>
          <w:szCs w:val="18"/>
        </w:rPr>
        <w:t xml:space="preserve">session = ck.new_session(model_used='gpt-4o', session_notes='Sprint planning')</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Wrap the OpenAI client with governance</w:t>
      </w:r>
    </w:p>
    <w:p>
      <w:pPr>
        <w:spacing w:before="80" w:after="80"/>
        <w:ind w:left="720"/>
      </w:pPr>
      <w:r>
        <w:rPr>
          <w:rFonts w:ascii="Courier New" w:cs="Courier New" w:eastAsia="Courier New" w:hAnsi="Courier New"/>
          <w:color w:val="2C2C2C"/>
          <w:sz w:val="18"/>
          <w:szCs w:val="18"/>
        </w:rPr>
        <w:t xml:space="preserve">client = wrap(openai.OpenAI(api_key='openai_key'), governance_session=session)</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All calls through wrapped client are governed and tracked</w:t>
      </w:r>
    </w:p>
    <w:p>
      <w:pPr>
        <w:spacing w:before="80" w:after="80"/>
        <w:ind w:left="720"/>
      </w:pPr>
      <w:r>
        <w:rPr>
          <w:rFonts w:ascii="Courier New" w:cs="Courier New" w:eastAsia="Courier New" w:hAnsi="Courier New"/>
          <w:color w:val="2C2C2C"/>
          <w:sz w:val="18"/>
          <w:szCs w:val="18"/>
        </w:rPr>
        <w:t xml:space="preserve">response = client.chat.completions.create(</w:t>
      </w:r>
    </w:p>
    <w:p>
      <w:pPr>
        <w:spacing w:before="80" w:after="80"/>
        <w:ind w:left="720"/>
      </w:pPr>
      <w:r>
        <w:rPr>
          <w:rFonts w:ascii="Courier New" w:cs="Courier New" w:eastAsia="Courier New" w:hAnsi="Courier New"/>
          <w:color w:val="2C2C2C"/>
          <w:sz w:val="18"/>
          <w:szCs w:val="18"/>
        </w:rPr>
        <w:t xml:space="preserve">    model='gpt-4o',</w:t>
      </w:r>
    </w:p>
    <w:p>
      <w:pPr>
        <w:spacing w:before="80" w:after="80"/>
        <w:ind w:left="720"/>
      </w:pPr>
      <w:r>
        <w:rPr>
          <w:rFonts w:ascii="Courier New" w:cs="Courier New" w:eastAsia="Courier New" w:hAnsi="Courier New"/>
          <w:color w:val="2C2C2C"/>
          <w:sz w:val="18"/>
          <w:szCs w:val="18"/>
        </w:rPr>
        <w:t xml:space="preserve">    messages=[{'role': 'user', 'content': 'Summarize the sprint goals'}]</w:t>
      </w:r>
    </w:p>
    <w:p>
      <w:pPr>
        <w:spacing w:before="80" w:after="80"/>
        <w:ind w:left="720"/>
      </w:pPr>
      <w:r>
        <w:rPr>
          <w:rFonts w:ascii="Courier New" w:cs="Courier New" w:eastAsia="Courier New" w:hAnsi="Courier New"/>
          <w:color w:val="2C2C2C"/>
          <w:sz w:val="18"/>
          <w:szCs w:val="18"/>
        </w:rPr>
        <w:t xml:space="preserve">)</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Governance metadata attached to the response object</w:t>
      </w:r>
    </w:p>
    <w:p>
      <w:pPr>
        <w:spacing w:before="80" w:after="80"/>
        <w:ind w:left="720"/>
      </w:pPr>
      <w:r>
        <w:rPr>
          <w:rFonts w:ascii="Courier New" w:cs="Courier New" w:eastAsia="Courier New" w:hAnsi="Courier New"/>
          <w:color w:val="2C2C2C"/>
          <w:sz w:val="18"/>
          <w:szCs w:val="18"/>
        </w:rPr>
        <w:t xml:space="preserve">print(response.ck_meta.tokens_used)      # int: total tokens for this call</w:t>
      </w:r>
    </w:p>
    <w:p>
      <w:pPr>
        <w:spacing w:before="80" w:after="80"/>
        <w:ind w:left="720"/>
      </w:pPr>
      <w:r>
        <w:rPr>
          <w:rFonts w:ascii="Courier New" w:cs="Courier New" w:eastAsia="Courier New" w:hAnsi="Courier New"/>
          <w:color w:val="2C2C2C"/>
          <w:sz w:val="18"/>
          <w:szCs w:val="18"/>
        </w:rPr>
        <w:t xml:space="preserve">print(response.ck_meta.cost_usd)         # Decimal: estimated cost</w:t>
      </w:r>
    </w:p>
    <w:p>
      <w:pPr>
        <w:spacing w:before="80" w:after="80"/>
        <w:ind w:left="720"/>
      </w:pPr>
      <w:r>
        <w:rPr>
          <w:rFonts w:ascii="Courier New" w:cs="Courier New" w:eastAsia="Courier New" w:hAnsi="Courier New"/>
          <w:color w:val="2C2C2C"/>
          <w:sz w:val="18"/>
          <w:szCs w:val="18"/>
        </w:rPr>
        <w:t xml:space="preserve">print(response.ck_meta.gate_result)      # 'pass' | 'fail'</w:t>
      </w:r>
    </w:p>
    <w:p>
      <w:pPr>
        <w:spacing w:before="80" w:after="80"/>
        <w:ind w:left="720"/>
      </w:pPr>
      <w:r>
        <w:rPr>
          <w:rFonts w:ascii="Courier New" w:cs="Courier New" w:eastAsia="Courier New" w:hAnsi="Courier New"/>
          <w:color w:val="2C2C2C"/>
          <w:sz w:val="18"/>
          <w:szCs w:val="18"/>
        </w:rPr>
        <w:t xml:space="preserve">print(response.ck_meta.session_id)       # int: the sessions_log id</w:t>
      </w:r>
    </w:p>
    <w:p>
      <w:pPr>
        <w:spacing w:before="80" w:after="80"/>
        <w:ind w:left="720"/>
      </w:pPr>
      <w:r>
        <w:rPr>
          <w:rFonts w:ascii="Courier New" w:cs="Courier New" w:eastAsia="Courier New" w:hAnsi="Courier New"/>
          <w:color w:val="2C2C2C"/>
          <w:sz w:val="18"/>
          <w:szCs w:val="18"/>
        </w:rPr>
        <w:t xml:space="preserve">print(response.ck_meta.invariants_checked)  # int: number evaluated</w:t>
      </w:r>
    </w:p>
    <w:p>
      <w:pPr>
        <w:spacing w:before="0" w:after="120"/>
      </w:pPr>
      <w:r>
        <w:t xml:space="preserve"/>
      </w:r>
    </w:p>
    <w:p>
      <w:pPr>
        <w:pStyle w:val="Heading2"/>
        <w:spacing w:before="280" w:after="160"/>
      </w:pPr>
      <w:r>
        <w:rPr>
          <w:rFonts w:ascii="Arial" w:cs="Arial" w:eastAsia="Arial" w:hAnsi="Arial"/>
          <w:b/>
          <w:bCs/>
          <w:color w:val="2E75B6"/>
          <w:sz w:val="28"/>
          <w:szCs w:val="28"/>
        </w:rPr>
        <w:t xml:space="preserve">8.2 Node.js SDK Common Interface</w:t>
      </w:r>
    </w:p>
    <w:p>
      <w:pPr>
        <w:spacing w:before="0" w:after="200" w:line="276" w:lineRule="auto"/>
      </w:pPr>
      <w:r>
        <w:rPr>
          <w:rFonts w:ascii="Arial" w:cs="Arial" w:eastAsia="Arial" w:hAnsi="Arial"/>
          <w:color w:val="2C2C2C"/>
          <w:sz w:val="22"/>
          <w:szCs w:val="22"/>
        </w:rPr>
        <w:t xml:space="preserve">The Node.js SDK follows the same wrap() pattern as the Python SDK. The wrapped client has the same TypeScript interface as the native provider client, enabling type-safe usage with full IDE autocomplete for both the provider's API and the ck_meta governance metadata. The response object is extended with a ckMeta property (camelCase following JavaScript conventions); all ck_meta fields from the Python SDK are available with camelCase names.</w:t>
      </w:r>
    </w:p>
    <w:p>
      <w:pPr>
        <w:spacing w:before="80" w:after="80"/>
        <w:ind w:left="720"/>
      </w:pPr>
      <w:r>
        <w:rPr>
          <w:rFonts w:ascii="Courier New" w:cs="Courier New" w:eastAsia="Courier New" w:hAnsi="Courier New"/>
          <w:color w:val="2C2C2C"/>
          <w:sz w:val="18"/>
          <w:szCs w:val="18"/>
        </w:rPr>
        <w:t xml:space="preserve">import { ContextKeeperClient } from 'contextkeeper';</w:t>
      </w:r>
    </w:p>
    <w:p>
      <w:pPr>
        <w:spacing w:before="80" w:after="80"/>
        <w:ind w:left="720"/>
      </w:pPr>
      <w:r>
        <w:rPr>
          <w:rFonts w:ascii="Courier New" w:cs="Courier New" w:eastAsia="Courier New" w:hAnsi="Courier New"/>
          <w:color w:val="2C2C2C"/>
          <w:sz w:val="18"/>
          <w:szCs w:val="18"/>
        </w:rPr>
        <w:t xml:space="preserve">import { wrap } from 'contextkeeper/openai';</w:t>
      </w:r>
    </w:p>
    <w:p>
      <w:pPr>
        <w:spacing w:before="80" w:after="80"/>
        <w:ind w:left="720"/>
      </w:pPr>
      <w:r>
        <w:rPr>
          <w:rFonts w:ascii="Courier New" w:cs="Courier New" w:eastAsia="Courier New" w:hAnsi="Courier New"/>
          <w:color w:val="2C2C2C"/>
          <w:sz w:val="18"/>
          <w:szCs w:val="18"/>
        </w:rPr>
        <w:t xml:space="preserve">import OpenAI from 'openai';</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const ck = new ContextKeeperClient({ apiKey: 'your_ck_api_key', projectId: 'proj_123' });</w:t>
      </w:r>
    </w:p>
    <w:p>
      <w:pPr>
        <w:spacing w:before="80" w:after="80"/>
        <w:ind w:left="720"/>
      </w:pPr>
      <w:r>
        <w:rPr>
          <w:rFonts w:ascii="Courier New" w:cs="Courier New" w:eastAsia="Courier New" w:hAnsi="Courier New"/>
          <w:color w:val="2C2C2C"/>
          <w:sz w:val="18"/>
          <w:szCs w:val="18"/>
        </w:rPr>
        <w:t xml:space="preserve">const session = await ck.newSession({ modelUsed: 'gpt-4o', sessionNotes: 'Sprint planning' });</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const client = wrap(new OpenAI({ apiKey: 'openai_key' }), { governanceSession: session });</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const response = await client.chat.completions.create({</w:t>
      </w:r>
    </w:p>
    <w:p>
      <w:pPr>
        <w:spacing w:before="80" w:after="80"/>
        <w:ind w:left="720"/>
      </w:pPr>
      <w:r>
        <w:rPr>
          <w:rFonts w:ascii="Courier New" w:cs="Courier New" w:eastAsia="Courier New" w:hAnsi="Courier New"/>
          <w:color w:val="2C2C2C"/>
          <w:sz w:val="18"/>
          <w:szCs w:val="18"/>
        </w:rPr>
        <w:t xml:space="preserve">  model: 'gpt-4o',</w:t>
      </w:r>
    </w:p>
    <w:p>
      <w:pPr>
        <w:spacing w:before="80" w:after="80"/>
        <w:ind w:left="720"/>
      </w:pPr>
      <w:r>
        <w:rPr>
          <w:rFonts w:ascii="Courier New" w:cs="Courier New" w:eastAsia="Courier New" w:hAnsi="Courier New"/>
          <w:color w:val="2C2C2C"/>
          <w:sz w:val="18"/>
          <w:szCs w:val="18"/>
        </w:rPr>
        <w:t xml:space="preserve">  messages: [{ role: 'user', content: 'Summarize the sprint goals' }]</w:t>
      </w:r>
    </w:p>
    <w:p>
      <w:pPr>
        <w:spacing w:before="80" w:after="80"/>
        <w:ind w:left="720"/>
      </w:pPr>
      <w:r>
        <w:rPr>
          <w:rFonts w:ascii="Courier New" w:cs="Courier New" w:eastAsia="Courier New" w:hAnsi="Courier New"/>
          <w:color w:val="2C2C2C"/>
          <w:sz w:val="18"/>
          <w:szCs w:val="18"/>
        </w:rPr>
        <w:t xml:space="preserve">});</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TypeScript-typed governance metadata</w:t>
      </w:r>
    </w:p>
    <w:p>
      <w:pPr>
        <w:spacing w:before="80" w:after="80"/>
        <w:ind w:left="720"/>
      </w:pPr>
      <w:r>
        <w:rPr>
          <w:rFonts w:ascii="Courier New" w:cs="Courier New" w:eastAsia="Courier New" w:hAnsi="Courier New"/>
          <w:color w:val="2C2C2C"/>
          <w:sz w:val="18"/>
          <w:szCs w:val="18"/>
        </w:rPr>
        <w:t xml:space="preserve">console.log(response.ckMeta.tokensUsed);        // number</w:t>
      </w:r>
    </w:p>
    <w:p>
      <w:pPr>
        <w:spacing w:before="80" w:after="80"/>
        <w:ind w:left="720"/>
      </w:pPr>
      <w:r>
        <w:rPr>
          <w:rFonts w:ascii="Courier New" w:cs="Courier New" w:eastAsia="Courier New" w:hAnsi="Courier New"/>
          <w:color w:val="2C2C2C"/>
          <w:sz w:val="18"/>
          <w:szCs w:val="18"/>
        </w:rPr>
        <w:t xml:space="preserve">console.log(response.ckMeta.costUsd);           // string (decimal)</w:t>
      </w:r>
    </w:p>
    <w:p>
      <w:pPr>
        <w:spacing w:before="80" w:after="80"/>
        <w:ind w:left="720"/>
      </w:pPr>
      <w:r>
        <w:rPr>
          <w:rFonts w:ascii="Courier New" w:cs="Courier New" w:eastAsia="Courier New" w:hAnsi="Courier New"/>
          <w:color w:val="2C2C2C"/>
          <w:sz w:val="18"/>
          <w:szCs w:val="18"/>
        </w:rPr>
        <w:t xml:space="preserve">console.log(response.ckMeta.gateResult);        // 'pass' | 'fail'</w:t>
      </w:r>
    </w:p>
    <w:p>
      <w:pPr>
        <w:spacing w:before="80" w:after="80"/>
        <w:ind w:left="720"/>
      </w:pPr>
      <w:r>
        <w:rPr>
          <w:rFonts w:ascii="Courier New" w:cs="Courier New" w:eastAsia="Courier New" w:hAnsi="Courier New"/>
          <w:color w:val="2C2C2C"/>
          <w:sz w:val="18"/>
          <w:szCs w:val="18"/>
        </w:rPr>
        <w:t xml:space="preserve">console.log(response.ckMeta.sessionId);         // number</w:t>
      </w:r>
    </w:p>
    <w:p>
      <w:pPr>
        <w:spacing w:before="0" w:after="120"/>
      </w:pPr>
      <w:r>
        <w:t xml:space="preserve"/>
      </w:r>
    </w:p>
    <w:p>
      <w:pPr>
        <w:pStyle w:val="Heading2"/>
        <w:spacing w:before="280" w:after="160"/>
      </w:pPr>
      <w:r>
        <w:rPr>
          <w:rFonts w:ascii="Arial" w:cs="Arial" w:eastAsia="Arial" w:hAnsi="Arial"/>
          <w:b/>
          <w:bCs/>
          <w:color w:val="2E75B6"/>
          <w:sz w:val="28"/>
          <w:szCs w:val="28"/>
        </w:rPr>
        <w:t xml:space="preserve">8.3 ConnectorInterface Contract</w:t>
      </w:r>
    </w:p>
    <w:p>
      <w:pPr>
        <w:spacing w:before="0" w:after="200" w:line="276" w:lineRule="auto"/>
      </w:pPr>
      <w:r>
        <w:rPr>
          <w:rFonts w:ascii="Arial" w:cs="Arial" w:eastAsia="Arial" w:hAnsi="Arial"/>
          <w:color w:val="2C2C2C"/>
          <w:sz w:val="22"/>
          <w:szCs w:val="22"/>
        </w:rPr>
        <w:t xml:space="preserve">Third-party connector marketplace authors must implement the PHP ConnectorInterface. The interface enforces six methods that cover the full lifecycle of a connector: connect (establish connection), test (verify credentials), list (enumerate available items), read (retrieve item content), write (update item content), and sync (capture a state snapshot for context injection). The six-method contract is the minimum surface area required to support all connector operations in the platform; marketplace connectors that do not need write access may implement write() to throw a ConnectorException with code WRITE_NOT_SUPPORTED.</w:t>
      </w:r>
    </w:p>
    <w:p>
      <w:pPr>
        <w:spacing w:before="80" w:after="80"/>
        <w:ind w:left="720"/>
      </w:pPr>
      <w:r>
        <w:rPr>
          <w:rFonts w:ascii="Courier New" w:cs="Courier New" w:eastAsia="Courier New" w:hAnsi="Courier New"/>
          <w:color w:val="2C2C2C"/>
          <w:sz w:val="18"/>
          <w:szCs w:val="18"/>
        </w:rPr>
        <w:t xml:space="preserve">interface ConnectorInterface {</w:t>
      </w:r>
    </w:p>
    <w:p>
      <w:pPr>
        <w:spacing w:before="80" w:after="80"/>
        <w:ind w:left="720"/>
      </w:pPr>
      <w:r>
        <w:rPr>
          <w:rFonts w:ascii="Courier New" w:cs="Courier New" w:eastAsia="Courier New" w:hAnsi="Courier New"/>
          <w:color w:val="2C2C2C"/>
          <w:sz w:val="18"/>
          <w:szCs w:val="18"/>
        </w:rPr>
        <w:t xml:space="preserve">    // Establish connection using provided config</w:t>
      </w:r>
    </w:p>
    <w:p>
      <w:pPr>
        <w:spacing w:before="80" w:after="80"/>
        <w:ind w:left="720"/>
      </w:pPr>
      <w:r>
        <w:rPr>
          <w:rFonts w:ascii="Courier New" w:cs="Courier New" w:eastAsia="Courier New" w:hAnsi="Courier New"/>
          <w:color w:val="2C2C2C"/>
          <w:sz w:val="18"/>
          <w:szCs w:val="18"/>
        </w:rPr>
        <w:t xml:space="preserve">    // Returns true on success; throws ConnectorException on failure</w:t>
      </w:r>
    </w:p>
    <w:p>
      <w:pPr>
        <w:spacing w:before="80" w:after="80"/>
        <w:ind w:left="720"/>
      </w:pPr>
      <w:r>
        <w:rPr>
          <w:rFonts w:ascii="Courier New" w:cs="Courier New" w:eastAsia="Courier New" w:hAnsi="Courier New"/>
          <w:color w:val="2C2C2C"/>
          <w:sz w:val="18"/>
          <w:szCs w:val="18"/>
        </w:rPr>
        <w:t xml:space="preserve">    public function connect(array $config): bool;</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 Verify credentials and connectivity</w:t>
      </w:r>
    </w:p>
    <w:p>
      <w:pPr>
        <w:spacing w:before="80" w:after="80"/>
        <w:ind w:left="720"/>
      </w:pPr>
      <w:r>
        <w:rPr>
          <w:rFonts w:ascii="Courier New" w:cs="Courier New" w:eastAsia="Courier New" w:hAnsi="Courier New"/>
          <w:color w:val="2C2C2C"/>
          <w:sz w:val="18"/>
          <w:szCs w:val="18"/>
        </w:rPr>
        <w:t xml:space="preserve">    // Returns ['success' =&gt; bool, 'message' =&gt; string, 'latency_ms' =&gt; int]</w:t>
      </w:r>
    </w:p>
    <w:p>
      <w:pPr>
        <w:spacing w:before="80" w:after="80"/>
        <w:ind w:left="720"/>
      </w:pPr>
      <w:r>
        <w:rPr>
          <w:rFonts w:ascii="Courier New" w:cs="Courier New" w:eastAsia="Courier New" w:hAnsi="Courier New"/>
          <w:color w:val="2C2C2C"/>
          <w:sz w:val="18"/>
          <w:szCs w:val="18"/>
        </w:rPr>
        <w:t xml:space="preserve">    public function test(): array;</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 Enumerate items at path ('' for root)</w:t>
      </w:r>
    </w:p>
    <w:p>
      <w:pPr>
        <w:spacing w:before="80" w:after="80"/>
        <w:ind w:left="720"/>
      </w:pPr>
      <w:r>
        <w:rPr>
          <w:rFonts w:ascii="Courier New" w:cs="Courier New" w:eastAsia="Courier New" w:hAnsi="Courier New"/>
          <w:color w:val="2C2C2C"/>
          <w:sz w:val="18"/>
          <w:szCs w:val="18"/>
        </w:rPr>
        <w:t xml:space="preserve">    // Returns array of ['id' =&gt; string, 'name' =&gt; string, 'type' =&gt; string]</w:t>
      </w:r>
    </w:p>
    <w:p>
      <w:pPr>
        <w:spacing w:before="80" w:after="80"/>
        <w:ind w:left="720"/>
      </w:pPr>
      <w:r>
        <w:rPr>
          <w:rFonts w:ascii="Courier New" w:cs="Courier New" w:eastAsia="Courier New" w:hAnsi="Courier New"/>
          <w:color w:val="2C2C2C"/>
          <w:sz w:val="18"/>
          <w:szCs w:val="18"/>
        </w:rPr>
        <w:t xml:space="preserve">    public function list(string $path = ''): array;</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 Retrieve content of item identified by id</w:t>
      </w:r>
    </w:p>
    <w:p>
      <w:pPr>
        <w:spacing w:before="80" w:after="80"/>
        <w:ind w:left="720"/>
      </w:pPr>
      <w:r>
        <w:rPr>
          <w:rFonts w:ascii="Courier New" w:cs="Courier New" w:eastAsia="Courier New" w:hAnsi="Courier New"/>
          <w:color w:val="2C2C2C"/>
          <w:sz w:val="18"/>
          <w:szCs w:val="18"/>
        </w:rPr>
        <w:t xml:space="preserve">    // Returns string content; throws ConnectorException if not found</w:t>
      </w:r>
    </w:p>
    <w:p>
      <w:pPr>
        <w:spacing w:before="80" w:after="80"/>
        <w:ind w:left="720"/>
      </w:pPr>
      <w:r>
        <w:rPr>
          <w:rFonts w:ascii="Courier New" w:cs="Courier New" w:eastAsia="Courier New" w:hAnsi="Courier New"/>
          <w:color w:val="2C2C2C"/>
          <w:sz w:val="18"/>
          <w:szCs w:val="18"/>
        </w:rPr>
        <w:t xml:space="preserve">    public function read(string $id): string;</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 Write content to item; must be idempotent</w:t>
      </w:r>
    </w:p>
    <w:p>
      <w:pPr>
        <w:spacing w:before="80" w:after="80"/>
        <w:ind w:left="720"/>
      </w:pPr>
      <w:r>
        <w:rPr>
          <w:rFonts w:ascii="Courier New" w:cs="Courier New" w:eastAsia="Courier New" w:hAnsi="Courier New"/>
          <w:color w:val="2C2C2C"/>
          <w:sz w:val="18"/>
          <w:szCs w:val="18"/>
        </w:rPr>
        <w:t xml:space="preserve">    // Returns true on success; throws ConnectorException on failure</w:t>
      </w:r>
    </w:p>
    <w:p>
      <w:pPr>
        <w:spacing w:before="80" w:after="80"/>
        <w:ind w:left="720"/>
      </w:pPr>
      <w:r>
        <w:rPr>
          <w:rFonts w:ascii="Courier New" w:cs="Courier New" w:eastAsia="Courier New" w:hAnsi="Courier New"/>
          <w:color w:val="2C2C2C"/>
          <w:sz w:val="18"/>
          <w:szCs w:val="18"/>
        </w:rPr>
        <w:t xml:space="preserve">    public function write(string $id, string $content): bool;</w:t>
      </w:r>
    </w:p>
    <w:p>
      <w:pPr>
        <w:spacing w:before="80" w:after="80"/>
        <w:ind w:left="720"/>
      </w:pPr>
      <w:r>
        <w:rPr>
          <w:rFonts w:ascii="Courier New" w:cs="Courier New" w:eastAsia="Courier New" w:hAnsi="Courier New"/>
          <w:color w:val="2C2C2C"/>
          <w:sz w:val="18"/>
          <w:szCs w:val="18"/>
        </w:rPr>
        <w:t xml:space="preserve"/>
      </w:r>
    </w:p>
    <w:p>
      <w:pPr>
        <w:spacing w:before="80" w:after="80"/>
        <w:ind w:left="720"/>
      </w:pPr>
      <w:r>
        <w:rPr>
          <w:rFonts w:ascii="Courier New" w:cs="Courier New" w:eastAsia="Courier New" w:hAnsi="Courier New"/>
          <w:color w:val="2C2C2C"/>
          <w:sz w:val="18"/>
          <w:szCs w:val="18"/>
        </w:rPr>
        <w:t xml:space="preserve">    // Capture state snapshot for context injection</w:t>
      </w:r>
    </w:p>
    <w:p>
      <w:pPr>
        <w:spacing w:before="80" w:after="80"/>
        <w:ind w:left="720"/>
      </w:pPr>
      <w:r>
        <w:rPr>
          <w:rFonts w:ascii="Courier New" w:cs="Courier New" w:eastAsia="Courier New" w:hAnsi="Courier New"/>
          <w:color w:val="2C2C2C"/>
          <w:sz w:val="18"/>
          <w:szCs w:val="18"/>
        </w:rPr>
        <w:t xml:space="preserve">    // Returns ['items_synced' =&gt; int, 'last_modified' =&gt; string, 'hash' =&gt; string]</w:t>
      </w:r>
    </w:p>
    <w:p>
      <w:pPr>
        <w:spacing w:before="80" w:after="80"/>
        <w:ind w:left="720"/>
      </w:pPr>
      <w:r>
        <w:rPr>
          <w:rFonts w:ascii="Courier New" w:cs="Courier New" w:eastAsia="Courier New" w:hAnsi="Courier New"/>
          <w:color w:val="2C2C2C"/>
          <w:sz w:val="18"/>
          <w:szCs w:val="18"/>
        </w:rPr>
        <w:t xml:space="preserve">    public function sync(): array;</w:t>
      </w:r>
    </w:p>
    <w:p>
      <w:pPr>
        <w:spacing w:before="80" w:after="80"/>
        <w:ind w:left="720"/>
      </w:pPr>
      <w:r>
        <w:rPr>
          <w:rFonts w:ascii="Courier New" w:cs="Courier New" w:eastAsia="Courier New" w:hAnsi="Courier New"/>
          <w:color w:val="2C2C2C"/>
          <w:sz w:val="18"/>
          <w:szCs w:val="18"/>
        </w:rPr>
        <w:t xml:space="preserve">}</w:t>
      </w:r>
    </w:p>
    <w:p>
      <w:pPr>
        <w:spacing w:before="0" w:after="120"/>
      </w:pPr>
      <w:r>
        <w:t xml:space="preserve"/>
      </w:r>
    </w:p>
    <w:p>
      <w:pPr>
        <w:spacing w:before="0" w:after="200" w:line="276" w:lineRule="auto"/>
      </w:pPr>
      <w:r>
        <w:rPr>
          <w:rFonts w:ascii="Arial" w:cs="Arial" w:eastAsia="Arial" w:hAnsi="Arial"/>
          <w:color w:val="2C2C2C"/>
          <w:sz w:val="22"/>
          <w:szCs w:val="22"/>
        </w:rPr>
        <w:t xml:space="preserve">Connector execution constraints that marketplace authors must satisfy: (1) File system access is restricted to the configured upload directory (CK_UPLOAD_DIR environment variable); any attempt to access outside this directory throws a sandboxing violation that terminates the connector process. (2) Network access is restricted to the endpoint(s) declared in the connector's manifest.json (the max_external_endpoints field; maximum 10 endpoints). Attempts to connect to undeclared endpoints are blocked by the execution environment's network filter. (3) Execution timeout: any single method call must complete within 30 seconds; the platform enforces this timeout at the execution layer and throws ConnectorTimeoutException if exceeded. (4) Exception discipline: all failure paths must throw ConnectorException (not generic PHP exceptions, not Error subclasses); the execution engine catches ConnectorException specifically to categorize the failure for governance evaluation. A thrown Error is treated as a sandbox violation.</w:t>
      </w:r>
    </w:p>
    <w:p>
      <w:pPr>
        <w:pStyle w:val="Heading2"/>
        <w:spacing w:before="280" w:after="160"/>
      </w:pPr>
      <w:r>
        <w:rPr>
          <w:rFonts w:ascii="Arial" w:cs="Arial" w:eastAsia="Arial" w:hAnsi="Arial"/>
          <w:b/>
          <w:bCs/>
          <w:color w:val="2E75B6"/>
          <w:sz w:val="28"/>
          <w:szCs w:val="28"/>
        </w:rPr>
        <w:t xml:space="preserve">8.4 SDK Error Handling</w:t>
      </w:r>
    </w:p>
    <w:p>
      <w:pPr>
        <w:spacing w:before="0" w:after="200" w:line="276" w:lineRule="auto"/>
      </w:pPr>
      <w:r>
        <w:rPr>
          <w:rFonts w:ascii="Arial" w:cs="Arial" w:eastAsia="Arial" w:hAnsi="Arial"/>
          <w:color w:val="2C2C2C"/>
          <w:sz w:val="22"/>
          <w:szCs w:val="22"/>
        </w:rPr>
        <w:t xml:space="preserve">SDK errors are classified into three categories with different recommended client responses. The classification is based on whether the underlying model call succeeded and whether the error is retryable. Correct error handling requires distinguishing these categories because retrying a GovernanceError wastes tokens and credits without resolving the issue; failing to retry a ConnectivityError causes unnecessary failures that would resolve on retry.</w:t>
      </w:r>
    </w:p>
    <w:p>
      <w:pPr>
        <w:spacing w:before="0" w:after="200" w:line="276" w:lineRule="auto"/>
      </w:pPr>
      <w:r>
        <w:rPr>
          <w:rFonts w:ascii="Arial" w:cs="Arial" w:eastAsia="Arial" w:hAnsi="Arial"/>
          <w:color w:val="2C2C2C"/>
          <w:sz w:val="22"/>
          <w:szCs w:val="22"/>
        </w:rPr>
        <w:t xml:space="preserve">GovernanceError is thrown when a governance gate fails (gate_result = 'fail'). The model call itself succeeded -- the provider returned a response -- but the Gate Evaluator determined that the response violated a configured invariant. The response object still contains the model's output in the standard fields; ck_meta.gate_result is 'fail' and ck_meta.violation_details contains the specific invariant name, the assertion that was evaluated, and the failure description. The correct client response is to present the violation details to the user for review, not to retry automatically. In automated pipelines, GovernanceError should be logged to the platform's breach log via POST /api/v1/sessions/{id}/decisions with the violation captured in the rationale field.</w:t>
      </w:r>
    </w:p>
    <w:p>
      <w:pPr>
        <w:spacing w:before="0" w:after="200" w:line="276" w:lineRule="auto"/>
      </w:pPr>
      <w:r>
        <w:rPr>
          <w:rFonts w:ascii="Arial" w:cs="Arial" w:eastAsia="Arial" w:hAnsi="Arial"/>
          <w:color w:val="2C2C2C"/>
          <w:sz w:val="22"/>
          <w:szCs w:val="22"/>
        </w:rPr>
        <w:t xml:space="preserve">ConnectivityError is thrown when the SDK cannot reach the ContextKeeper API -- network failure, DNS resolution failure, or the platform returning 5xx. The model call may still have succeeded (provider calls are made before governance API calls in most wrappers); the response contains the model output but no ck_meta. Retry with exponential backoff: base delay 1 second, multiplier 2, maximum 3 retries, maximum delay 8 seconds, jitter of +/- 20% of delay to prevent thundering herd. After 3 retries, surface the error to the user with the model's output preserved -- do not discard the response.</w:t>
      </w:r>
    </w:p>
    <w:p>
      <w:pPr>
        <w:spacing w:before="0" w:after="200" w:line="276" w:lineRule="auto"/>
      </w:pPr>
      <w:r>
        <w:rPr>
          <w:rFonts w:ascii="Arial" w:cs="Arial" w:eastAsia="Arial" w:hAnsi="Arial"/>
          <w:color w:val="2C2C2C"/>
          <w:sz w:val="22"/>
          <w:szCs w:val="22"/>
        </w:rPr>
        <w:t xml:space="preserve">AuthenticationError is thrown when the API key is invalid, expired, or lacks the required scope. This is non-retryable; the client should prompt the user to verify their ContextKeeper API key configuration. AuthenticationError from a previously valid key may indicate key revocation by the user (deliberate) or key compromise followed by revocation (security event); the SDK logs the event to the platform's usage_log before throwing so that the operator has visibility into authentication failures across all SDK-connected clients.</w:t>
      </w:r>
    </w:p>
    <w:p>
      <w:r>
        <w:br w:type="page"/>
      </w:r>
    </w:p>
    <w:p>
      <w:pPr>
        <w:pStyle w:val="Heading1"/>
        <w:spacing w:before="320" w:after="0"/>
      </w:pPr>
      <w:r>
        <w:rPr>
          <w:rFonts w:ascii="Arial" w:cs="Arial" w:eastAsia="Arial" w:hAnsi="Arial"/>
          <w:b/>
          <w:bCs/>
          <w:color w:val="1B2A4A"/>
          <w:sz w:val="36"/>
          <w:szCs w:val="36"/>
        </w:rPr>
        <w:t xml:space="preserve">9. Integration Points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paper consolidates schema and interface specifications defined across eight contributing papers. Each contributing paper is the authoritative source for its domain's purpose and behavior; this paper is the authoritative source for its technical specification. The integration points below document the specific sections in contributing papers where domain context is provided, alongside the specific sections in this paper where the technical specification is given.</w:t>
      </w:r>
    </w:p>
    <w:p>
      <w:pPr>
        <w:spacing w:before="0" w:after="200" w:line="276" w:lineRule="auto"/>
      </w:pPr>
      <w:r>
        <w:rPr>
          <w:rFonts w:ascii="Arial" w:cs="Arial" w:eastAsia="Arial" w:hAnsi="Arial"/>
          <w:color w:val="2C2C2C"/>
          <w:sz w:val="22"/>
          <w:szCs w:val="22"/>
        </w:rPr>
        <w:t xml:space="preserve">WP-001 (DEL-v2 Technical Reference): WP-001 defines the 7 core platform tables and the DEL-v2 state machine that uses the del_v2_state column on projects, sessions_log, plan_tasks, and agent_runs. Section 3.2 of this paper specifies the exact column definitions for all 7 core tables. The del_v2_state VARCHAR(50) column stores the current DEL-v2 state string (e.g., 'UNINITIATED', 'CONTEXT_LOADED', 'GATE_EVALUATING'); the complete state machine definition is in WP-001, Section 4.</w:t>
      </w:r>
    </w:p>
    <w:p>
      <w:pPr>
        <w:spacing w:before="0" w:after="200" w:line="276" w:lineRule="auto"/>
      </w:pPr>
      <w:r>
        <w:rPr>
          <w:rFonts w:ascii="Arial" w:cs="Arial" w:eastAsia="Arial" w:hAnsi="Arial"/>
          <w:color w:val="2C2C2C"/>
          <w:sz w:val="22"/>
          <w:szCs w:val="22"/>
        </w:rPr>
        <w:t xml:space="preserve">WP-003 (Platform Architecture and Token Intelligence): WP-003 defines the 8 token intelligence and planning tables. Section 3.3 of this paper specifies all 8 table schemas. The context_health_score column on the projects table is computed by the formula defined in WP-003, Section 4.2; the column definition in this paper includes the DECIMAL(5,2) type but not the computation formula, which is in WP-003.</w:t>
      </w:r>
    </w:p>
    <w:p>
      <w:pPr>
        <w:spacing w:before="0" w:after="200" w:line="276" w:lineRule="auto"/>
      </w:pPr>
      <w:r>
        <w:rPr>
          <w:rFonts w:ascii="Arial" w:cs="Arial" w:eastAsia="Arial" w:hAnsi="Arial"/>
          <w:color w:val="2C2C2C"/>
          <w:sz w:val="22"/>
          <w:szCs w:val="22"/>
        </w:rPr>
        <w:t xml:space="preserve">WP-005 (Agent Orchestration, Marketplace, and Revenue Architecture): WP-005 defines the 14 agent orchestration tables. Section 3.4 of this paper specifies all 14 schemas. The org_unit_id foreign key relationship between agents, connectors, and org_units enforces the multi-tenant isolation specified in WP-005, Section 4.6.1 and formally proved in WP-009, Section 4.2.</w:t>
      </w:r>
    </w:p>
    <w:p>
      <w:pPr>
        <w:spacing w:before="0" w:after="200" w:line="276" w:lineRule="auto"/>
      </w:pPr>
      <w:r>
        <w:rPr>
          <w:rFonts w:ascii="Arial" w:cs="Arial" w:eastAsia="Arial" w:hAnsi="Arial"/>
          <w:color w:val="2C2C2C"/>
          <w:sz w:val="22"/>
          <w:szCs w:val="22"/>
        </w:rPr>
        <w:t xml:space="preserve">WP-007 (Platform Expansion and Distribution Compliance): WP-007 defines the CLI tool, IDE extensions, SDK package manifest, and MCP server architecture. Section 7 of this paper specifies the MCP tool input/output contracts. Section 8 specifies the SDK interfaces and ConnectorInterface contract. WP-007, Section 3.4 lists the six SDK packages; Section 7.2 defines the marketplace connector review criteria that all ConnectorInterface implementations must satisfy.</w:t>
      </w:r>
    </w:p>
    <w:p>
      <w:pPr>
        <w:spacing w:before="0" w:after="200" w:line="276" w:lineRule="auto"/>
      </w:pPr>
      <w:r>
        <w:rPr>
          <w:rFonts w:ascii="Arial" w:cs="Arial" w:eastAsia="Arial" w:hAnsi="Arial"/>
          <w:color w:val="2C2C2C"/>
          <w:sz w:val="22"/>
          <w:szCs w:val="22"/>
        </w:rPr>
        <w:t xml:space="preserve">WP-008 (Pricing and Packaging Architecture): WP-008 defines the subscription tier feature matrix and execution credit pricing. The execution_credits_remaining column on the users table (Section 3.2) is the counter that WP-008's execution credit system decrements. The agent_templates table's price_usd column and the marketplace commission model are defined in WP-008, Section 7.</w:t>
      </w:r>
    </w:p>
    <w:p>
      <w:pPr>
        <w:spacing w:before="0" w:after="200" w:line="276" w:lineRule="auto"/>
      </w:pPr>
      <w:r>
        <w:rPr>
          <w:rFonts w:ascii="Arial" w:cs="Arial" w:eastAsia="Arial" w:hAnsi="Arial"/>
          <w:color w:val="2C2C2C"/>
          <w:sz w:val="22"/>
          <w:szCs w:val="22"/>
        </w:rPr>
        <w:t xml:space="preserve">WP-009 (Security Architecture and Trust Model): WP-009 defines the gate_commitments table's security purpose and the cryptographic commitment design. Section 3.5 of this paper specifies the exact gate_commitments column schema. The query-layer isolation predicates described in WP-009, Section 4.1 are applied by the API endpoints defined in Section 4 of this paper; the ownership-violation-as-404 convention (Table 5, NOT_FOUND error code) is the API-layer implementation of that isolation.</w:t>
      </w:r>
    </w:p>
    <w:p>
      <w:pPr>
        <w:spacing w:before="0" w:after="200" w:line="276" w:lineRule="auto"/>
      </w:pPr>
      <w:r>
        <w:rPr>
          <w:rFonts w:ascii="Arial" w:cs="Arial" w:eastAsia="Arial" w:hAnsi="Arial"/>
          <w:color w:val="2C2C2C"/>
          <w:sz w:val="22"/>
          <w:szCs w:val="22"/>
        </w:rPr>
        <w:t xml:space="preserve">OPS-004 (Data Retention and Deletion Policy): the ON DELETE CASCADE foreign key design in Section 3.6 of this paper implements the GDPR erasure cascade that OPS-004's erasure procedure relies on. Schema changes that alter the cascade behavior of any foreign key must be reviewed against OPS-004's erasure procedure to confirm the cascade still produces the correct data deletion outcome. The users table's user_salt column is the subject of the special handling in OPS-004 for credential erasure: the salt must be zeroed before the users record is anonymized to prevent future key derivation against the stored ciphertext.</w:t>
      </w:r>
    </w:p>
    <w:p>
      <w:r>
        <w:br w:type="page"/>
      </w:r>
    </w:p>
    <w:p>
      <w:pPr>
        <w:pStyle w:val="Heading1"/>
        <w:spacing w:before="320" w:after="0"/>
      </w:pPr>
      <w:r>
        <w:rPr>
          <w:rFonts w:ascii="Arial" w:cs="Arial" w:eastAsia="Arial" w:hAnsi="Arial"/>
          <w:b/>
          <w:bCs/>
          <w:color w:val="1B2A4A"/>
          <w:sz w:val="36"/>
          <w:szCs w:val="36"/>
        </w:rPr>
        <w:t xml:space="preserve">10.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paper consolidates the complete data model and API surface of the ContextKeeper platform into a single authoritative reference. The 31-table schema, 37 REST endpoints, 10 real-time event types, 6 MCP tool contracts, and SDK interface specifications define every integration surface that developers, security auditors, and enterprise evaluators need to assess, implement against, or audit the platform.</w:t>
      </w:r>
    </w:p>
    <w:p>
      <w:pPr>
        <w:spacing w:before="0" w:after="200" w:line="276" w:lineRule="auto"/>
      </w:pPr>
      <w:r>
        <w:rPr>
          <w:rFonts w:ascii="Arial" w:cs="Arial" w:eastAsia="Arial" w:hAnsi="Arial"/>
          <w:color w:val="2C2C2C"/>
          <w:sz w:val="22"/>
          <w:szCs w:val="22"/>
        </w:rPr>
        <w:t xml:space="preserve">The architectural value of this consolidation is that it provides a single source of truth for the platform's technical interface. Without this paper, a developer implementing an integration would need to consult four domain papers (WP-001, WP-003, WP-005, WP-009) to understand the complete schema, and would likely encounter inconsistencies between the conceptual descriptions in those papers and the implemented schema. This paper eliminates that inconsistency: the schema defined here is the schema that is implemented.</w:t>
      </w:r>
    </w:p>
    <w:p>
      <w:pPr>
        <w:spacing w:before="0" w:after="200" w:line="276" w:lineRule="auto"/>
      </w:pPr>
      <w:r>
        <w:rPr>
          <w:rFonts w:ascii="Arial" w:cs="Arial" w:eastAsia="Arial" w:hAnsi="Arial"/>
          <w:color w:val="2C2C2C"/>
          <w:sz w:val="22"/>
          <w:szCs w:val="22"/>
        </w:rPr>
        <w:t xml:space="preserve">The foreign key cascade design documented in Section 3.6 is the paper's most operationally consequential specification. The cascade policy directly determines the behavior of the GDPR erasure procedure (OPS-004), the project deletion cascade, and the session history retention behavior. Schema changes to foreign key relationships must be reviewed against this paper before deployment.</w:t>
      </w:r>
    </w:p>
    <w:p>
      <w:pPr>
        <w:spacing w:before="0" w:after="200" w:line="276" w:lineRule="auto"/>
      </w:pPr>
      <w:r>
        <w:rPr>
          <w:rFonts w:ascii="Arial" w:cs="Arial" w:eastAsia="Arial" w:hAnsi="Arial"/>
          <w:color w:val="2C2C2C"/>
          <w:sz w:val="22"/>
          <w:szCs w:val="22"/>
        </w:rPr>
        <w:t xml:space="preserve">This paper is updated in the same delivery cycle as every schema change. The revision history records all changes. A developer reading the current version has an accurate picture of the current platform interface. If any discrepancy is found between this paper and the implemented schema, the implementation is assumed to be the bug -- the paper is the specification.</w:t>
      </w:r>
    </w:p>
    <w:p>
      <w:r>
        <w:br w:type="page"/>
      </w:r>
    </w:p>
    <w:p>
      <w:pPr>
        <w:pStyle w:val="Heading1"/>
        <w:spacing w:before="320" w:after="0"/>
      </w:pPr>
      <w:r>
        <w:rPr>
          <w:rFonts w:ascii="Arial" w:cs="Arial" w:eastAsia="Arial" w:hAnsi="Arial"/>
          <w:b/>
          <w:bCs/>
          <w:color w:val="1B2A4A"/>
          <w:sz w:val="36"/>
          <w:szCs w:val="36"/>
        </w:rPr>
        <w:t xml:space="preserve">Appendix A.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8. Glossary of Data Model and API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Cascade Delete (ON DELETE CASCADE)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MySQL foreign key constraint option that automatically deletes child records when the parent record is deleted. Used for all user_id foreign keys to implement GDPR erasure: deleting a user record cascades to all their data.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Cursor-Based Pagination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pagination pattern where each page is identified by an opaque cursor (the encoded position of the last item on the page) rather than a numeric offset. Stable for frequently updated resources; avoids duplicate/skip issues from offset pagination when records are inserted between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ConnectorInterface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PHP interface that all third-party ContextKeeper connectors must implement. Defines six methods: connect, test, list, read, write, sync. Marketplace connectors that implement this interface can be listed in the connector marketplace and used by all platform users.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gate_commitments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cryptographic audit trail table that stores SHA-256 hash chain commitments for each gate evaluation. Defined in WP-009 Section 6.1; specified in Section 3.5 of this paper. Append-only; records are never 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GovernanceSession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SDK class that represents an active governance session. Wraps the sessions_log record. Holds the session_id and provides the context for all governance-related API calls made through the wrapped provider client.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GraphQL Connection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Relay specification pagination pattern used in the GraphQL API. Each list type has a corresponding Connection type with edges (items) and pageInfo (cursor information). Enables standardized pagination across all GraphQL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MCP (Model Context Protocol)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open protocol for AI tool integration. ContextKeeper implements an MCP server that exposes 6 tools (Section 7) to MCP-compatible clients including Claude Desktop and Cursor. MCP tools are the integration surface for AI coding assistant workflows.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 DELETE SET NULL</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MySQL foreign key constraint option that sets the foreign key column to NULL when the referenced parent record is deleted. Used for gate_commitments.agent_run_id to preserve audit records when agent runs are pruned.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OpenAPI 3.0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open standard for describing RESTful APIs. The ContextKeeper REST API follows OpenAPI 3.0 conventions for request/response schemas, authentication patterns, error codes, and pagination.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PDO Parameterized Query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PHP Data Objects prepared statement that separates SQL logic from user-supplied values. All ContextKeeper database queries use parameterized queries to prevent SQL injection. The user_id ownership predicate is always parameterized; it cannot be bypassed by SQL metacharacters in caller-provided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session_root_hash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SHA-256 hash stored in sessions_log that is computed at session close as the hash of all gate commitment hashes for the session. The single verification anchor for chain integrity: recomputing the root hash from stored commitments and comparing against the stored value verifies the complete session's audit trail integrity.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user_salt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32-byte random value stored in the users table, generated at account creation, used as one of the two inputs to the HMAC-SHA256 key derivation for connector credential encryption (WP-009, Section 3.2). Must be zeroed before users record anonymization per OPS-004 erasure procedure.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Data Model and API Reference  |  WP-010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2026-03-18T13:21:57.261Z</dcterms:created>
  <dcterms:modified xsi:type="dcterms:W3CDTF">2026-03-18T13:21:57.262Z</dcterms:modified>
</cp:coreProperties>
</file>

<file path=docProps/custom.xml><?xml version="1.0" encoding="utf-8"?>
<Properties xmlns="http://schemas.openxmlformats.org/officeDocument/2006/custom-properties" xmlns:vt="http://schemas.openxmlformats.org/officeDocument/2006/docPropsVTypes"/>
</file>