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A3A0F" w14:textId="188EBF17" w:rsidR="006F2D7C" w:rsidRDefault="009A1123">
      <w:r w:rsidRPr="00B308BD">
        <w:t>Wissen</w:t>
      </w:r>
    </w:p>
    <w:p w14:paraId="3745A694" w14:textId="77777777" w:rsidR="00B308BD" w:rsidRPr="00B308BD" w:rsidRDefault="00B308BD"/>
    <w:p w14:paraId="4065EB8F" w14:textId="753313F4" w:rsidR="00F64EFE" w:rsidRPr="00B308BD" w:rsidRDefault="004B1A36" w:rsidP="00F64EFE">
      <w:pPr>
        <w:spacing w:after="0"/>
      </w:pPr>
      <w:r w:rsidRPr="002C5BA3">
        <w:rPr>
          <w:rFonts w:cstheme="minorHAnsi"/>
          <w:color w:val="FFFF00"/>
          <w:highlight w:val="red"/>
        </w:rPr>
        <w:t xml:space="preserve">Mandant werden: </w:t>
      </w:r>
      <w:r w:rsidRPr="002C5BA3">
        <w:rPr>
          <w:rFonts w:cstheme="minorHAnsi"/>
          <w:color w:val="FFFF00"/>
          <w:highlight w:val="red"/>
        </w:rPr>
        <w:tab/>
        <w:t xml:space="preserve">E-Mail </w:t>
      </w:r>
      <w:r w:rsidRPr="002C5BA3">
        <w:rPr>
          <w:rFonts w:cstheme="minorHAnsi"/>
          <w:color w:val="FFFF00"/>
          <w:highlight w:val="red"/>
        </w:rPr>
        <w:tab/>
      </w:r>
      <w:r w:rsidRPr="002C5BA3">
        <w:rPr>
          <w:rFonts w:cstheme="minorHAnsi"/>
          <w:color w:val="FFFF00"/>
          <w:highlight w:val="red"/>
        </w:rPr>
        <w:tab/>
        <w:t>Ruf</w:t>
      </w:r>
      <w:r>
        <w:rPr>
          <w:rFonts w:cstheme="minorHAnsi"/>
          <w:color w:val="FFFF00"/>
          <w:highlight w:val="red"/>
        </w:rPr>
        <w:tab/>
      </w:r>
      <w:r>
        <w:rPr>
          <w:rFonts w:cstheme="minorHAnsi"/>
          <w:color w:val="FFFF00"/>
          <w:highlight w:val="red"/>
        </w:rPr>
        <w:tab/>
      </w:r>
      <w:proofErr w:type="spellStart"/>
      <w:r>
        <w:rPr>
          <w:rFonts w:cstheme="minorHAnsi"/>
          <w:color w:val="FFFF00"/>
          <w:highlight w:val="red"/>
        </w:rPr>
        <w:t>Whattsapp</w:t>
      </w:r>
      <w:proofErr w:type="spellEnd"/>
      <w:r>
        <w:rPr>
          <w:rFonts w:cstheme="minorHAnsi"/>
          <w:color w:val="FFFF00"/>
          <w:highlight w:val="red"/>
        </w:rPr>
        <w:tab/>
      </w:r>
      <w:r>
        <w:rPr>
          <w:rFonts w:cstheme="minorHAnsi"/>
          <w:color w:val="FFFF00"/>
          <w:highlight w:val="red"/>
        </w:rPr>
        <w:tab/>
        <w:t>Telegram</w:t>
      </w:r>
    </w:p>
    <w:p w14:paraId="210AA585" w14:textId="77777777" w:rsidR="00F64EFE" w:rsidRPr="00B308BD" w:rsidRDefault="00F64EFE" w:rsidP="00F64EFE">
      <w:pPr>
        <w:spacing w:after="0"/>
      </w:pPr>
    </w:p>
    <w:p w14:paraId="307C95A4" w14:textId="77777777" w:rsidR="00F64EFE" w:rsidRPr="00B308BD" w:rsidRDefault="00F64EFE" w:rsidP="00F64EFE">
      <w:pPr>
        <w:spacing w:after="0" w:line="240" w:lineRule="auto"/>
        <w:outlineLvl w:val="0"/>
        <w:rPr>
          <w:rFonts w:eastAsia="Times New Roman" w:cstheme="minorHAnsi"/>
          <w:b/>
          <w:bCs/>
          <w:kern w:val="36"/>
          <w:u w:val="single"/>
          <w:lang w:eastAsia="de-DE"/>
        </w:rPr>
      </w:pPr>
      <w:r w:rsidRPr="00B308BD">
        <w:rPr>
          <w:rFonts w:eastAsia="Times New Roman" w:cstheme="minorHAnsi"/>
          <w:b/>
          <w:bCs/>
          <w:kern w:val="36"/>
          <w:highlight w:val="yellow"/>
          <w:u w:val="single"/>
          <w:lang w:eastAsia="de-DE"/>
        </w:rPr>
        <w:t>Steuerliche Außenprüfung</w:t>
      </w:r>
    </w:p>
    <w:p w14:paraId="36858281" w14:textId="77777777" w:rsidR="00F64EFE" w:rsidRPr="00B308BD" w:rsidRDefault="00F64EFE" w:rsidP="00F64EFE">
      <w:pPr>
        <w:spacing w:after="0" w:line="240" w:lineRule="auto"/>
        <w:outlineLvl w:val="0"/>
        <w:rPr>
          <w:rFonts w:eastAsia="Times New Roman" w:cstheme="minorHAnsi"/>
          <w:kern w:val="36"/>
          <w:lang w:eastAsia="de-DE"/>
        </w:rPr>
      </w:pPr>
    </w:p>
    <w:p w14:paraId="3AEC651B"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Eine steuerliche Außenprüfung ist für viele Unternehmer, Selbstständige und Freiberufler ein erheblicher Einschnitt. Was häufig als „Routineprüfung“ beginnt, kann schnell zu Steuernachzahlungen, Zinsbelastungen oder sogar steuerstrafrechtlichen Risiken führen.</w:t>
      </w:r>
    </w:p>
    <w:p w14:paraId="19EF9946" w14:textId="77777777" w:rsidR="00F64EFE" w:rsidRPr="00B308BD" w:rsidRDefault="00F64EFE" w:rsidP="00F64EFE">
      <w:pPr>
        <w:spacing w:after="0" w:line="240" w:lineRule="auto"/>
        <w:outlineLvl w:val="1"/>
        <w:rPr>
          <w:rFonts w:eastAsia="Times New Roman" w:cstheme="minorHAnsi"/>
          <w:lang w:eastAsia="de-DE"/>
        </w:rPr>
      </w:pPr>
    </w:p>
    <w:p w14:paraId="17D7CB74"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Die Finanzverwaltung prüft dabei nicht nur Zahlen, sondern bewertet unter anderem</w:t>
      </w:r>
    </w:p>
    <w:p w14:paraId="4CA4DD62" w14:textId="77777777" w:rsidR="00F64EFE" w:rsidRPr="00B308BD" w:rsidRDefault="00F64EFE" w:rsidP="00F64EFE">
      <w:pPr>
        <w:pStyle w:val="Listenabsatz"/>
        <w:numPr>
          <w:ilvl w:val="0"/>
          <w:numId w:val="9"/>
        </w:numPr>
        <w:spacing w:after="0" w:line="240" w:lineRule="auto"/>
        <w:rPr>
          <w:rFonts w:eastAsia="Times New Roman" w:cstheme="minorHAnsi"/>
          <w:lang w:eastAsia="de-DE"/>
        </w:rPr>
      </w:pPr>
      <w:r w:rsidRPr="00B308BD">
        <w:rPr>
          <w:rFonts w:eastAsia="Times New Roman" w:cstheme="minorHAnsi"/>
          <w:lang w:eastAsia="de-DE"/>
        </w:rPr>
        <w:t xml:space="preserve">betriebliche Abläufe, </w:t>
      </w:r>
    </w:p>
    <w:p w14:paraId="6BCDD3F0" w14:textId="77777777" w:rsidR="00F64EFE" w:rsidRPr="00B308BD" w:rsidRDefault="00F64EFE" w:rsidP="00F64EFE">
      <w:pPr>
        <w:pStyle w:val="Listenabsatz"/>
        <w:numPr>
          <w:ilvl w:val="0"/>
          <w:numId w:val="9"/>
        </w:numPr>
        <w:spacing w:after="0" w:line="240" w:lineRule="auto"/>
        <w:rPr>
          <w:rFonts w:eastAsia="Times New Roman" w:cstheme="minorHAnsi"/>
          <w:lang w:eastAsia="de-DE"/>
        </w:rPr>
      </w:pPr>
      <w:r w:rsidRPr="00B308BD">
        <w:rPr>
          <w:rFonts w:eastAsia="Times New Roman" w:cstheme="minorHAnsi"/>
          <w:lang w:eastAsia="de-DE"/>
        </w:rPr>
        <w:t xml:space="preserve">Kalkulationen, </w:t>
      </w:r>
    </w:p>
    <w:p w14:paraId="52488823" w14:textId="77777777" w:rsidR="00F64EFE" w:rsidRPr="00B308BD" w:rsidRDefault="00F64EFE" w:rsidP="00F64EFE">
      <w:pPr>
        <w:pStyle w:val="Listenabsatz"/>
        <w:numPr>
          <w:ilvl w:val="0"/>
          <w:numId w:val="9"/>
        </w:numPr>
        <w:spacing w:after="0" w:line="240" w:lineRule="auto"/>
        <w:rPr>
          <w:rFonts w:eastAsia="Times New Roman" w:cstheme="minorHAnsi"/>
          <w:lang w:eastAsia="de-DE"/>
        </w:rPr>
      </w:pPr>
      <w:r w:rsidRPr="00B308BD">
        <w:rPr>
          <w:rFonts w:eastAsia="Times New Roman" w:cstheme="minorHAnsi"/>
          <w:lang w:eastAsia="de-DE"/>
        </w:rPr>
        <w:t xml:space="preserve">Kassenführung und unternehmerische Entscheidungen – </w:t>
      </w:r>
    </w:p>
    <w:p w14:paraId="439B7A8F" w14:textId="77777777" w:rsidR="00F64EFE" w:rsidRPr="00B308BD" w:rsidRDefault="00F64EFE" w:rsidP="00F64EFE">
      <w:pPr>
        <w:pStyle w:val="Listenabsatz"/>
        <w:spacing w:after="0" w:line="240" w:lineRule="auto"/>
        <w:rPr>
          <w:rFonts w:eastAsia="Times New Roman" w:cstheme="minorHAnsi"/>
          <w:lang w:eastAsia="de-DE"/>
        </w:rPr>
      </w:pPr>
      <w:r w:rsidRPr="00B308BD">
        <w:rPr>
          <w:rFonts w:eastAsia="Times New Roman" w:cstheme="minorHAnsi"/>
          <w:lang w:eastAsia="de-DE"/>
        </w:rPr>
        <w:t>(oftmals mithilfe von Richtsatzsammlungen, Kennzahlen und Schätzungsmethoden, die für den Einzelfall nicht immer sachgerecht sind)</w:t>
      </w:r>
    </w:p>
    <w:p w14:paraId="3EB9A39B" w14:textId="77777777" w:rsidR="00F64EFE" w:rsidRPr="00B308BD" w:rsidRDefault="00F64EFE" w:rsidP="00F64EFE">
      <w:pPr>
        <w:spacing w:after="0" w:line="240" w:lineRule="auto"/>
        <w:rPr>
          <w:rFonts w:eastAsia="Times New Roman" w:cstheme="minorHAnsi"/>
          <w:lang w:eastAsia="de-DE"/>
        </w:rPr>
      </w:pPr>
    </w:p>
    <w:p w14:paraId="72C63B1C" w14:textId="77777777" w:rsidR="00F64EFE" w:rsidRPr="00B308BD" w:rsidRDefault="00F64EFE" w:rsidP="00F64EFE">
      <w:pPr>
        <w:spacing w:after="0" w:line="240" w:lineRule="auto"/>
        <w:jc w:val="both"/>
        <w:rPr>
          <w:rFonts w:eastAsia="Times New Roman" w:cstheme="minorHAnsi"/>
          <w:lang w:eastAsia="de-DE"/>
        </w:rPr>
      </w:pPr>
      <w:r w:rsidRPr="00B308BD">
        <w:rPr>
          <w:rFonts w:eastAsia="Times New Roman" w:cstheme="minorHAnsi"/>
          <w:lang w:eastAsia="de-DE"/>
        </w:rPr>
        <w:t>Wir begleiten unsere Mandanten umfassend von der Prüfungsanordnung bis zur Klage vor dem Bundesfinanzhof. Unser Fokus liegt nicht auf bloßer Reaktion, sondern auf frühzeitiger Strukturierung, rechtlicher Einordnung und strategischer Verhandlungsführung mit der Finanzverwaltung.</w:t>
      </w:r>
    </w:p>
    <w:p w14:paraId="39D69E27" w14:textId="77777777" w:rsidR="00F64EFE" w:rsidRPr="00B308BD" w:rsidRDefault="00F64EFE" w:rsidP="00F64EFE">
      <w:pPr>
        <w:spacing w:after="0" w:line="240" w:lineRule="auto"/>
        <w:rPr>
          <w:rFonts w:eastAsia="Times New Roman" w:cstheme="minorHAnsi"/>
          <w:lang w:eastAsia="de-DE"/>
        </w:rPr>
      </w:pPr>
    </w:p>
    <w:p w14:paraId="797E171B" w14:textId="77777777" w:rsidR="00F64EFE" w:rsidRPr="00B308BD" w:rsidRDefault="00F64EFE" w:rsidP="00F64EFE">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Was prüft die Finanzverwaltung tatsächlich?</w:t>
      </w:r>
    </w:p>
    <w:p w14:paraId="754957F3"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Im Rahmen einer steuerlichen Außenprüfung beschränkt sich die Finanzverwaltung </w:t>
      </w:r>
      <w:r w:rsidRPr="00B308BD">
        <w:rPr>
          <w:rStyle w:val="Fett"/>
          <w:rFonts w:asciiTheme="minorHAnsi" w:eastAsiaTheme="majorEastAsia" w:hAnsiTheme="minorHAnsi" w:cstheme="minorHAnsi"/>
          <w:sz w:val="22"/>
          <w:szCs w:val="22"/>
        </w:rPr>
        <w:t>nicht auf einen reinen Zahlenabgleich</w:t>
      </w:r>
      <w:r w:rsidRPr="00B308BD">
        <w:rPr>
          <w:rFonts w:asciiTheme="minorHAnsi" w:hAnsiTheme="minorHAnsi" w:cstheme="minorHAnsi"/>
          <w:sz w:val="22"/>
          <w:szCs w:val="22"/>
        </w:rPr>
        <w:t xml:space="preserve">. Vielmehr nimmt sie eine </w:t>
      </w:r>
      <w:r w:rsidRPr="00B308BD">
        <w:rPr>
          <w:rStyle w:val="Fett"/>
          <w:rFonts w:asciiTheme="minorHAnsi" w:eastAsiaTheme="majorEastAsia" w:hAnsiTheme="minorHAnsi" w:cstheme="minorHAnsi"/>
          <w:sz w:val="22"/>
          <w:szCs w:val="22"/>
        </w:rPr>
        <w:t>gesamtbetriebliche Würdigung</w:t>
      </w:r>
      <w:r w:rsidRPr="00B308BD">
        <w:rPr>
          <w:rFonts w:asciiTheme="minorHAnsi" w:hAnsiTheme="minorHAnsi" w:cstheme="minorHAnsi"/>
          <w:sz w:val="22"/>
          <w:szCs w:val="22"/>
        </w:rPr>
        <w:t xml:space="preserve"> vor, bei der wirtschaftliche Abläufe, organisatorische Strukturen und unternehmerische Entscheidungen umfassend bewertet werden.</w:t>
      </w:r>
    </w:p>
    <w:p w14:paraId="19BFE9E9"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727D4105"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Im Einzelnen stehen dabei insbesondere folgende Bereiche im Fokus:</w:t>
      </w:r>
    </w:p>
    <w:p w14:paraId="4A34518E"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54298E6D" w14:textId="77777777" w:rsidR="00F64EFE" w:rsidRPr="00B308BD" w:rsidRDefault="00F64EFE" w:rsidP="00F64EFE">
      <w:pPr>
        <w:pStyle w:val="berschrift4"/>
        <w:spacing w:before="0"/>
        <w:rPr>
          <w:rFonts w:asciiTheme="minorHAnsi" w:hAnsiTheme="minorHAnsi" w:cstheme="minorHAnsi"/>
        </w:rPr>
      </w:pPr>
      <w:r w:rsidRPr="00B308BD">
        <w:rPr>
          <w:rFonts w:asciiTheme="minorHAnsi" w:hAnsiTheme="minorHAnsi" w:cstheme="minorHAnsi"/>
        </w:rPr>
        <w:t>Betriebliche Abläufe und Organisation</w:t>
      </w:r>
    </w:p>
    <w:p w14:paraId="5949BD45"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Die Prüfer analysieren, </w:t>
      </w:r>
      <w:r w:rsidRPr="00B308BD">
        <w:rPr>
          <w:rStyle w:val="Fett"/>
          <w:rFonts w:asciiTheme="minorHAnsi" w:eastAsiaTheme="majorEastAsia" w:hAnsiTheme="minorHAnsi" w:cstheme="minorHAnsi"/>
          <w:sz w:val="22"/>
          <w:szCs w:val="22"/>
        </w:rPr>
        <w:t>wie ein Unternehmen tatsächlich arbeitet</w:t>
      </w:r>
      <w:r w:rsidRPr="00B308BD">
        <w:rPr>
          <w:rFonts w:asciiTheme="minorHAnsi" w:hAnsiTheme="minorHAnsi" w:cstheme="minorHAnsi"/>
          <w:sz w:val="22"/>
          <w:szCs w:val="22"/>
        </w:rPr>
        <w:t>. Dazu gehören unter anderem:</w:t>
      </w:r>
    </w:p>
    <w:p w14:paraId="7CEED974" w14:textId="77777777" w:rsidR="00F64EFE" w:rsidRPr="00B308BD" w:rsidRDefault="00F64EFE" w:rsidP="00F64EFE">
      <w:pPr>
        <w:pStyle w:val="StandardWeb"/>
        <w:numPr>
          <w:ilvl w:val="0"/>
          <w:numId w:val="10"/>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interne Arbeitsabläufe und Zuständigkeiten</w:t>
      </w:r>
    </w:p>
    <w:p w14:paraId="72192BBA" w14:textId="77777777" w:rsidR="00F64EFE" w:rsidRPr="00B308BD" w:rsidRDefault="00F64EFE" w:rsidP="00F64EFE">
      <w:pPr>
        <w:pStyle w:val="StandardWeb"/>
        <w:numPr>
          <w:ilvl w:val="0"/>
          <w:numId w:val="10"/>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Einkaufs- und Verkaufsprozesse</w:t>
      </w:r>
    </w:p>
    <w:p w14:paraId="4AAF70B0" w14:textId="77777777" w:rsidR="00F64EFE" w:rsidRPr="00B308BD" w:rsidRDefault="00F64EFE" w:rsidP="00F64EFE">
      <w:pPr>
        <w:pStyle w:val="StandardWeb"/>
        <w:numPr>
          <w:ilvl w:val="0"/>
          <w:numId w:val="10"/>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Lagerhaltung, Warenbewegungen und Leistungsverflechtungen</w:t>
      </w:r>
    </w:p>
    <w:p w14:paraId="4782DBFD" w14:textId="77777777" w:rsidR="00F64EFE" w:rsidRPr="00B308BD" w:rsidRDefault="00F64EFE" w:rsidP="00F64EFE">
      <w:pPr>
        <w:pStyle w:val="StandardWeb"/>
        <w:numPr>
          <w:ilvl w:val="0"/>
          <w:numId w:val="10"/>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Schnittstellen zwischen Buchhaltung, Kasse und operativem Geschäft</w:t>
      </w:r>
    </w:p>
    <w:p w14:paraId="023E60C4"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2E12E93D"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Abweichungen zwischen dokumentierten Prozessen und gelebter Praxis werden häufig als </w:t>
      </w:r>
      <w:r w:rsidRPr="00B308BD">
        <w:rPr>
          <w:rStyle w:val="Fett"/>
          <w:rFonts w:asciiTheme="minorHAnsi" w:eastAsiaTheme="majorEastAsia" w:hAnsiTheme="minorHAnsi" w:cstheme="minorHAnsi"/>
          <w:sz w:val="22"/>
          <w:szCs w:val="22"/>
        </w:rPr>
        <w:t>Risikoindikatoren</w:t>
      </w:r>
      <w:r w:rsidRPr="00B308BD">
        <w:rPr>
          <w:rFonts w:asciiTheme="minorHAnsi" w:hAnsiTheme="minorHAnsi" w:cstheme="minorHAnsi"/>
          <w:sz w:val="22"/>
          <w:szCs w:val="22"/>
        </w:rPr>
        <w:t xml:space="preserve"> gewertet – selbst dann, wenn sie wirtschaftlich erklärbar sind.</w:t>
      </w:r>
    </w:p>
    <w:p w14:paraId="268A9F2F"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2F098646" w14:textId="77777777" w:rsidR="00F64EFE" w:rsidRPr="00B308BD" w:rsidRDefault="00F64EFE" w:rsidP="00F64EFE">
      <w:pPr>
        <w:pStyle w:val="berschrift4"/>
        <w:spacing w:before="0"/>
        <w:rPr>
          <w:rFonts w:asciiTheme="minorHAnsi" w:hAnsiTheme="minorHAnsi" w:cstheme="minorHAnsi"/>
        </w:rPr>
      </w:pPr>
      <w:r w:rsidRPr="00B308BD">
        <w:rPr>
          <w:rFonts w:asciiTheme="minorHAnsi" w:hAnsiTheme="minorHAnsi" w:cstheme="minorHAnsi"/>
        </w:rPr>
        <w:t>Kalkulationen und Preisgestaltung</w:t>
      </w:r>
    </w:p>
    <w:p w14:paraId="1B70E7C0"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Ein weiterer Schwerpunkt liegt auf der </w:t>
      </w:r>
      <w:r w:rsidRPr="00B308BD">
        <w:rPr>
          <w:rStyle w:val="Fett"/>
          <w:rFonts w:asciiTheme="minorHAnsi" w:eastAsiaTheme="majorEastAsia" w:hAnsiTheme="minorHAnsi" w:cstheme="minorHAnsi"/>
          <w:sz w:val="22"/>
          <w:szCs w:val="22"/>
        </w:rPr>
        <w:t>Wirtschaftlichkeit des Unternehmens</w:t>
      </w:r>
      <w:r w:rsidRPr="00B308BD">
        <w:rPr>
          <w:rFonts w:asciiTheme="minorHAnsi" w:hAnsiTheme="minorHAnsi" w:cstheme="minorHAnsi"/>
          <w:sz w:val="22"/>
          <w:szCs w:val="22"/>
        </w:rPr>
        <w:t>. Die Finanzverwaltung prüft:</w:t>
      </w:r>
    </w:p>
    <w:p w14:paraId="55776CB1" w14:textId="77777777" w:rsidR="00F64EFE" w:rsidRPr="00B308BD" w:rsidRDefault="00F64EFE" w:rsidP="00F64EFE">
      <w:pPr>
        <w:pStyle w:val="StandardWeb"/>
        <w:numPr>
          <w:ilvl w:val="0"/>
          <w:numId w:val="11"/>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Rohgewinnaufschläge</w:t>
      </w:r>
    </w:p>
    <w:p w14:paraId="6191A820" w14:textId="77777777" w:rsidR="00F64EFE" w:rsidRPr="00B308BD" w:rsidRDefault="00F64EFE" w:rsidP="00F64EFE">
      <w:pPr>
        <w:pStyle w:val="StandardWeb"/>
        <w:numPr>
          <w:ilvl w:val="0"/>
          <w:numId w:val="11"/>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Wareneinsatzquoten</w:t>
      </w:r>
    </w:p>
    <w:p w14:paraId="2BEBCE0F" w14:textId="77777777" w:rsidR="00F64EFE" w:rsidRPr="00B308BD" w:rsidRDefault="00F64EFE" w:rsidP="00F64EFE">
      <w:pPr>
        <w:pStyle w:val="StandardWeb"/>
        <w:numPr>
          <w:ilvl w:val="0"/>
          <w:numId w:val="11"/>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Stunden- oder Leistungskalkulationen</w:t>
      </w:r>
    </w:p>
    <w:p w14:paraId="104CE7A6" w14:textId="77777777" w:rsidR="00F64EFE" w:rsidRPr="00B308BD" w:rsidRDefault="00F64EFE" w:rsidP="00F64EFE">
      <w:pPr>
        <w:pStyle w:val="StandardWeb"/>
        <w:numPr>
          <w:ilvl w:val="0"/>
          <w:numId w:val="11"/>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Preisniveaus im Branchenvergleich</w:t>
      </w:r>
    </w:p>
    <w:p w14:paraId="715F88BE"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790DDF20"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Hierbei werden unternehmensinterne Kalkulationen häufig mit </w:t>
      </w:r>
      <w:r w:rsidRPr="00B308BD">
        <w:rPr>
          <w:rStyle w:val="Fett"/>
          <w:rFonts w:asciiTheme="minorHAnsi" w:eastAsiaTheme="majorEastAsia" w:hAnsiTheme="minorHAnsi" w:cstheme="minorHAnsi"/>
          <w:sz w:val="22"/>
          <w:szCs w:val="22"/>
        </w:rPr>
        <w:t>externen Vergleichsmaßstäben</w:t>
      </w:r>
      <w:r w:rsidRPr="00B308BD">
        <w:rPr>
          <w:rFonts w:asciiTheme="minorHAnsi" w:hAnsiTheme="minorHAnsi" w:cstheme="minorHAnsi"/>
          <w:sz w:val="22"/>
          <w:szCs w:val="22"/>
        </w:rPr>
        <w:t xml:space="preserve"> abgeglichen. Individuelle Besonderheiten wie Standort, Zielgruppe, Geschäftsmodell oder unternehmerische Strategie bleiben dabei nicht immer ausreichend berücksichtigt.</w:t>
      </w:r>
    </w:p>
    <w:p w14:paraId="2435C371"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3D97806C" w14:textId="77777777" w:rsidR="00F64EFE" w:rsidRPr="00B308BD" w:rsidRDefault="00F64EFE" w:rsidP="00F64EFE">
      <w:pPr>
        <w:pStyle w:val="berschrift4"/>
        <w:spacing w:before="0"/>
        <w:rPr>
          <w:rFonts w:asciiTheme="minorHAnsi" w:hAnsiTheme="minorHAnsi" w:cstheme="minorHAnsi"/>
        </w:rPr>
      </w:pPr>
      <w:r w:rsidRPr="00B308BD">
        <w:rPr>
          <w:rFonts w:asciiTheme="minorHAnsi" w:hAnsiTheme="minorHAnsi" w:cstheme="minorHAnsi"/>
        </w:rPr>
        <w:lastRenderedPageBreak/>
        <w:t>Kassenführung und Bargeschäfte</w:t>
      </w:r>
    </w:p>
    <w:p w14:paraId="782675D0"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Besondere Bedeutung kommt der </w:t>
      </w:r>
      <w:r w:rsidRPr="00B308BD">
        <w:rPr>
          <w:rStyle w:val="Fett"/>
          <w:rFonts w:asciiTheme="minorHAnsi" w:eastAsiaTheme="majorEastAsia" w:hAnsiTheme="minorHAnsi" w:cstheme="minorHAnsi"/>
          <w:sz w:val="22"/>
          <w:szCs w:val="22"/>
        </w:rPr>
        <w:t>ordnungsgemäßen Kassenführung</w:t>
      </w:r>
      <w:r w:rsidRPr="00B308BD">
        <w:rPr>
          <w:rFonts w:asciiTheme="minorHAnsi" w:hAnsiTheme="minorHAnsi" w:cstheme="minorHAnsi"/>
          <w:sz w:val="22"/>
          <w:szCs w:val="22"/>
        </w:rPr>
        <w:t xml:space="preserve"> zu – vor allem in bargeldintensiven Betrieben. Bereits formelle Mängel (z. B. fehlende oder unvollständige Aufzeichnungen) können dazu führen, dass:</w:t>
      </w:r>
    </w:p>
    <w:p w14:paraId="7682B0CF" w14:textId="77777777" w:rsidR="00F64EFE" w:rsidRPr="00B308BD" w:rsidRDefault="00F64EFE" w:rsidP="00F64EFE">
      <w:pPr>
        <w:pStyle w:val="StandardWeb"/>
        <w:numPr>
          <w:ilvl w:val="0"/>
          <w:numId w:val="12"/>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die gesamte Buchführung infrage gestellt wird,</w:t>
      </w:r>
    </w:p>
    <w:p w14:paraId="0EC5E5F8" w14:textId="77777777" w:rsidR="00F64EFE" w:rsidRPr="00B308BD" w:rsidRDefault="00F64EFE" w:rsidP="00F64EFE">
      <w:pPr>
        <w:pStyle w:val="StandardWeb"/>
        <w:numPr>
          <w:ilvl w:val="0"/>
          <w:numId w:val="12"/>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Zuschätzungen vorgenommen werden,</w:t>
      </w:r>
    </w:p>
    <w:p w14:paraId="59141CCE" w14:textId="77777777" w:rsidR="00F64EFE" w:rsidRPr="00B308BD" w:rsidRDefault="00F64EFE" w:rsidP="00F64EFE">
      <w:pPr>
        <w:pStyle w:val="StandardWeb"/>
        <w:numPr>
          <w:ilvl w:val="0"/>
          <w:numId w:val="12"/>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Schätzungen nach § 162 AO erfolgen.</w:t>
      </w:r>
    </w:p>
    <w:p w14:paraId="73A1F023"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26865EBC"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Dabei gilt: </w:t>
      </w:r>
      <w:r w:rsidRPr="00B308BD">
        <w:rPr>
          <w:rStyle w:val="Fett"/>
          <w:rFonts w:asciiTheme="minorHAnsi" w:eastAsiaTheme="majorEastAsia" w:hAnsiTheme="minorHAnsi" w:cstheme="minorHAnsi"/>
          <w:sz w:val="22"/>
          <w:szCs w:val="22"/>
        </w:rPr>
        <w:t>Nicht jeder formelle Fehler rechtfertigt automatisch eine Vollverwerfung der Buchführung</w:t>
      </w:r>
      <w:r w:rsidRPr="00B308BD">
        <w:rPr>
          <w:rFonts w:asciiTheme="minorHAnsi" w:hAnsiTheme="minorHAnsi" w:cstheme="minorHAnsi"/>
          <w:sz w:val="22"/>
          <w:szCs w:val="22"/>
        </w:rPr>
        <w:t xml:space="preserve"> – diese Differenzierung geht in der Praxis jedoch häufig verloren.</w:t>
      </w:r>
    </w:p>
    <w:p w14:paraId="0BED1B0E"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2233A9E0" w14:textId="77777777" w:rsidR="00F64EFE" w:rsidRPr="00B308BD" w:rsidRDefault="00F64EFE" w:rsidP="00F64EFE">
      <w:pPr>
        <w:pStyle w:val="berschrift4"/>
        <w:spacing w:before="0"/>
        <w:rPr>
          <w:rFonts w:asciiTheme="minorHAnsi" w:hAnsiTheme="minorHAnsi" w:cstheme="minorHAnsi"/>
        </w:rPr>
      </w:pPr>
      <w:r w:rsidRPr="00B308BD">
        <w:rPr>
          <w:rFonts w:asciiTheme="minorHAnsi" w:hAnsiTheme="minorHAnsi" w:cstheme="minorHAnsi"/>
        </w:rPr>
        <w:t>Unternehmerische Entscheidungen</w:t>
      </w:r>
    </w:p>
    <w:p w14:paraId="3308BC49"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Auch </w:t>
      </w:r>
      <w:r w:rsidRPr="00B308BD">
        <w:rPr>
          <w:rStyle w:val="Fett"/>
          <w:rFonts w:asciiTheme="minorHAnsi" w:eastAsiaTheme="majorEastAsia" w:hAnsiTheme="minorHAnsi" w:cstheme="minorHAnsi"/>
          <w:sz w:val="22"/>
          <w:szCs w:val="22"/>
        </w:rPr>
        <w:t>unternehmerische Entscheidungen</w:t>
      </w:r>
      <w:r w:rsidRPr="00B308BD">
        <w:rPr>
          <w:rFonts w:asciiTheme="minorHAnsi" w:hAnsiTheme="minorHAnsi" w:cstheme="minorHAnsi"/>
          <w:sz w:val="22"/>
          <w:szCs w:val="22"/>
        </w:rPr>
        <w:t xml:space="preserve"> geraten zunehmend in den Fokus der Prüfung. Dazu zählen etwa:</w:t>
      </w:r>
    </w:p>
    <w:p w14:paraId="712C020D" w14:textId="77777777" w:rsidR="00F64EFE" w:rsidRPr="00B308BD" w:rsidRDefault="00F64EFE" w:rsidP="00F64EFE">
      <w:pPr>
        <w:pStyle w:val="StandardWeb"/>
        <w:numPr>
          <w:ilvl w:val="0"/>
          <w:numId w:val="13"/>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Investitionsentscheidungen</w:t>
      </w:r>
    </w:p>
    <w:p w14:paraId="40579C24" w14:textId="77777777" w:rsidR="00F64EFE" w:rsidRPr="00B308BD" w:rsidRDefault="00F64EFE" w:rsidP="00F64EFE">
      <w:pPr>
        <w:pStyle w:val="StandardWeb"/>
        <w:numPr>
          <w:ilvl w:val="0"/>
          <w:numId w:val="13"/>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Personal- und Vergütungsstrukturen</w:t>
      </w:r>
    </w:p>
    <w:p w14:paraId="7C0DEECF" w14:textId="77777777" w:rsidR="00F64EFE" w:rsidRPr="00B308BD" w:rsidRDefault="00F64EFE" w:rsidP="00F64EFE">
      <w:pPr>
        <w:pStyle w:val="StandardWeb"/>
        <w:numPr>
          <w:ilvl w:val="0"/>
          <w:numId w:val="13"/>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ungewöhnliche Vertragsgestaltungen</w:t>
      </w:r>
    </w:p>
    <w:p w14:paraId="3D8F8452" w14:textId="77777777" w:rsidR="00F64EFE" w:rsidRPr="00B308BD" w:rsidRDefault="00F64EFE" w:rsidP="00F64EFE">
      <w:pPr>
        <w:pStyle w:val="StandardWeb"/>
        <w:numPr>
          <w:ilvl w:val="0"/>
          <w:numId w:val="13"/>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bewusste Niedrigpreis- oder Hochpreiskonzepte</w:t>
      </w:r>
    </w:p>
    <w:p w14:paraId="45D400DA"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71317479"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Solche Entscheidungen sind steuerlich grundsätzlich zu respektieren. Dennoch werden sie im Rahmen der Außenprüfung nicht selten </w:t>
      </w:r>
      <w:r w:rsidRPr="00B308BD">
        <w:rPr>
          <w:rStyle w:val="Fett"/>
          <w:rFonts w:asciiTheme="minorHAnsi" w:eastAsiaTheme="majorEastAsia" w:hAnsiTheme="minorHAnsi" w:cstheme="minorHAnsi"/>
          <w:sz w:val="22"/>
          <w:szCs w:val="22"/>
        </w:rPr>
        <w:t>rückwirkend betriebswirtschaftlich bewertet</w:t>
      </w:r>
      <w:r w:rsidRPr="00B308BD">
        <w:rPr>
          <w:rFonts w:asciiTheme="minorHAnsi" w:hAnsiTheme="minorHAnsi" w:cstheme="minorHAnsi"/>
          <w:sz w:val="22"/>
          <w:szCs w:val="22"/>
        </w:rPr>
        <w:t xml:space="preserve"> und mit pauschalen Maßstäben verglichen.</w:t>
      </w:r>
    </w:p>
    <w:p w14:paraId="114E3887" w14:textId="77777777" w:rsidR="00F64EFE" w:rsidRPr="00B308BD" w:rsidRDefault="00F64EFE" w:rsidP="00F64EFE">
      <w:pPr>
        <w:spacing w:after="0"/>
        <w:rPr>
          <w:rFonts w:cstheme="minorHAnsi"/>
        </w:rPr>
      </w:pPr>
    </w:p>
    <w:p w14:paraId="00DB3C2F" w14:textId="77777777" w:rsidR="00F64EFE" w:rsidRPr="00B308BD" w:rsidRDefault="00F64EFE" w:rsidP="00F64EFE">
      <w:pPr>
        <w:pStyle w:val="berschrift3"/>
        <w:spacing w:before="0"/>
        <w:rPr>
          <w:rFonts w:asciiTheme="minorHAnsi" w:hAnsiTheme="minorHAnsi" w:cstheme="minorHAnsi"/>
          <w:b/>
          <w:bCs/>
          <w:sz w:val="22"/>
          <w:szCs w:val="22"/>
        </w:rPr>
      </w:pPr>
      <w:r w:rsidRPr="00B308BD">
        <w:rPr>
          <w:rFonts w:asciiTheme="minorHAnsi" w:hAnsiTheme="minorHAnsi" w:cstheme="minorHAnsi"/>
          <w:sz w:val="22"/>
          <w:szCs w:val="22"/>
        </w:rPr>
        <w:t>Einsatz von Richtsatzsammlungen, Kennzahlen und Schätzungsmethoden</w:t>
      </w:r>
    </w:p>
    <w:p w14:paraId="75A07FD5" w14:textId="77777777" w:rsidR="00F64EFE" w:rsidRPr="00B308BD" w:rsidRDefault="00F64EFE" w:rsidP="00F64EFE">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Zur Bewertung der vorgenannten Bereiche greift die Finanzverwaltung häufig auf:</w:t>
      </w:r>
    </w:p>
    <w:p w14:paraId="29550764" w14:textId="77777777" w:rsidR="00F64EFE" w:rsidRPr="00B308BD" w:rsidRDefault="00F64EFE" w:rsidP="00F64EFE">
      <w:pPr>
        <w:pStyle w:val="StandardWeb"/>
        <w:numPr>
          <w:ilvl w:val="0"/>
          <w:numId w:val="14"/>
        </w:numPr>
        <w:spacing w:before="0" w:beforeAutospacing="0" w:after="0" w:afterAutospacing="0"/>
        <w:rPr>
          <w:rFonts w:asciiTheme="minorHAnsi" w:hAnsiTheme="minorHAnsi" w:cstheme="minorHAnsi"/>
          <w:sz w:val="22"/>
          <w:szCs w:val="22"/>
        </w:rPr>
      </w:pPr>
      <w:r w:rsidRPr="00B308BD">
        <w:rPr>
          <w:rStyle w:val="Fett"/>
          <w:rFonts w:asciiTheme="minorHAnsi" w:eastAsiaTheme="majorEastAsia" w:hAnsiTheme="minorHAnsi" w:cstheme="minorHAnsi"/>
          <w:sz w:val="22"/>
          <w:szCs w:val="22"/>
        </w:rPr>
        <w:t>Richtsatzsammlungen</w:t>
      </w:r>
      <w:r w:rsidRPr="00B308BD">
        <w:rPr>
          <w:rFonts w:asciiTheme="minorHAnsi" w:hAnsiTheme="minorHAnsi" w:cstheme="minorHAnsi"/>
          <w:sz w:val="22"/>
          <w:szCs w:val="22"/>
        </w:rPr>
        <w:t>,</w:t>
      </w:r>
    </w:p>
    <w:p w14:paraId="3E0953D5" w14:textId="77777777" w:rsidR="00F64EFE" w:rsidRPr="00B308BD" w:rsidRDefault="00F64EFE" w:rsidP="00F64EFE">
      <w:pPr>
        <w:pStyle w:val="StandardWeb"/>
        <w:numPr>
          <w:ilvl w:val="0"/>
          <w:numId w:val="14"/>
        </w:numPr>
        <w:spacing w:before="0" w:beforeAutospacing="0" w:after="0" w:afterAutospacing="0"/>
        <w:rPr>
          <w:rFonts w:asciiTheme="minorHAnsi" w:hAnsiTheme="minorHAnsi" w:cstheme="minorHAnsi"/>
          <w:sz w:val="22"/>
          <w:szCs w:val="22"/>
        </w:rPr>
      </w:pPr>
      <w:r w:rsidRPr="00B308BD">
        <w:rPr>
          <w:rStyle w:val="Fett"/>
          <w:rFonts w:asciiTheme="minorHAnsi" w:eastAsiaTheme="majorEastAsia" w:hAnsiTheme="minorHAnsi" w:cstheme="minorHAnsi"/>
          <w:sz w:val="22"/>
          <w:szCs w:val="22"/>
        </w:rPr>
        <w:t>branchenbezogene Kennzahlen</w:t>
      </w:r>
      <w:r w:rsidRPr="00B308BD">
        <w:rPr>
          <w:rFonts w:asciiTheme="minorHAnsi" w:hAnsiTheme="minorHAnsi" w:cstheme="minorHAnsi"/>
          <w:sz w:val="22"/>
          <w:szCs w:val="22"/>
        </w:rPr>
        <w:t xml:space="preserve"> und</w:t>
      </w:r>
    </w:p>
    <w:p w14:paraId="06E1D751" w14:textId="77777777" w:rsidR="00F64EFE" w:rsidRPr="00B308BD" w:rsidRDefault="00F64EFE" w:rsidP="00F64EFE">
      <w:pPr>
        <w:pStyle w:val="StandardWeb"/>
        <w:numPr>
          <w:ilvl w:val="0"/>
          <w:numId w:val="14"/>
        </w:numPr>
        <w:spacing w:before="0" w:beforeAutospacing="0" w:after="0" w:afterAutospacing="0"/>
        <w:rPr>
          <w:rFonts w:asciiTheme="minorHAnsi" w:hAnsiTheme="minorHAnsi" w:cstheme="minorHAnsi"/>
          <w:sz w:val="22"/>
          <w:szCs w:val="22"/>
        </w:rPr>
      </w:pPr>
      <w:r w:rsidRPr="00B308BD">
        <w:rPr>
          <w:rStyle w:val="Fett"/>
          <w:rFonts w:asciiTheme="minorHAnsi" w:eastAsiaTheme="majorEastAsia" w:hAnsiTheme="minorHAnsi" w:cstheme="minorHAnsi"/>
          <w:sz w:val="22"/>
          <w:szCs w:val="22"/>
        </w:rPr>
        <w:t>Schätzungsmethoden</w:t>
      </w:r>
    </w:p>
    <w:p w14:paraId="210DF61A"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zurück.</w:t>
      </w:r>
    </w:p>
    <w:p w14:paraId="2FA6F559"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331F3020"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Diese Instrumente dienen zwar als </w:t>
      </w:r>
      <w:r w:rsidRPr="00B308BD">
        <w:rPr>
          <w:rStyle w:val="Fett"/>
          <w:rFonts w:asciiTheme="minorHAnsi" w:eastAsiaTheme="majorEastAsia" w:hAnsiTheme="minorHAnsi" w:cstheme="minorHAnsi"/>
          <w:sz w:val="22"/>
          <w:szCs w:val="22"/>
        </w:rPr>
        <w:t>Orientierungshilfe</w:t>
      </w:r>
      <w:r w:rsidRPr="00B308BD">
        <w:rPr>
          <w:rFonts w:asciiTheme="minorHAnsi" w:hAnsiTheme="minorHAnsi" w:cstheme="minorHAnsi"/>
          <w:sz w:val="22"/>
          <w:szCs w:val="22"/>
        </w:rPr>
        <w:t xml:space="preserve">, sind jedoch </w:t>
      </w:r>
      <w:r w:rsidRPr="00B308BD">
        <w:rPr>
          <w:rStyle w:val="Fett"/>
          <w:rFonts w:asciiTheme="minorHAnsi" w:eastAsiaTheme="majorEastAsia" w:hAnsiTheme="minorHAnsi" w:cstheme="minorHAnsi"/>
          <w:sz w:val="22"/>
          <w:szCs w:val="22"/>
        </w:rPr>
        <w:t>keine verbindlichen Bewertungsmaßstäbe</w:t>
      </w:r>
      <w:r w:rsidRPr="00B308BD">
        <w:rPr>
          <w:rFonts w:asciiTheme="minorHAnsi" w:hAnsiTheme="minorHAnsi" w:cstheme="minorHAnsi"/>
          <w:sz w:val="22"/>
          <w:szCs w:val="22"/>
        </w:rPr>
        <w:t xml:space="preserve">. In der Praxis werden sie dennoch häufig schematisch angewendet – ohne ausreichende Berücksichtigung der </w:t>
      </w:r>
      <w:r w:rsidRPr="00B308BD">
        <w:rPr>
          <w:rStyle w:val="Fett"/>
          <w:rFonts w:asciiTheme="minorHAnsi" w:eastAsiaTheme="majorEastAsia" w:hAnsiTheme="minorHAnsi" w:cstheme="minorHAnsi"/>
          <w:sz w:val="22"/>
          <w:szCs w:val="22"/>
        </w:rPr>
        <w:t>betrieblichen Besonderheiten des Einzelfalls</w:t>
      </w:r>
      <w:r w:rsidRPr="00B308BD">
        <w:rPr>
          <w:rFonts w:asciiTheme="minorHAnsi" w:hAnsiTheme="minorHAnsi" w:cstheme="minorHAnsi"/>
          <w:sz w:val="22"/>
          <w:szCs w:val="22"/>
        </w:rPr>
        <w:t>.</w:t>
      </w:r>
    </w:p>
    <w:p w14:paraId="4E85F877"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0499D9F5"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Gerade hier entstehen regelmäßig Konflikte, da statistische Durchschnittswerte:</w:t>
      </w:r>
    </w:p>
    <w:p w14:paraId="1D4B2EA0" w14:textId="77777777" w:rsidR="00F64EFE" w:rsidRPr="00B308BD" w:rsidRDefault="00F64EFE" w:rsidP="00F64EFE">
      <w:pPr>
        <w:pStyle w:val="StandardWeb"/>
        <w:numPr>
          <w:ilvl w:val="0"/>
          <w:numId w:val="15"/>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keine individuelle Unternehmensrealität abbilden,</w:t>
      </w:r>
    </w:p>
    <w:p w14:paraId="68486074" w14:textId="77777777" w:rsidR="00F64EFE" w:rsidRPr="00B308BD" w:rsidRDefault="00F64EFE" w:rsidP="00F64EFE">
      <w:pPr>
        <w:pStyle w:val="StandardWeb"/>
        <w:numPr>
          <w:ilvl w:val="0"/>
          <w:numId w:val="15"/>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regionale und konzeptionelle Unterschiede ausblenden,</w:t>
      </w:r>
    </w:p>
    <w:p w14:paraId="3BA9220D" w14:textId="77777777" w:rsidR="00F64EFE" w:rsidRPr="00B308BD" w:rsidRDefault="00F64EFE" w:rsidP="00F64EFE">
      <w:pPr>
        <w:pStyle w:val="StandardWeb"/>
        <w:numPr>
          <w:ilvl w:val="0"/>
          <w:numId w:val="15"/>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und unternehmerische Freiheit faktisch einschränken können.</w:t>
      </w:r>
    </w:p>
    <w:p w14:paraId="628C1361" w14:textId="77777777" w:rsidR="00F64EFE" w:rsidRPr="00B308BD" w:rsidRDefault="00F64EFE" w:rsidP="00F64EFE">
      <w:pPr>
        <w:spacing w:after="0"/>
        <w:rPr>
          <w:rFonts w:cstheme="minorHAnsi"/>
        </w:rPr>
      </w:pPr>
    </w:p>
    <w:p w14:paraId="32D05518" w14:textId="77777777" w:rsidR="00F64EFE" w:rsidRPr="00B308BD" w:rsidRDefault="00F64EFE" w:rsidP="00F64EFE">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Unser Ansatz: Einzelfall statt Statistik</w:t>
      </w:r>
    </w:p>
    <w:p w14:paraId="7D5D3FEC"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Eine steuerliche Außenprüfung darf </w:t>
      </w:r>
      <w:r w:rsidRPr="00B308BD">
        <w:rPr>
          <w:rStyle w:val="Fett"/>
          <w:rFonts w:asciiTheme="minorHAnsi" w:eastAsiaTheme="majorEastAsia" w:hAnsiTheme="minorHAnsi" w:cstheme="minorHAnsi"/>
          <w:sz w:val="22"/>
          <w:szCs w:val="22"/>
        </w:rPr>
        <w:t>keine „Statistikbesteuerung“</w:t>
      </w:r>
      <w:r w:rsidRPr="00B308BD">
        <w:rPr>
          <w:rFonts w:asciiTheme="minorHAnsi" w:hAnsiTheme="minorHAnsi" w:cstheme="minorHAnsi"/>
          <w:sz w:val="22"/>
          <w:szCs w:val="22"/>
        </w:rPr>
        <w:t xml:space="preserve"> sein. Wir setzen daher konsequent auf:</w:t>
      </w:r>
    </w:p>
    <w:p w14:paraId="7D6A4880" w14:textId="77777777" w:rsidR="00F64EFE" w:rsidRPr="00B308BD" w:rsidRDefault="00F64EFE" w:rsidP="00F64EFE">
      <w:pPr>
        <w:pStyle w:val="StandardWeb"/>
        <w:numPr>
          <w:ilvl w:val="0"/>
          <w:numId w:val="16"/>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die </w:t>
      </w:r>
      <w:r w:rsidRPr="00B308BD">
        <w:rPr>
          <w:rStyle w:val="Fett"/>
          <w:rFonts w:asciiTheme="minorHAnsi" w:eastAsiaTheme="majorEastAsia" w:hAnsiTheme="minorHAnsi" w:cstheme="minorHAnsi"/>
          <w:sz w:val="22"/>
          <w:szCs w:val="22"/>
        </w:rPr>
        <w:t>Herausarbeitung der individuellen Unternehmensstruktur</w:t>
      </w:r>
      <w:r w:rsidRPr="00B308BD">
        <w:rPr>
          <w:rFonts w:asciiTheme="minorHAnsi" w:hAnsiTheme="minorHAnsi" w:cstheme="minorHAnsi"/>
          <w:sz w:val="22"/>
          <w:szCs w:val="22"/>
        </w:rPr>
        <w:t>,</w:t>
      </w:r>
    </w:p>
    <w:p w14:paraId="716C5BCB" w14:textId="77777777" w:rsidR="00F64EFE" w:rsidRPr="00B308BD" w:rsidRDefault="00F64EFE" w:rsidP="00F64EFE">
      <w:pPr>
        <w:pStyle w:val="StandardWeb"/>
        <w:numPr>
          <w:ilvl w:val="0"/>
          <w:numId w:val="16"/>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die </w:t>
      </w:r>
      <w:r w:rsidRPr="00B308BD">
        <w:rPr>
          <w:rStyle w:val="Fett"/>
          <w:rFonts w:asciiTheme="minorHAnsi" w:eastAsiaTheme="majorEastAsia" w:hAnsiTheme="minorHAnsi" w:cstheme="minorHAnsi"/>
          <w:sz w:val="22"/>
          <w:szCs w:val="22"/>
        </w:rPr>
        <w:t>rechtliche Begrenzung von Schätzungen</w:t>
      </w:r>
      <w:r w:rsidRPr="00B308BD">
        <w:rPr>
          <w:rFonts w:asciiTheme="minorHAnsi" w:hAnsiTheme="minorHAnsi" w:cstheme="minorHAnsi"/>
          <w:sz w:val="22"/>
          <w:szCs w:val="22"/>
        </w:rPr>
        <w:t>,</w:t>
      </w:r>
    </w:p>
    <w:p w14:paraId="650A8057" w14:textId="77777777" w:rsidR="00F64EFE" w:rsidRPr="00B308BD" w:rsidRDefault="00F64EFE" w:rsidP="00F64EFE">
      <w:pPr>
        <w:pStyle w:val="StandardWeb"/>
        <w:numPr>
          <w:ilvl w:val="0"/>
          <w:numId w:val="16"/>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und die </w:t>
      </w:r>
      <w:r w:rsidRPr="00B308BD">
        <w:rPr>
          <w:rStyle w:val="Fett"/>
          <w:rFonts w:asciiTheme="minorHAnsi" w:eastAsiaTheme="majorEastAsia" w:hAnsiTheme="minorHAnsi" w:cstheme="minorHAnsi"/>
          <w:sz w:val="22"/>
          <w:szCs w:val="22"/>
        </w:rPr>
        <w:t>argumentative Einordnung von Richtsätzen und Kennzahlen</w:t>
      </w:r>
      <w:r w:rsidRPr="00B308BD">
        <w:rPr>
          <w:rFonts w:asciiTheme="minorHAnsi" w:hAnsiTheme="minorHAnsi" w:cstheme="minorHAnsi"/>
          <w:sz w:val="22"/>
          <w:szCs w:val="22"/>
        </w:rPr>
        <w:t xml:space="preserve"> in den konkreten betrieblichen Kontext.</w:t>
      </w:r>
    </w:p>
    <w:p w14:paraId="5EEA84B6"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p>
    <w:p w14:paraId="65F224AA" w14:textId="77777777" w:rsidR="00F64EFE" w:rsidRPr="00B308BD" w:rsidRDefault="00F64EFE" w:rsidP="00F64EFE">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Ziel ist es, pauschale Annahmen der Finanzverwaltung durch </w:t>
      </w:r>
      <w:r w:rsidRPr="00B308BD">
        <w:rPr>
          <w:rStyle w:val="Fett"/>
          <w:rFonts w:asciiTheme="minorHAnsi" w:eastAsiaTheme="majorEastAsia" w:hAnsiTheme="minorHAnsi" w:cstheme="minorHAnsi"/>
          <w:sz w:val="22"/>
          <w:szCs w:val="22"/>
        </w:rPr>
        <w:t>nachvollziehbare, rechtlich belastbare Einzelfallargumente</w:t>
      </w:r>
      <w:r w:rsidRPr="00B308BD">
        <w:rPr>
          <w:rFonts w:asciiTheme="minorHAnsi" w:hAnsiTheme="minorHAnsi" w:cstheme="minorHAnsi"/>
          <w:sz w:val="22"/>
          <w:szCs w:val="22"/>
        </w:rPr>
        <w:t xml:space="preserve"> zu ersetzen.</w:t>
      </w:r>
    </w:p>
    <w:p w14:paraId="157572D7" w14:textId="77777777" w:rsidR="00F64EFE" w:rsidRPr="00B308BD" w:rsidRDefault="00F64EFE" w:rsidP="00F64EFE">
      <w:pPr>
        <w:spacing w:after="0" w:line="240" w:lineRule="auto"/>
        <w:rPr>
          <w:rFonts w:eastAsia="Times New Roman" w:cstheme="minorHAnsi"/>
          <w:lang w:eastAsia="de-DE"/>
        </w:rPr>
      </w:pPr>
    </w:p>
    <w:p w14:paraId="55C356DB" w14:textId="77777777" w:rsidR="00F64EFE" w:rsidRPr="00B308BD" w:rsidRDefault="00F64EFE" w:rsidP="00F64EFE">
      <w:pPr>
        <w:spacing w:after="0" w:line="240" w:lineRule="auto"/>
        <w:rPr>
          <w:rFonts w:eastAsia="Times New Roman" w:cstheme="minorHAnsi"/>
          <w:lang w:eastAsia="de-DE"/>
        </w:rPr>
      </w:pPr>
    </w:p>
    <w:p w14:paraId="1EB26911" w14:textId="77777777" w:rsidR="00F64EFE" w:rsidRPr="00B308BD" w:rsidRDefault="00F64EFE" w:rsidP="00F64EFE">
      <w:pPr>
        <w:spacing w:after="0" w:line="240" w:lineRule="auto"/>
        <w:rPr>
          <w:rFonts w:eastAsia="Times New Roman" w:cstheme="minorHAnsi"/>
          <w:lang w:eastAsia="de-DE"/>
        </w:rPr>
      </w:pPr>
    </w:p>
    <w:p w14:paraId="3D756D6B"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lastRenderedPageBreak/>
        <w:t>1. Was ist eine steuerliche Außenprüfung?</w:t>
      </w:r>
    </w:p>
    <w:p w14:paraId="5CF37D3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Die steuerliche Außenprüfung ist ein gesetzlich geregeltes Prüfungsverfahren, mit dem die Finanzverwaltung die steuerlichen Verhältnisse eines Steuerpflichtigen umfassend überprüft. Rechtsgrundlage sind insbesondere die §§ 193 ff. Abgabenordnung (AO) sowie die Betriebsprüfungsordnung. </w:t>
      </w:r>
    </w:p>
    <w:p w14:paraId="04174435" w14:textId="77777777" w:rsidR="00F64EFE" w:rsidRPr="00B308BD" w:rsidRDefault="00F64EFE" w:rsidP="00F64EFE">
      <w:pPr>
        <w:spacing w:after="0" w:line="240" w:lineRule="auto"/>
        <w:rPr>
          <w:rFonts w:eastAsia="Times New Roman" w:cstheme="minorHAnsi"/>
          <w:lang w:eastAsia="de-DE"/>
        </w:rPr>
      </w:pPr>
    </w:p>
    <w:p w14:paraId="0BA05297"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Ziel der Außenprüfung ist die Gleichmäßigkeit der Besteuerung unter Beachtung des Verhältnismäßigkeitsgrundsatzes.</w:t>
      </w:r>
    </w:p>
    <w:p w14:paraId="208D1A36" w14:textId="77777777" w:rsidR="00F64EFE" w:rsidRPr="00B308BD" w:rsidRDefault="00F64EFE" w:rsidP="00F64EFE">
      <w:pPr>
        <w:spacing w:after="0" w:line="240" w:lineRule="auto"/>
        <w:rPr>
          <w:rFonts w:eastAsia="Times New Roman" w:cstheme="minorHAnsi"/>
          <w:lang w:eastAsia="de-DE"/>
        </w:rPr>
      </w:pPr>
    </w:p>
    <w:p w14:paraId="60335BA9"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2. Wer wird geprüft – und wie oft?</w:t>
      </w:r>
    </w:p>
    <w:p w14:paraId="2D505EA1"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Außenprüfungen betreffen nicht nur Großunternehmen. Geprüft werden u. a.:</w:t>
      </w:r>
    </w:p>
    <w:p w14:paraId="7F4B001B" w14:textId="77777777" w:rsidR="00F64EFE" w:rsidRPr="00B308BD" w:rsidRDefault="00F64EFE" w:rsidP="00F64EFE">
      <w:pPr>
        <w:numPr>
          <w:ilvl w:val="0"/>
          <w:numId w:val="1"/>
        </w:numPr>
        <w:spacing w:after="0" w:line="240" w:lineRule="auto"/>
        <w:rPr>
          <w:rFonts w:eastAsia="Times New Roman" w:cstheme="minorHAnsi"/>
          <w:lang w:eastAsia="de-DE"/>
        </w:rPr>
      </w:pPr>
      <w:r w:rsidRPr="00B308BD">
        <w:rPr>
          <w:rFonts w:eastAsia="Times New Roman" w:cstheme="minorHAnsi"/>
          <w:lang w:eastAsia="de-DE"/>
        </w:rPr>
        <w:t>Kapitalgesellschaften (GmbH, UG, AG)</w:t>
      </w:r>
    </w:p>
    <w:p w14:paraId="7B4FFFCB" w14:textId="77777777" w:rsidR="00F64EFE" w:rsidRPr="00B308BD" w:rsidRDefault="00F64EFE" w:rsidP="00F64EFE">
      <w:pPr>
        <w:numPr>
          <w:ilvl w:val="0"/>
          <w:numId w:val="1"/>
        </w:numPr>
        <w:spacing w:after="0" w:line="240" w:lineRule="auto"/>
        <w:rPr>
          <w:rFonts w:eastAsia="Times New Roman" w:cstheme="minorHAnsi"/>
          <w:lang w:eastAsia="de-DE"/>
        </w:rPr>
      </w:pPr>
      <w:r w:rsidRPr="00B308BD">
        <w:rPr>
          <w:rFonts w:eastAsia="Times New Roman" w:cstheme="minorHAnsi"/>
          <w:lang w:eastAsia="de-DE"/>
        </w:rPr>
        <w:t>Personengesellschaften</w:t>
      </w:r>
    </w:p>
    <w:p w14:paraId="471515D7" w14:textId="77777777" w:rsidR="00F64EFE" w:rsidRPr="00B308BD" w:rsidRDefault="00F64EFE" w:rsidP="00F64EFE">
      <w:pPr>
        <w:numPr>
          <w:ilvl w:val="0"/>
          <w:numId w:val="1"/>
        </w:numPr>
        <w:spacing w:after="0" w:line="240" w:lineRule="auto"/>
        <w:rPr>
          <w:rFonts w:eastAsia="Times New Roman" w:cstheme="minorHAnsi"/>
          <w:lang w:eastAsia="de-DE"/>
        </w:rPr>
      </w:pPr>
      <w:r w:rsidRPr="00B308BD">
        <w:rPr>
          <w:rFonts w:eastAsia="Times New Roman" w:cstheme="minorHAnsi"/>
          <w:lang w:eastAsia="de-DE"/>
        </w:rPr>
        <w:t>Einzelunternehmer und Freiberufler</w:t>
      </w:r>
    </w:p>
    <w:p w14:paraId="0EF3C621" w14:textId="77777777" w:rsidR="00F64EFE" w:rsidRPr="00B308BD" w:rsidRDefault="00F64EFE" w:rsidP="00F64EFE">
      <w:pPr>
        <w:numPr>
          <w:ilvl w:val="0"/>
          <w:numId w:val="1"/>
        </w:numPr>
        <w:spacing w:after="0" w:line="240" w:lineRule="auto"/>
        <w:rPr>
          <w:rFonts w:eastAsia="Times New Roman" w:cstheme="minorHAnsi"/>
          <w:lang w:eastAsia="de-DE"/>
        </w:rPr>
      </w:pPr>
      <w:r w:rsidRPr="00B308BD">
        <w:rPr>
          <w:rFonts w:eastAsia="Times New Roman" w:cstheme="minorHAnsi"/>
          <w:lang w:eastAsia="de-DE"/>
        </w:rPr>
        <w:t>Unternehmer mit Kassenführung oder Bargeschäften</w:t>
      </w:r>
    </w:p>
    <w:p w14:paraId="39049E7B" w14:textId="77777777" w:rsidR="00F64EFE" w:rsidRPr="00B308BD" w:rsidRDefault="00F64EFE" w:rsidP="00F64EFE">
      <w:pPr>
        <w:numPr>
          <w:ilvl w:val="0"/>
          <w:numId w:val="1"/>
        </w:numPr>
        <w:spacing w:after="0" w:line="240" w:lineRule="auto"/>
        <w:rPr>
          <w:rFonts w:eastAsia="Times New Roman" w:cstheme="minorHAnsi"/>
          <w:lang w:eastAsia="de-DE"/>
        </w:rPr>
      </w:pPr>
      <w:r w:rsidRPr="00B308BD">
        <w:rPr>
          <w:rFonts w:eastAsia="Times New Roman" w:cstheme="minorHAnsi"/>
          <w:lang w:eastAsia="de-DE"/>
        </w:rPr>
        <w:t>International tätige Unternehmen</w:t>
      </w:r>
    </w:p>
    <w:p w14:paraId="01409AE5" w14:textId="77777777" w:rsidR="00F64EFE" w:rsidRPr="00B308BD" w:rsidRDefault="00F64EFE" w:rsidP="00F64EFE">
      <w:pPr>
        <w:spacing w:after="0" w:line="240" w:lineRule="auto"/>
        <w:rPr>
          <w:rFonts w:eastAsia="Times New Roman" w:cstheme="minorHAnsi"/>
          <w:lang w:eastAsia="de-DE"/>
        </w:rPr>
      </w:pPr>
    </w:p>
    <w:p w14:paraId="2682FE3D"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Die Prüfungsdichte richtet sich u. a. nach Größenklassen, Branche, Auffälligkeiten und Risikokriterien der Finanzverwaltung.</w:t>
      </w:r>
    </w:p>
    <w:p w14:paraId="0A6022BC" w14:textId="77777777" w:rsidR="00F64EFE" w:rsidRPr="00B308BD" w:rsidRDefault="00F64EFE" w:rsidP="00F64EFE">
      <w:pPr>
        <w:spacing w:after="0" w:line="240" w:lineRule="auto"/>
        <w:rPr>
          <w:rFonts w:eastAsia="Times New Roman" w:cstheme="minorHAnsi"/>
          <w:lang w:eastAsia="de-DE"/>
        </w:rPr>
      </w:pPr>
    </w:p>
    <w:p w14:paraId="25214A99"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3. Die Prüfungsanordnung – Beginn der Außenprüfung</w:t>
      </w:r>
    </w:p>
    <w:p w14:paraId="09378592"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Jede Außenprüfung beginnt mit einer Prüfungsanordnung. Diese muss u. a. enthalten:</w:t>
      </w:r>
    </w:p>
    <w:p w14:paraId="320BF3CA" w14:textId="77777777" w:rsidR="00F64EFE" w:rsidRPr="00B308BD" w:rsidRDefault="00F64EFE" w:rsidP="00F64EFE">
      <w:pPr>
        <w:numPr>
          <w:ilvl w:val="0"/>
          <w:numId w:val="2"/>
        </w:numPr>
        <w:spacing w:after="0" w:line="240" w:lineRule="auto"/>
        <w:rPr>
          <w:rFonts w:eastAsia="Times New Roman" w:cstheme="minorHAnsi"/>
          <w:lang w:eastAsia="de-DE"/>
        </w:rPr>
      </w:pPr>
      <w:r w:rsidRPr="00B308BD">
        <w:rPr>
          <w:rFonts w:eastAsia="Times New Roman" w:cstheme="minorHAnsi"/>
          <w:lang w:eastAsia="de-DE"/>
        </w:rPr>
        <w:t>Rechtsgrundlage der Prüfung</w:t>
      </w:r>
    </w:p>
    <w:p w14:paraId="0F9461FE" w14:textId="77777777" w:rsidR="00F64EFE" w:rsidRPr="00B308BD" w:rsidRDefault="00F64EFE" w:rsidP="00F64EFE">
      <w:pPr>
        <w:numPr>
          <w:ilvl w:val="0"/>
          <w:numId w:val="2"/>
        </w:numPr>
        <w:spacing w:after="0" w:line="240" w:lineRule="auto"/>
        <w:rPr>
          <w:rFonts w:eastAsia="Times New Roman" w:cstheme="minorHAnsi"/>
          <w:lang w:eastAsia="de-DE"/>
        </w:rPr>
      </w:pPr>
      <w:r w:rsidRPr="00B308BD">
        <w:rPr>
          <w:rFonts w:eastAsia="Times New Roman" w:cstheme="minorHAnsi"/>
          <w:lang w:eastAsia="de-DE"/>
        </w:rPr>
        <w:t>Prüfungszeitraum</w:t>
      </w:r>
    </w:p>
    <w:p w14:paraId="4A8001AF" w14:textId="77777777" w:rsidR="00F64EFE" w:rsidRPr="00B308BD" w:rsidRDefault="00F64EFE" w:rsidP="00F64EFE">
      <w:pPr>
        <w:numPr>
          <w:ilvl w:val="0"/>
          <w:numId w:val="2"/>
        </w:numPr>
        <w:spacing w:after="0" w:line="240" w:lineRule="auto"/>
        <w:rPr>
          <w:rFonts w:eastAsia="Times New Roman" w:cstheme="minorHAnsi"/>
          <w:lang w:eastAsia="de-DE"/>
        </w:rPr>
      </w:pPr>
      <w:r w:rsidRPr="00B308BD">
        <w:rPr>
          <w:rFonts w:eastAsia="Times New Roman" w:cstheme="minorHAnsi"/>
          <w:lang w:eastAsia="de-DE"/>
        </w:rPr>
        <w:t>betroffene Steuerarten</w:t>
      </w:r>
    </w:p>
    <w:p w14:paraId="2BCD85CF" w14:textId="77777777" w:rsidR="00F64EFE" w:rsidRPr="00B308BD" w:rsidRDefault="00F64EFE" w:rsidP="00F64EFE">
      <w:pPr>
        <w:numPr>
          <w:ilvl w:val="0"/>
          <w:numId w:val="2"/>
        </w:numPr>
        <w:spacing w:after="0" w:line="240" w:lineRule="auto"/>
        <w:rPr>
          <w:rFonts w:eastAsia="Times New Roman" w:cstheme="minorHAnsi"/>
          <w:lang w:eastAsia="de-DE"/>
        </w:rPr>
      </w:pPr>
      <w:r w:rsidRPr="00B308BD">
        <w:rPr>
          <w:rFonts w:eastAsia="Times New Roman" w:cstheme="minorHAnsi"/>
          <w:lang w:eastAsia="de-DE"/>
        </w:rPr>
        <w:t>ggf. besondere Prüfungsschwerpunkte</w:t>
      </w:r>
    </w:p>
    <w:p w14:paraId="06930F4C" w14:textId="77777777" w:rsidR="00F64EFE" w:rsidRPr="00B308BD" w:rsidRDefault="00F64EFE" w:rsidP="00F64EFE">
      <w:pPr>
        <w:spacing w:after="0" w:line="240" w:lineRule="auto"/>
        <w:rPr>
          <w:rFonts w:eastAsia="Times New Roman" w:cstheme="minorHAnsi"/>
          <w:lang w:eastAsia="de-DE"/>
        </w:rPr>
      </w:pPr>
    </w:p>
    <w:p w14:paraId="52BE99D2"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Die Prüfungsanordnung ist kein bloßer Formalakt, sondern der erste strategische Ansatzpunkt. Fehler oder Unklarheiten können hier bereits rechtlich angreifbar sein.</w:t>
      </w:r>
    </w:p>
    <w:p w14:paraId="751FE481" w14:textId="77777777" w:rsidR="00F64EFE" w:rsidRPr="00B308BD" w:rsidRDefault="00F64EFE" w:rsidP="00F64EFE">
      <w:pPr>
        <w:spacing w:after="0" w:line="240" w:lineRule="auto"/>
        <w:rPr>
          <w:rFonts w:eastAsia="Times New Roman" w:cstheme="minorHAnsi"/>
          <w:lang w:eastAsia="de-DE"/>
        </w:rPr>
      </w:pPr>
    </w:p>
    <w:p w14:paraId="638E132F"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4. Ablauf der Außenprüfung</w:t>
      </w:r>
    </w:p>
    <w:p w14:paraId="5C82E8AF" w14:textId="77777777" w:rsidR="00F64EFE" w:rsidRPr="00B308BD" w:rsidRDefault="00F64EFE" w:rsidP="00F64EFE">
      <w:pPr>
        <w:spacing w:after="0" w:line="240" w:lineRule="auto"/>
        <w:outlineLvl w:val="2"/>
        <w:rPr>
          <w:rFonts w:eastAsia="Times New Roman" w:cstheme="minorHAnsi"/>
          <w:lang w:eastAsia="de-DE"/>
        </w:rPr>
      </w:pPr>
      <w:r w:rsidRPr="00B308BD">
        <w:rPr>
          <w:rFonts w:eastAsia="Times New Roman" w:cstheme="minorHAnsi"/>
          <w:lang w:eastAsia="de-DE"/>
        </w:rPr>
        <w:t>4.1 Ort und Dauer der Prüfung</w:t>
      </w:r>
    </w:p>
    <w:p w14:paraId="2525700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Grundsätzlich erfolgt die Prüfung in den Geschäftsräumen des Steuerpflichtigen. Dauer und Umfang müssen sich am notwendigen Maß orientieren.</w:t>
      </w:r>
    </w:p>
    <w:p w14:paraId="28473F9E" w14:textId="77777777" w:rsidR="00F64EFE" w:rsidRPr="00B308BD" w:rsidRDefault="00F64EFE" w:rsidP="00F64EFE">
      <w:pPr>
        <w:spacing w:after="0" w:line="240" w:lineRule="auto"/>
        <w:outlineLvl w:val="2"/>
        <w:rPr>
          <w:rFonts w:eastAsia="Times New Roman" w:cstheme="minorHAnsi"/>
          <w:lang w:eastAsia="de-DE"/>
        </w:rPr>
      </w:pPr>
    </w:p>
    <w:p w14:paraId="50605508" w14:textId="77777777" w:rsidR="00F64EFE" w:rsidRPr="00B308BD" w:rsidRDefault="00F64EFE" w:rsidP="00F64EFE">
      <w:pPr>
        <w:spacing w:after="0" w:line="240" w:lineRule="auto"/>
        <w:outlineLvl w:val="2"/>
        <w:rPr>
          <w:rFonts w:eastAsia="Times New Roman" w:cstheme="minorHAnsi"/>
          <w:lang w:eastAsia="de-DE"/>
        </w:rPr>
      </w:pPr>
      <w:r w:rsidRPr="00B308BD">
        <w:rPr>
          <w:rFonts w:eastAsia="Times New Roman" w:cstheme="minorHAnsi"/>
          <w:lang w:eastAsia="de-DE"/>
        </w:rPr>
        <w:t>4.2 Mitwirkungspflichten</w:t>
      </w:r>
    </w:p>
    <w:p w14:paraId="1AAAFC6F"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Der Steuerpflichtige ist zur Mitwirkung verpflichtet – jedoch nicht grenzenlos.</w:t>
      </w:r>
      <w:r w:rsidRPr="00B308BD">
        <w:rPr>
          <w:rFonts w:eastAsia="Times New Roman" w:cstheme="minorHAnsi"/>
          <w:lang w:eastAsia="de-DE"/>
        </w:rPr>
        <w:br/>
      </w:r>
    </w:p>
    <w:p w14:paraId="2CA2F0B6" w14:textId="77777777" w:rsidR="00F64EFE" w:rsidRPr="00B308BD" w:rsidRDefault="00F64EFE" w:rsidP="00F64EFE">
      <w:pPr>
        <w:spacing w:after="0" w:line="240" w:lineRule="auto"/>
        <w:outlineLvl w:val="2"/>
        <w:rPr>
          <w:rFonts w:eastAsia="Times New Roman" w:cstheme="minorHAnsi"/>
          <w:lang w:eastAsia="de-DE"/>
        </w:rPr>
      </w:pPr>
      <w:r w:rsidRPr="00B308BD">
        <w:rPr>
          <w:rFonts w:eastAsia="Times New Roman" w:cstheme="minorHAnsi"/>
          <w:lang w:eastAsia="de-DE"/>
        </w:rPr>
        <w:t>4.3 Datenzugriff und digitale Prüfung</w:t>
      </w:r>
    </w:p>
    <w:p w14:paraId="01F94D6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Die Finanzverwaltung greift zunehmend auf digitale Auswertungen zurück (IDEA, Kennzahlenvergleiche, Zeitreihenanalysen).</w:t>
      </w:r>
    </w:p>
    <w:p w14:paraId="541B8012" w14:textId="77777777" w:rsidR="00F64EFE" w:rsidRPr="00B308BD" w:rsidRDefault="00F64EFE" w:rsidP="00F64EFE">
      <w:pPr>
        <w:spacing w:after="0" w:line="240" w:lineRule="auto"/>
        <w:rPr>
          <w:rFonts w:eastAsia="Times New Roman" w:cstheme="minorHAnsi"/>
          <w:lang w:eastAsia="de-DE"/>
        </w:rPr>
      </w:pPr>
    </w:p>
    <w:p w14:paraId="3E0D24F5"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5. Schätzung von Besteuerungsgrundlagen (§ 162 AO)</w:t>
      </w:r>
    </w:p>
    <w:p w14:paraId="194FA37F" w14:textId="77777777" w:rsidR="00F64EFE" w:rsidRPr="00B308BD" w:rsidRDefault="00F64EFE" w:rsidP="00F64EFE">
      <w:pPr>
        <w:spacing w:after="0" w:line="240" w:lineRule="auto"/>
        <w:outlineLvl w:val="2"/>
        <w:rPr>
          <w:rFonts w:eastAsia="Times New Roman" w:cstheme="minorHAnsi"/>
          <w:lang w:eastAsia="de-DE"/>
        </w:rPr>
      </w:pPr>
      <w:r w:rsidRPr="00B308BD">
        <w:rPr>
          <w:rFonts w:eastAsia="Times New Roman" w:cstheme="minorHAnsi"/>
          <w:lang w:eastAsia="de-DE"/>
        </w:rPr>
        <w:t>5.1 Wann darf geschätzt werden?</w:t>
      </w:r>
    </w:p>
    <w:p w14:paraId="1F400679"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Eine Schätzung ist zulässig, wenn:</w:t>
      </w:r>
    </w:p>
    <w:p w14:paraId="7645006F" w14:textId="77777777" w:rsidR="00F64EFE" w:rsidRPr="00B308BD" w:rsidRDefault="00F64EFE" w:rsidP="00F64EFE">
      <w:pPr>
        <w:numPr>
          <w:ilvl w:val="0"/>
          <w:numId w:val="3"/>
        </w:numPr>
        <w:spacing w:after="0" w:line="240" w:lineRule="auto"/>
        <w:rPr>
          <w:rFonts w:eastAsia="Times New Roman" w:cstheme="minorHAnsi"/>
          <w:lang w:eastAsia="de-DE"/>
        </w:rPr>
      </w:pPr>
      <w:r w:rsidRPr="00B308BD">
        <w:rPr>
          <w:rFonts w:eastAsia="Times New Roman" w:cstheme="minorHAnsi"/>
          <w:lang w:eastAsia="de-DE"/>
        </w:rPr>
        <w:t>Buchführung formelle oder materielle Mängel aufweist,</w:t>
      </w:r>
    </w:p>
    <w:p w14:paraId="502E902B" w14:textId="77777777" w:rsidR="00F64EFE" w:rsidRPr="00B308BD" w:rsidRDefault="00F64EFE" w:rsidP="00F64EFE">
      <w:pPr>
        <w:numPr>
          <w:ilvl w:val="0"/>
          <w:numId w:val="3"/>
        </w:numPr>
        <w:spacing w:after="0" w:line="240" w:lineRule="auto"/>
        <w:rPr>
          <w:rFonts w:eastAsia="Times New Roman" w:cstheme="minorHAnsi"/>
          <w:lang w:eastAsia="de-DE"/>
        </w:rPr>
      </w:pPr>
      <w:r w:rsidRPr="00B308BD">
        <w:rPr>
          <w:rFonts w:eastAsia="Times New Roman" w:cstheme="minorHAnsi"/>
          <w:lang w:eastAsia="de-DE"/>
        </w:rPr>
        <w:t>Aufzeichnungen nicht vorgelegt werden,</w:t>
      </w:r>
    </w:p>
    <w:p w14:paraId="255DA68D" w14:textId="77777777" w:rsidR="00F64EFE" w:rsidRPr="00B308BD" w:rsidRDefault="00F64EFE" w:rsidP="00F64EFE">
      <w:pPr>
        <w:numPr>
          <w:ilvl w:val="0"/>
          <w:numId w:val="3"/>
        </w:numPr>
        <w:spacing w:after="0" w:line="240" w:lineRule="auto"/>
        <w:rPr>
          <w:rFonts w:eastAsia="Times New Roman" w:cstheme="minorHAnsi"/>
          <w:lang w:eastAsia="de-DE"/>
        </w:rPr>
      </w:pPr>
      <w:r w:rsidRPr="00B308BD">
        <w:rPr>
          <w:rFonts w:eastAsia="Times New Roman" w:cstheme="minorHAnsi"/>
          <w:lang w:eastAsia="de-DE"/>
        </w:rPr>
        <w:t>Kassenführung nicht ordnungsgemäß ist.</w:t>
      </w:r>
    </w:p>
    <w:p w14:paraId="14CB3C67" w14:textId="77777777" w:rsidR="00F64EFE" w:rsidRPr="00B308BD" w:rsidRDefault="00F64EFE" w:rsidP="00F64EFE">
      <w:pPr>
        <w:spacing w:after="0" w:line="240" w:lineRule="auto"/>
        <w:rPr>
          <w:rFonts w:eastAsia="Times New Roman" w:cstheme="minorHAnsi"/>
          <w:lang w:eastAsia="de-DE"/>
        </w:rPr>
      </w:pPr>
    </w:p>
    <w:p w14:paraId="53D8F257"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Wichtig: Nicht jeder formelle Mangel rechtfertigt automatisch eine Vollschätzung.</w:t>
      </w:r>
    </w:p>
    <w:p w14:paraId="44D5D2EA" w14:textId="77777777" w:rsidR="00F64EFE" w:rsidRPr="00B308BD" w:rsidRDefault="00F64EFE" w:rsidP="00F64EFE">
      <w:pPr>
        <w:spacing w:after="0" w:line="240" w:lineRule="auto"/>
        <w:outlineLvl w:val="2"/>
        <w:rPr>
          <w:rFonts w:eastAsia="Times New Roman" w:cstheme="minorHAnsi"/>
          <w:lang w:eastAsia="de-DE"/>
        </w:rPr>
      </w:pPr>
    </w:p>
    <w:p w14:paraId="5A0936A5" w14:textId="77777777" w:rsidR="00F64EFE" w:rsidRPr="00B308BD" w:rsidRDefault="00F64EFE" w:rsidP="00F64EFE">
      <w:pPr>
        <w:spacing w:after="0" w:line="240" w:lineRule="auto"/>
        <w:outlineLvl w:val="2"/>
        <w:rPr>
          <w:rFonts w:eastAsia="Times New Roman" w:cstheme="minorHAnsi"/>
          <w:lang w:eastAsia="de-DE"/>
        </w:rPr>
      </w:pPr>
    </w:p>
    <w:p w14:paraId="2E823767" w14:textId="77777777" w:rsidR="00F64EFE" w:rsidRPr="00B308BD" w:rsidRDefault="00F64EFE" w:rsidP="00F64EFE">
      <w:pPr>
        <w:spacing w:after="0" w:line="240" w:lineRule="auto"/>
        <w:outlineLvl w:val="2"/>
        <w:rPr>
          <w:rFonts w:eastAsia="Times New Roman" w:cstheme="minorHAnsi"/>
          <w:lang w:eastAsia="de-DE"/>
        </w:rPr>
      </w:pPr>
      <w:r w:rsidRPr="00B308BD">
        <w:rPr>
          <w:rFonts w:eastAsia="Times New Roman" w:cstheme="minorHAnsi"/>
          <w:lang w:eastAsia="de-DE"/>
        </w:rPr>
        <w:t>5.2 Anforderungen an eine ordnungsgemäße Schätzung</w:t>
      </w:r>
    </w:p>
    <w:p w14:paraId="54942DA1"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lastRenderedPageBreak/>
        <w:t>Die Rechtsprechung verlangt, dass eine Schätzung:</w:t>
      </w:r>
    </w:p>
    <w:p w14:paraId="53A750B4" w14:textId="77777777" w:rsidR="00F64EFE" w:rsidRPr="00B308BD" w:rsidRDefault="00F64EFE" w:rsidP="00F64EFE">
      <w:pPr>
        <w:numPr>
          <w:ilvl w:val="0"/>
          <w:numId w:val="4"/>
        </w:numPr>
        <w:spacing w:after="0" w:line="240" w:lineRule="auto"/>
        <w:rPr>
          <w:rFonts w:eastAsia="Times New Roman" w:cstheme="minorHAnsi"/>
          <w:lang w:eastAsia="de-DE"/>
        </w:rPr>
      </w:pPr>
      <w:r w:rsidRPr="00B308BD">
        <w:rPr>
          <w:rFonts w:eastAsia="Times New Roman" w:cstheme="minorHAnsi"/>
          <w:lang w:eastAsia="de-DE"/>
        </w:rPr>
        <w:t>schlüssig</w:t>
      </w:r>
    </w:p>
    <w:p w14:paraId="54CFF3B7" w14:textId="77777777" w:rsidR="00F64EFE" w:rsidRPr="00B308BD" w:rsidRDefault="00F64EFE" w:rsidP="00F64EFE">
      <w:pPr>
        <w:numPr>
          <w:ilvl w:val="0"/>
          <w:numId w:val="4"/>
        </w:numPr>
        <w:spacing w:after="0" w:line="240" w:lineRule="auto"/>
        <w:rPr>
          <w:rFonts w:eastAsia="Times New Roman" w:cstheme="minorHAnsi"/>
          <w:lang w:eastAsia="de-DE"/>
        </w:rPr>
      </w:pPr>
      <w:r w:rsidRPr="00B308BD">
        <w:rPr>
          <w:rFonts w:eastAsia="Times New Roman" w:cstheme="minorHAnsi"/>
          <w:lang w:eastAsia="de-DE"/>
        </w:rPr>
        <w:t>wirtschaftlich möglich</w:t>
      </w:r>
    </w:p>
    <w:p w14:paraId="48C583A7" w14:textId="77777777" w:rsidR="00F64EFE" w:rsidRPr="00B308BD" w:rsidRDefault="00F64EFE" w:rsidP="00F64EFE">
      <w:pPr>
        <w:numPr>
          <w:ilvl w:val="0"/>
          <w:numId w:val="4"/>
        </w:numPr>
        <w:spacing w:after="0" w:line="240" w:lineRule="auto"/>
        <w:rPr>
          <w:rFonts w:eastAsia="Times New Roman" w:cstheme="minorHAnsi"/>
          <w:lang w:eastAsia="de-DE"/>
        </w:rPr>
      </w:pPr>
      <w:r w:rsidRPr="00B308BD">
        <w:rPr>
          <w:rFonts w:eastAsia="Times New Roman" w:cstheme="minorHAnsi"/>
          <w:lang w:eastAsia="de-DE"/>
        </w:rPr>
        <w:t>realitätsnah</w:t>
      </w:r>
    </w:p>
    <w:p w14:paraId="5C588524" w14:textId="77777777" w:rsidR="00F64EFE" w:rsidRPr="00B308BD" w:rsidRDefault="00F64EFE" w:rsidP="00F64EFE">
      <w:pPr>
        <w:numPr>
          <w:ilvl w:val="0"/>
          <w:numId w:val="4"/>
        </w:numPr>
        <w:spacing w:after="0" w:line="240" w:lineRule="auto"/>
        <w:rPr>
          <w:rFonts w:eastAsia="Times New Roman" w:cstheme="minorHAnsi"/>
          <w:lang w:eastAsia="de-DE"/>
        </w:rPr>
      </w:pPr>
      <w:r w:rsidRPr="00B308BD">
        <w:rPr>
          <w:rFonts w:eastAsia="Times New Roman" w:cstheme="minorHAnsi"/>
          <w:lang w:eastAsia="de-DE"/>
        </w:rPr>
        <w:t>und verhältnismäßig ist.</w:t>
      </w:r>
    </w:p>
    <w:p w14:paraId="4AF8B05C" w14:textId="77777777" w:rsidR="00F64EFE" w:rsidRPr="00B308BD" w:rsidRDefault="00F64EFE" w:rsidP="00F64EFE">
      <w:pPr>
        <w:spacing w:after="0" w:line="240" w:lineRule="auto"/>
        <w:rPr>
          <w:rFonts w:eastAsia="Times New Roman" w:cstheme="minorHAnsi"/>
          <w:lang w:eastAsia="de-DE"/>
        </w:rPr>
      </w:pPr>
    </w:p>
    <w:p w14:paraId="4192A40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Pauschale oder schematische Zuschläge sind unzulässig.</w:t>
      </w:r>
    </w:p>
    <w:p w14:paraId="31AC260B" w14:textId="77777777" w:rsidR="00F64EFE" w:rsidRPr="00B308BD" w:rsidRDefault="00F64EFE" w:rsidP="00F64EFE">
      <w:pPr>
        <w:spacing w:after="0" w:line="240" w:lineRule="auto"/>
        <w:rPr>
          <w:rFonts w:eastAsia="Times New Roman" w:cstheme="minorHAnsi"/>
          <w:lang w:eastAsia="de-DE"/>
        </w:rPr>
      </w:pPr>
    </w:p>
    <w:p w14:paraId="343C4AFD"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6. Richtsatzsammlungen – Grenzen und Rechtsprechung</w:t>
      </w:r>
    </w:p>
    <w:p w14:paraId="0815A15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Die Finanzverwaltung nutzt branchenspezifische Richtsatzsammlungen als Vergleichswerte. Diese dürfen jedoch nicht mechanisch angewendet werden.</w:t>
      </w:r>
    </w:p>
    <w:p w14:paraId="40DAF00D" w14:textId="77777777" w:rsidR="00F64EFE" w:rsidRPr="00B308BD" w:rsidRDefault="00F64EFE" w:rsidP="00F64EFE">
      <w:pPr>
        <w:spacing w:after="0" w:line="240" w:lineRule="auto"/>
        <w:outlineLvl w:val="2"/>
        <w:rPr>
          <w:rFonts w:eastAsia="Times New Roman" w:cstheme="minorHAnsi"/>
          <w:lang w:eastAsia="de-DE"/>
        </w:rPr>
      </w:pPr>
    </w:p>
    <w:p w14:paraId="2A380914" w14:textId="77777777" w:rsidR="00F64EFE" w:rsidRPr="00B308BD" w:rsidRDefault="00F64EFE" w:rsidP="00F64EFE">
      <w:pPr>
        <w:spacing w:after="0" w:line="240" w:lineRule="auto"/>
        <w:outlineLvl w:val="2"/>
        <w:rPr>
          <w:rFonts w:eastAsia="Times New Roman" w:cstheme="minorHAnsi"/>
          <w:lang w:eastAsia="de-DE"/>
        </w:rPr>
      </w:pPr>
      <w:r w:rsidRPr="00B308BD">
        <w:rPr>
          <w:rFonts w:eastAsia="Times New Roman" w:cstheme="minorHAnsi"/>
          <w:lang w:eastAsia="de-DE"/>
        </w:rPr>
        <w:t>Zentrale Rechtsprechungsgrundsätze (BFH):</w:t>
      </w:r>
    </w:p>
    <w:p w14:paraId="42C0FC63" w14:textId="77777777" w:rsidR="00F64EFE" w:rsidRPr="00B308BD" w:rsidRDefault="00F64EFE" w:rsidP="00F64EFE">
      <w:pPr>
        <w:numPr>
          <w:ilvl w:val="0"/>
          <w:numId w:val="5"/>
        </w:numPr>
        <w:spacing w:after="0" w:line="240" w:lineRule="auto"/>
        <w:rPr>
          <w:rFonts w:eastAsia="Times New Roman" w:cstheme="minorHAnsi"/>
          <w:lang w:eastAsia="de-DE"/>
        </w:rPr>
      </w:pPr>
      <w:r w:rsidRPr="00B308BD">
        <w:rPr>
          <w:rFonts w:eastAsia="Times New Roman" w:cstheme="minorHAnsi"/>
          <w:lang w:eastAsia="de-DE"/>
        </w:rPr>
        <w:t>Richtsätze sind nur Hilfsmittel, keine Beweisregeln</w:t>
      </w:r>
    </w:p>
    <w:p w14:paraId="009F3DAE" w14:textId="77777777" w:rsidR="00F64EFE" w:rsidRPr="00B308BD" w:rsidRDefault="00F64EFE" w:rsidP="00F64EFE">
      <w:pPr>
        <w:numPr>
          <w:ilvl w:val="0"/>
          <w:numId w:val="5"/>
        </w:numPr>
        <w:spacing w:after="0" w:line="240" w:lineRule="auto"/>
        <w:rPr>
          <w:rFonts w:eastAsia="Times New Roman" w:cstheme="minorHAnsi"/>
          <w:lang w:eastAsia="de-DE"/>
        </w:rPr>
      </w:pPr>
      <w:r w:rsidRPr="00B308BD">
        <w:rPr>
          <w:rFonts w:eastAsia="Times New Roman" w:cstheme="minorHAnsi"/>
          <w:lang w:eastAsia="de-DE"/>
        </w:rPr>
        <w:t>Abweichungen müssen betriebsindividuell erklärt werden dürfen</w:t>
      </w:r>
    </w:p>
    <w:p w14:paraId="780DFC46" w14:textId="77777777" w:rsidR="00F64EFE" w:rsidRPr="00B308BD" w:rsidRDefault="00F64EFE" w:rsidP="00F64EFE">
      <w:pPr>
        <w:numPr>
          <w:ilvl w:val="0"/>
          <w:numId w:val="5"/>
        </w:numPr>
        <w:spacing w:after="0" w:line="240" w:lineRule="auto"/>
        <w:rPr>
          <w:rFonts w:eastAsia="Times New Roman" w:cstheme="minorHAnsi"/>
          <w:lang w:eastAsia="de-DE"/>
        </w:rPr>
      </w:pPr>
      <w:r w:rsidRPr="00B308BD">
        <w:rPr>
          <w:rFonts w:eastAsia="Times New Roman" w:cstheme="minorHAnsi"/>
          <w:lang w:eastAsia="de-DE"/>
        </w:rPr>
        <w:t>Besonderheiten des Unternehmens (Lage, Preisniveau, Konzept, Zielgruppe) sind zu berücksichtigen</w:t>
      </w:r>
    </w:p>
    <w:p w14:paraId="4B93EEE2" w14:textId="77777777" w:rsidR="00F64EFE" w:rsidRPr="00B308BD" w:rsidRDefault="00F64EFE" w:rsidP="00F64EFE">
      <w:pPr>
        <w:numPr>
          <w:ilvl w:val="0"/>
          <w:numId w:val="5"/>
        </w:numPr>
        <w:spacing w:after="0" w:line="240" w:lineRule="auto"/>
        <w:rPr>
          <w:rFonts w:eastAsia="Times New Roman" w:cstheme="minorHAnsi"/>
          <w:lang w:eastAsia="de-DE"/>
        </w:rPr>
      </w:pPr>
      <w:r w:rsidRPr="00B308BD">
        <w:rPr>
          <w:rFonts w:eastAsia="Times New Roman" w:cstheme="minorHAnsi"/>
          <w:lang w:eastAsia="de-DE"/>
        </w:rPr>
        <w:t>Eine Schätzung allein aufgrund von Richtsatzabweichungen wäre rechtswidrig</w:t>
      </w:r>
    </w:p>
    <w:p w14:paraId="0540373C" w14:textId="77777777" w:rsidR="00F64EFE" w:rsidRPr="00B308BD" w:rsidRDefault="00F64EFE" w:rsidP="00F64EFE">
      <w:pPr>
        <w:spacing w:after="0" w:line="240" w:lineRule="auto"/>
        <w:rPr>
          <w:rFonts w:eastAsia="Times New Roman" w:cstheme="minorHAnsi"/>
          <w:lang w:eastAsia="de-DE"/>
        </w:rPr>
      </w:pPr>
    </w:p>
    <w:p w14:paraId="0B93B831"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Die Rechtsprechung verlangt eine Einzelfallwürdigung, keine Statistikbesteuerung.</w:t>
      </w:r>
    </w:p>
    <w:p w14:paraId="3D0DD68A" w14:textId="77777777" w:rsidR="00F64EFE" w:rsidRPr="00B308BD" w:rsidRDefault="00F64EFE" w:rsidP="00F64EFE">
      <w:pPr>
        <w:spacing w:after="0" w:line="240" w:lineRule="auto"/>
        <w:rPr>
          <w:rFonts w:eastAsia="Times New Roman" w:cstheme="minorHAnsi"/>
          <w:lang w:eastAsia="de-DE"/>
        </w:rPr>
      </w:pPr>
    </w:p>
    <w:p w14:paraId="56EC4273"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7. Schlussbesprechung – der entscheidende Moment</w:t>
      </w:r>
    </w:p>
    <w:p w14:paraId="40BE193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In der Schlussbesprechung werden die Prüfungsfeststellungen erörtert.</w:t>
      </w:r>
      <w:r w:rsidRPr="00B308BD">
        <w:rPr>
          <w:rFonts w:eastAsia="Times New Roman" w:cstheme="minorHAnsi"/>
          <w:lang w:eastAsia="de-DE"/>
        </w:rPr>
        <w:br/>
        <w:t>Hier entscheidet sich häufig:</w:t>
      </w:r>
    </w:p>
    <w:p w14:paraId="57D9E184" w14:textId="77777777" w:rsidR="00F64EFE" w:rsidRPr="00B308BD" w:rsidRDefault="00F64EFE" w:rsidP="00F64EFE">
      <w:pPr>
        <w:numPr>
          <w:ilvl w:val="0"/>
          <w:numId w:val="6"/>
        </w:numPr>
        <w:spacing w:after="0" w:line="240" w:lineRule="auto"/>
        <w:rPr>
          <w:rFonts w:eastAsia="Times New Roman" w:cstheme="minorHAnsi"/>
          <w:lang w:eastAsia="de-DE"/>
        </w:rPr>
      </w:pPr>
      <w:r w:rsidRPr="00B308BD">
        <w:rPr>
          <w:rFonts w:eastAsia="Times New Roman" w:cstheme="minorHAnsi"/>
          <w:lang w:eastAsia="de-DE"/>
        </w:rPr>
        <w:t>ob Zuschätzungen reduziert werden,</w:t>
      </w:r>
    </w:p>
    <w:p w14:paraId="5CAD67EF" w14:textId="77777777" w:rsidR="00F64EFE" w:rsidRPr="00B308BD" w:rsidRDefault="00F64EFE" w:rsidP="00F64EFE">
      <w:pPr>
        <w:numPr>
          <w:ilvl w:val="0"/>
          <w:numId w:val="6"/>
        </w:numPr>
        <w:spacing w:after="0" w:line="240" w:lineRule="auto"/>
        <w:rPr>
          <w:rFonts w:eastAsia="Times New Roman" w:cstheme="minorHAnsi"/>
          <w:lang w:eastAsia="de-DE"/>
        </w:rPr>
      </w:pPr>
      <w:r w:rsidRPr="00B308BD">
        <w:rPr>
          <w:rFonts w:eastAsia="Times New Roman" w:cstheme="minorHAnsi"/>
          <w:lang w:eastAsia="de-DE"/>
        </w:rPr>
        <w:t>ob Sachverhalte einvernehmlich gelöst werden,</w:t>
      </w:r>
    </w:p>
    <w:p w14:paraId="037913A5" w14:textId="77777777" w:rsidR="00F64EFE" w:rsidRPr="00B308BD" w:rsidRDefault="00F64EFE" w:rsidP="00F64EFE">
      <w:pPr>
        <w:numPr>
          <w:ilvl w:val="0"/>
          <w:numId w:val="6"/>
        </w:numPr>
        <w:spacing w:after="0" w:line="240" w:lineRule="auto"/>
        <w:rPr>
          <w:rFonts w:eastAsia="Times New Roman" w:cstheme="minorHAnsi"/>
          <w:lang w:eastAsia="de-DE"/>
        </w:rPr>
      </w:pPr>
      <w:r w:rsidRPr="00B308BD">
        <w:rPr>
          <w:rFonts w:eastAsia="Times New Roman" w:cstheme="minorHAnsi"/>
          <w:lang w:eastAsia="de-DE"/>
        </w:rPr>
        <w:t>ob der Weg in das Rechtsbehelfsverfahren führt.</w:t>
      </w:r>
    </w:p>
    <w:p w14:paraId="56F34FEC" w14:textId="77777777" w:rsidR="00F64EFE" w:rsidRPr="00B308BD" w:rsidRDefault="00F64EFE" w:rsidP="00F64EFE">
      <w:pPr>
        <w:spacing w:after="0" w:line="240" w:lineRule="auto"/>
        <w:rPr>
          <w:rFonts w:eastAsia="Times New Roman" w:cstheme="minorHAnsi"/>
          <w:lang w:eastAsia="de-DE"/>
        </w:rPr>
      </w:pPr>
    </w:p>
    <w:p w14:paraId="4F4DE64D"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Eine </w:t>
      </w:r>
      <w:r w:rsidRPr="00B308BD">
        <w:rPr>
          <w:rFonts w:eastAsia="Times New Roman" w:cstheme="minorHAnsi"/>
          <w:b/>
          <w:bCs/>
          <w:u w:val="single"/>
          <w:lang w:eastAsia="de-DE"/>
        </w:rPr>
        <w:t>unvorbereitete</w:t>
      </w:r>
      <w:r w:rsidRPr="00B308BD">
        <w:rPr>
          <w:rFonts w:eastAsia="Times New Roman" w:cstheme="minorHAnsi"/>
          <w:lang w:eastAsia="de-DE"/>
        </w:rPr>
        <w:t xml:space="preserve"> Schlussbesprechung ist einer der häufigsten Fehler.</w:t>
      </w:r>
    </w:p>
    <w:p w14:paraId="7A890271" w14:textId="77777777" w:rsidR="00F64EFE" w:rsidRPr="00B308BD" w:rsidRDefault="00F64EFE" w:rsidP="00F64EFE">
      <w:pPr>
        <w:spacing w:after="0" w:line="240" w:lineRule="auto"/>
        <w:rPr>
          <w:rFonts w:eastAsia="Times New Roman" w:cstheme="minorHAnsi"/>
          <w:lang w:eastAsia="de-DE"/>
        </w:rPr>
      </w:pPr>
    </w:p>
    <w:p w14:paraId="752FAD85"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8. Geänderte Steuerbescheide &amp; Folgen</w:t>
      </w:r>
    </w:p>
    <w:p w14:paraId="4120CCE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Nach Abschluss der Prüfung erlässt das Finanzamt geänderte Steuerbescheide.</w:t>
      </w:r>
      <w:r w:rsidRPr="00B308BD">
        <w:rPr>
          <w:rFonts w:eastAsia="Times New Roman" w:cstheme="minorHAnsi"/>
          <w:lang w:eastAsia="de-DE"/>
        </w:rPr>
        <w:br/>
        <w:t>Mögliche Folgen:</w:t>
      </w:r>
    </w:p>
    <w:p w14:paraId="226201C1" w14:textId="77777777" w:rsidR="00F64EFE" w:rsidRPr="00B308BD" w:rsidRDefault="00F64EFE" w:rsidP="00F64EFE">
      <w:pPr>
        <w:numPr>
          <w:ilvl w:val="0"/>
          <w:numId w:val="7"/>
        </w:numPr>
        <w:spacing w:after="0" w:line="240" w:lineRule="auto"/>
        <w:rPr>
          <w:rFonts w:eastAsia="Times New Roman" w:cstheme="minorHAnsi"/>
          <w:lang w:eastAsia="de-DE"/>
        </w:rPr>
      </w:pPr>
      <w:r w:rsidRPr="00B308BD">
        <w:rPr>
          <w:rFonts w:eastAsia="Times New Roman" w:cstheme="minorHAnsi"/>
          <w:lang w:eastAsia="de-DE"/>
        </w:rPr>
        <w:t>Steuernachzahlungen</w:t>
      </w:r>
    </w:p>
    <w:p w14:paraId="24EA0D4D" w14:textId="77777777" w:rsidR="00F64EFE" w:rsidRPr="00B308BD" w:rsidRDefault="00F64EFE" w:rsidP="00F64EFE">
      <w:pPr>
        <w:numPr>
          <w:ilvl w:val="0"/>
          <w:numId w:val="7"/>
        </w:numPr>
        <w:spacing w:after="0" w:line="240" w:lineRule="auto"/>
        <w:rPr>
          <w:rFonts w:eastAsia="Times New Roman" w:cstheme="minorHAnsi"/>
          <w:lang w:eastAsia="de-DE"/>
        </w:rPr>
      </w:pPr>
      <w:r w:rsidRPr="00B308BD">
        <w:rPr>
          <w:rFonts w:eastAsia="Times New Roman" w:cstheme="minorHAnsi"/>
          <w:lang w:eastAsia="de-DE"/>
        </w:rPr>
        <w:t>Zinsen nach § 233a AO</w:t>
      </w:r>
    </w:p>
    <w:p w14:paraId="420D01B0" w14:textId="77777777" w:rsidR="00F64EFE" w:rsidRPr="00B308BD" w:rsidRDefault="00F64EFE" w:rsidP="00F64EFE">
      <w:pPr>
        <w:numPr>
          <w:ilvl w:val="0"/>
          <w:numId w:val="7"/>
        </w:numPr>
        <w:spacing w:after="0" w:line="240" w:lineRule="auto"/>
        <w:rPr>
          <w:rFonts w:eastAsia="Times New Roman" w:cstheme="minorHAnsi"/>
          <w:lang w:eastAsia="de-DE"/>
        </w:rPr>
      </w:pPr>
      <w:r w:rsidRPr="00B308BD">
        <w:rPr>
          <w:rFonts w:eastAsia="Times New Roman" w:cstheme="minorHAnsi"/>
          <w:lang w:eastAsia="de-DE"/>
        </w:rPr>
        <w:t>Haftungs- und Nebenfolgen</w:t>
      </w:r>
    </w:p>
    <w:p w14:paraId="0806980E" w14:textId="77777777" w:rsidR="00F64EFE" w:rsidRPr="00B308BD" w:rsidRDefault="00F64EFE" w:rsidP="00F64EFE">
      <w:pPr>
        <w:numPr>
          <w:ilvl w:val="0"/>
          <w:numId w:val="7"/>
        </w:numPr>
        <w:spacing w:after="0" w:line="240" w:lineRule="auto"/>
        <w:rPr>
          <w:rFonts w:eastAsia="Times New Roman" w:cstheme="minorHAnsi"/>
          <w:lang w:eastAsia="de-DE"/>
        </w:rPr>
      </w:pPr>
      <w:r w:rsidRPr="00B308BD">
        <w:rPr>
          <w:rFonts w:eastAsia="Times New Roman" w:cstheme="minorHAnsi"/>
          <w:lang w:eastAsia="de-DE"/>
        </w:rPr>
        <w:t>Einleitung eines Steuerstraf- oder Bußgeldverfahrens (wenn nicht bereits Ermittlungen aufgenommen wurden)</w:t>
      </w:r>
    </w:p>
    <w:p w14:paraId="0003FFC5" w14:textId="77777777" w:rsidR="00F64EFE" w:rsidRPr="00B308BD" w:rsidRDefault="00F64EFE" w:rsidP="00F64EFE">
      <w:pPr>
        <w:spacing w:after="0" w:line="240" w:lineRule="auto"/>
        <w:rPr>
          <w:rFonts w:eastAsia="Times New Roman" w:cstheme="minorHAnsi"/>
          <w:lang w:eastAsia="de-DE"/>
        </w:rPr>
      </w:pPr>
    </w:p>
    <w:p w14:paraId="3477E243"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9. Einspruch &amp; Klage vor dem Finanzgericht</w:t>
      </w:r>
    </w:p>
    <w:p w14:paraId="762FF8EF"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Nicht jede Prüfungsfeststellung ist hinzunehmen.</w:t>
      </w:r>
    </w:p>
    <w:p w14:paraId="296DD343" w14:textId="77777777" w:rsidR="00F64EFE" w:rsidRPr="00B308BD" w:rsidRDefault="00F64EFE" w:rsidP="00F64EFE">
      <w:pPr>
        <w:spacing w:after="0" w:line="240" w:lineRule="auto"/>
        <w:rPr>
          <w:rFonts w:eastAsia="Times New Roman" w:cstheme="minorHAnsi"/>
          <w:lang w:eastAsia="de-DE"/>
        </w:rPr>
      </w:pPr>
    </w:p>
    <w:p w14:paraId="754E78E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Wir prüfen:</w:t>
      </w:r>
    </w:p>
    <w:p w14:paraId="5E80D4F0" w14:textId="77777777" w:rsidR="00F64EFE" w:rsidRPr="00B308BD" w:rsidRDefault="00F64EFE" w:rsidP="00F64EFE">
      <w:pPr>
        <w:numPr>
          <w:ilvl w:val="0"/>
          <w:numId w:val="8"/>
        </w:numPr>
        <w:spacing w:after="0" w:line="240" w:lineRule="auto"/>
        <w:rPr>
          <w:rFonts w:eastAsia="Times New Roman" w:cstheme="minorHAnsi"/>
          <w:lang w:eastAsia="de-DE"/>
        </w:rPr>
      </w:pPr>
      <w:r w:rsidRPr="00B308BD">
        <w:rPr>
          <w:rFonts w:eastAsia="Times New Roman" w:cstheme="minorHAnsi"/>
          <w:lang w:eastAsia="de-DE"/>
        </w:rPr>
        <w:t>Rechtmäßigkeit der Schätzung</w:t>
      </w:r>
    </w:p>
    <w:p w14:paraId="0F75DCD3" w14:textId="77777777" w:rsidR="00F64EFE" w:rsidRPr="00B308BD" w:rsidRDefault="00F64EFE" w:rsidP="00F64EFE">
      <w:pPr>
        <w:numPr>
          <w:ilvl w:val="0"/>
          <w:numId w:val="8"/>
        </w:numPr>
        <w:spacing w:after="0" w:line="240" w:lineRule="auto"/>
        <w:rPr>
          <w:rFonts w:eastAsia="Times New Roman" w:cstheme="minorHAnsi"/>
          <w:lang w:eastAsia="de-DE"/>
        </w:rPr>
      </w:pPr>
      <w:r w:rsidRPr="00B308BD">
        <w:rPr>
          <w:rFonts w:eastAsia="Times New Roman" w:cstheme="minorHAnsi"/>
          <w:lang w:eastAsia="de-DE"/>
        </w:rPr>
        <w:t>Verfahrensfehler</w:t>
      </w:r>
    </w:p>
    <w:p w14:paraId="37A531C4" w14:textId="77777777" w:rsidR="00F64EFE" w:rsidRPr="00B308BD" w:rsidRDefault="00F64EFE" w:rsidP="00F64EFE">
      <w:pPr>
        <w:numPr>
          <w:ilvl w:val="0"/>
          <w:numId w:val="8"/>
        </w:numPr>
        <w:spacing w:after="0" w:line="240" w:lineRule="auto"/>
        <w:rPr>
          <w:rFonts w:eastAsia="Times New Roman" w:cstheme="minorHAnsi"/>
          <w:lang w:eastAsia="de-DE"/>
        </w:rPr>
      </w:pPr>
      <w:r w:rsidRPr="00B308BD">
        <w:rPr>
          <w:rFonts w:eastAsia="Times New Roman" w:cstheme="minorHAnsi"/>
          <w:lang w:eastAsia="de-DE"/>
        </w:rPr>
        <w:t>Beweiswürdigung</w:t>
      </w:r>
    </w:p>
    <w:p w14:paraId="5772FEFF" w14:textId="77777777" w:rsidR="00F64EFE" w:rsidRPr="00B308BD" w:rsidRDefault="00F64EFE" w:rsidP="00F64EFE">
      <w:pPr>
        <w:numPr>
          <w:ilvl w:val="0"/>
          <w:numId w:val="8"/>
        </w:numPr>
        <w:spacing w:after="0" w:line="240" w:lineRule="auto"/>
        <w:rPr>
          <w:rFonts w:eastAsia="Times New Roman" w:cstheme="minorHAnsi"/>
          <w:lang w:eastAsia="de-DE"/>
        </w:rPr>
      </w:pPr>
      <w:r w:rsidRPr="00B308BD">
        <w:rPr>
          <w:rFonts w:eastAsia="Times New Roman" w:cstheme="minorHAnsi"/>
          <w:lang w:eastAsia="de-DE"/>
        </w:rPr>
        <w:t>Verhältnismäßigkeit der Maßnahmen</w:t>
      </w:r>
    </w:p>
    <w:p w14:paraId="71AD71D2" w14:textId="77777777" w:rsidR="00F64EFE" w:rsidRPr="00B308BD" w:rsidRDefault="00F64EFE" w:rsidP="00F64EFE">
      <w:pPr>
        <w:spacing w:after="0" w:line="240" w:lineRule="auto"/>
        <w:rPr>
          <w:rFonts w:eastAsia="Times New Roman" w:cstheme="minorHAnsi"/>
          <w:lang w:eastAsia="de-DE"/>
        </w:rPr>
      </w:pPr>
    </w:p>
    <w:p w14:paraId="25F488C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Wenn erforderlich, vertreten wir unsere Mandanten sowohl im Einspruchsverfahren wie auch vor Gerichten. </w:t>
      </w:r>
    </w:p>
    <w:p w14:paraId="31307ED5" w14:textId="77777777" w:rsidR="00F64EFE" w:rsidRPr="00B308BD" w:rsidRDefault="00F64EFE" w:rsidP="00F64EFE">
      <w:pPr>
        <w:spacing w:after="0" w:line="240" w:lineRule="auto"/>
        <w:rPr>
          <w:rFonts w:eastAsia="Times New Roman" w:cstheme="minorHAnsi"/>
          <w:lang w:eastAsia="de-DE"/>
        </w:rPr>
      </w:pPr>
    </w:p>
    <w:p w14:paraId="2C7E75DD" w14:textId="77777777" w:rsidR="00F64EFE" w:rsidRPr="00B308BD" w:rsidRDefault="00F64EFE" w:rsidP="00F64EFE">
      <w:pPr>
        <w:spacing w:after="0" w:line="240" w:lineRule="auto"/>
        <w:outlineLvl w:val="1"/>
        <w:rPr>
          <w:rFonts w:eastAsia="Times New Roman" w:cstheme="minorHAnsi"/>
          <w:lang w:eastAsia="de-DE"/>
        </w:rPr>
      </w:pPr>
      <w:r w:rsidRPr="00B308BD">
        <w:rPr>
          <w:rFonts w:eastAsia="Times New Roman" w:cstheme="minorHAnsi"/>
          <w:lang w:eastAsia="de-DE"/>
        </w:rPr>
        <w:t>10. Schnittstelle zum Steuerstrafrecht</w:t>
      </w:r>
    </w:p>
    <w:p w14:paraId="0A7C79E1" w14:textId="77777777" w:rsidR="00F64EFE" w:rsidRPr="00B308BD" w:rsidRDefault="00F64EFE" w:rsidP="00F64EFE">
      <w:pPr>
        <w:spacing w:after="0" w:line="240" w:lineRule="auto"/>
        <w:rPr>
          <w:rFonts w:eastAsia="Times New Roman" w:cstheme="minorHAnsi"/>
          <w:b/>
          <w:bCs/>
          <w:u w:val="single"/>
          <w:lang w:eastAsia="de-DE"/>
        </w:rPr>
      </w:pPr>
      <w:r w:rsidRPr="00B308BD">
        <w:rPr>
          <w:rFonts w:eastAsia="Times New Roman" w:cstheme="minorHAnsi"/>
          <w:lang w:eastAsia="de-DE"/>
        </w:rPr>
        <w:lastRenderedPageBreak/>
        <w:t xml:space="preserve">Ergeben sich während der Prüfung Anhaltspunkte für eine Steuerstraftat, ändert sich die rechtliche Lage grundlegend. Mitwirkungspflichten entfallen, Verteidigungsstrategien treten in den Vordergrund. </w:t>
      </w:r>
      <w:r w:rsidRPr="00B308BD">
        <w:rPr>
          <w:rFonts w:eastAsia="Times New Roman" w:cstheme="minorHAnsi"/>
          <w:b/>
          <w:bCs/>
          <w:u w:val="single"/>
          <w:lang w:eastAsia="de-DE"/>
        </w:rPr>
        <w:t>Eine frühzeitige Beratung kann hier existenzentscheidend sein.</w:t>
      </w:r>
    </w:p>
    <w:p w14:paraId="645C5100" w14:textId="77777777" w:rsidR="00F64EFE" w:rsidRPr="00B308BD" w:rsidRDefault="00F64EFE" w:rsidP="00F64EFE">
      <w:pPr>
        <w:spacing w:after="0" w:line="240" w:lineRule="auto"/>
        <w:rPr>
          <w:rFonts w:eastAsia="Times New Roman" w:cstheme="minorHAnsi"/>
          <w:lang w:eastAsia="de-DE"/>
        </w:rPr>
      </w:pPr>
    </w:p>
    <w:p w14:paraId="449C69E8" w14:textId="77777777" w:rsidR="00F64EFE" w:rsidRPr="00B308BD" w:rsidRDefault="00F64EFE" w:rsidP="00F64EFE">
      <w:pPr>
        <w:spacing w:after="0" w:line="240" w:lineRule="auto"/>
        <w:rPr>
          <w:rFonts w:eastAsia="Times New Roman" w:cstheme="minorHAnsi"/>
          <w:lang w:eastAsia="de-DE"/>
        </w:rPr>
      </w:pPr>
    </w:p>
    <w:p w14:paraId="3F97BB41" w14:textId="77777777" w:rsidR="00F64EFE" w:rsidRPr="00B308BD" w:rsidRDefault="00F64EFE" w:rsidP="00F64EFE">
      <w:pPr>
        <w:spacing w:after="0" w:line="240" w:lineRule="auto"/>
        <w:outlineLvl w:val="0"/>
        <w:rPr>
          <w:rFonts w:eastAsia="Times New Roman" w:cstheme="minorHAnsi"/>
          <w:kern w:val="36"/>
          <w:lang w:eastAsia="de-DE"/>
        </w:rPr>
      </w:pPr>
    </w:p>
    <w:p w14:paraId="3B7A35B4" w14:textId="77777777" w:rsidR="00F64EFE" w:rsidRPr="00B308BD" w:rsidRDefault="00F64EFE" w:rsidP="00F64EFE">
      <w:pPr>
        <w:spacing w:after="0"/>
        <w:rPr>
          <w:rFonts w:cstheme="minorHAnsi"/>
        </w:rPr>
      </w:pPr>
    </w:p>
    <w:p w14:paraId="5A6B1B59" w14:textId="77777777" w:rsidR="00F64EFE" w:rsidRPr="00B308BD" w:rsidRDefault="00F64EFE" w:rsidP="00F64EFE">
      <w:pPr>
        <w:spacing w:after="0"/>
        <w:rPr>
          <w:rFonts w:cstheme="minorHAnsi"/>
        </w:rPr>
      </w:pPr>
    </w:p>
    <w:p w14:paraId="5A0500D1" w14:textId="77777777" w:rsidR="00F64EFE" w:rsidRPr="00B308BD" w:rsidRDefault="00F64EFE" w:rsidP="00F64EFE">
      <w:pPr>
        <w:spacing w:after="0" w:line="240" w:lineRule="auto"/>
        <w:outlineLvl w:val="1"/>
        <w:rPr>
          <w:rFonts w:eastAsia="Times New Roman" w:cstheme="minorHAnsi"/>
          <w:b/>
          <w:bCs/>
          <w:u w:val="single"/>
          <w:lang w:eastAsia="de-DE"/>
        </w:rPr>
      </w:pPr>
      <w:r w:rsidRPr="00B308BD">
        <w:rPr>
          <w:rFonts w:eastAsia="Times New Roman" w:cstheme="minorHAnsi"/>
          <w:b/>
          <w:bCs/>
          <w:u w:val="single"/>
          <w:lang w:eastAsia="de-DE"/>
        </w:rPr>
        <w:t>Von der Außenprüfung zum Steuerstrafverfahren – der entscheidende Wendepunkt</w:t>
      </w:r>
    </w:p>
    <w:p w14:paraId="0CFD49D1" w14:textId="77777777" w:rsidR="00F64EFE" w:rsidRPr="00B308BD" w:rsidRDefault="00F64EFE" w:rsidP="00F64EFE">
      <w:pPr>
        <w:spacing w:after="0" w:line="240" w:lineRule="auto"/>
        <w:rPr>
          <w:rFonts w:eastAsia="Times New Roman" w:cstheme="minorHAnsi"/>
          <w:lang w:eastAsia="de-DE"/>
        </w:rPr>
      </w:pPr>
    </w:p>
    <w:p w14:paraId="6C057C03"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Eine steuerliche Außenprüfung ist zunächst </w:t>
      </w:r>
      <w:r w:rsidRPr="00B308BD">
        <w:rPr>
          <w:rFonts w:eastAsia="Times New Roman" w:cstheme="minorHAnsi"/>
          <w:b/>
          <w:bCs/>
          <w:lang w:eastAsia="de-DE"/>
        </w:rPr>
        <w:t>kein Strafverfahren</w:t>
      </w:r>
      <w:r w:rsidRPr="00B308BD">
        <w:rPr>
          <w:rFonts w:eastAsia="Times New Roman" w:cstheme="minorHAnsi"/>
          <w:lang w:eastAsia="de-DE"/>
        </w:rPr>
        <w:t xml:space="preserve">. Sie dient der Überprüfung steuerlicher Sachverhalte im Rahmen des Besteuerungsverfahrens. Allerdings kann sich der Charakter der Prüfung </w:t>
      </w:r>
      <w:r w:rsidRPr="00B308BD">
        <w:rPr>
          <w:rFonts w:eastAsia="Times New Roman" w:cstheme="minorHAnsi"/>
          <w:b/>
          <w:bCs/>
          <w:lang w:eastAsia="de-DE"/>
        </w:rPr>
        <w:t>jederzeit grundlegend ändern</w:t>
      </w:r>
      <w:r w:rsidRPr="00B308BD">
        <w:rPr>
          <w:rFonts w:eastAsia="Times New Roman" w:cstheme="minorHAnsi"/>
          <w:lang w:eastAsia="de-DE"/>
        </w:rPr>
        <w:t>.</w:t>
      </w:r>
    </w:p>
    <w:p w14:paraId="29737BEC" w14:textId="77777777" w:rsidR="00F64EFE" w:rsidRPr="00B308BD" w:rsidRDefault="00F64EFE" w:rsidP="00F64EFE">
      <w:pPr>
        <w:spacing w:after="0" w:line="240" w:lineRule="auto"/>
        <w:rPr>
          <w:rFonts w:eastAsia="Times New Roman" w:cstheme="minorHAnsi"/>
          <w:lang w:eastAsia="de-DE"/>
        </w:rPr>
      </w:pPr>
    </w:p>
    <w:p w14:paraId="4E65D7E3"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Wann wird es kritisch?</w:t>
      </w:r>
    </w:p>
    <w:p w14:paraId="3418006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Ergeben sich während der Außenprüfung </w:t>
      </w:r>
      <w:r w:rsidRPr="00B308BD">
        <w:rPr>
          <w:rFonts w:eastAsia="Times New Roman" w:cstheme="minorHAnsi"/>
          <w:b/>
          <w:bCs/>
          <w:lang w:eastAsia="de-DE"/>
        </w:rPr>
        <w:t>tatsächliche Anhaltspunkte</w:t>
      </w:r>
      <w:r w:rsidRPr="00B308BD">
        <w:rPr>
          <w:rFonts w:eastAsia="Times New Roman" w:cstheme="minorHAnsi"/>
          <w:lang w:eastAsia="de-DE"/>
        </w:rPr>
        <w:t xml:space="preserve"> dafür, dass steuerlich erhebliche Sachverhalte </w:t>
      </w:r>
      <w:r w:rsidRPr="00B308BD">
        <w:rPr>
          <w:rFonts w:eastAsia="Times New Roman" w:cstheme="minorHAnsi"/>
          <w:b/>
          <w:bCs/>
          <w:lang w:eastAsia="de-DE"/>
        </w:rPr>
        <w:t>nicht nur fehlerhaft, sondern vorsätzlich oder leichtfertig falsch erklärt</w:t>
      </w:r>
      <w:r w:rsidRPr="00B308BD">
        <w:rPr>
          <w:rFonts w:eastAsia="Times New Roman" w:cstheme="minorHAnsi"/>
          <w:lang w:eastAsia="de-DE"/>
        </w:rPr>
        <w:t xml:space="preserve"> wurden, ist die Finanzverwaltung verpflichtet, den Vorgang </w:t>
      </w:r>
      <w:r w:rsidRPr="00B308BD">
        <w:rPr>
          <w:rFonts w:eastAsia="Times New Roman" w:cstheme="minorHAnsi"/>
          <w:b/>
          <w:bCs/>
          <w:lang w:eastAsia="de-DE"/>
        </w:rPr>
        <w:t>neu zu bewerten</w:t>
      </w:r>
      <w:r w:rsidRPr="00B308BD">
        <w:rPr>
          <w:rFonts w:eastAsia="Times New Roman" w:cstheme="minorHAnsi"/>
          <w:lang w:eastAsia="de-DE"/>
        </w:rPr>
        <w:t>.</w:t>
      </w:r>
    </w:p>
    <w:p w14:paraId="17D50AB9" w14:textId="77777777" w:rsidR="00F64EFE" w:rsidRPr="00B308BD" w:rsidRDefault="00F64EFE" w:rsidP="00F64EFE">
      <w:pPr>
        <w:spacing w:after="0" w:line="240" w:lineRule="auto"/>
        <w:rPr>
          <w:rFonts w:eastAsia="Times New Roman" w:cstheme="minorHAnsi"/>
          <w:lang w:eastAsia="de-DE"/>
        </w:rPr>
      </w:pPr>
    </w:p>
    <w:p w14:paraId="63092CB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Ab diesem Moment steht nicht mehr allein die zutreffende Steuerfestsetzung im Vordergrund, sondern der </w:t>
      </w:r>
      <w:r w:rsidRPr="00B308BD">
        <w:rPr>
          <w:rFonts w:eastAsia="Times New Roman" w:cstheme="minorHAnsi"/>
          <w:b/>
          <w:bCs/>
          <w:lang w:eastAsia="de-DE"/>
        </w:rPr>
        <w:t>Verdacht einer Steuerstraftat oder Steuerordnungswidrigkeit</w:t>
      </w:r>
      <w:r w:rsidRPr="00B308BD">
        <w:rPr>
          <w:rFonts w:eastAsia="Times New Roman" w:cstheme="minorHAnsi"/>
          <w:lang w:eastAsia="de-DE"/>
        </w:rPr>
        <w:t>.</w:t>
      </w:r>
    </w:p>
    <w:p w14:paraId="7205CD62" w14:textId="77777777" w:rsidR="00F64EFE" w:rsidRPr="00B308BD" w:rsidRDefault="00F64EFE" w:rsidP="00F64EFE">
      <w:pPr>
        <w:spacing w:after="0" w:line="240" w:lineRule="auto"/>
        <w:rPr>
          <w:rFonts w:eastAsia="Times New Roman" w:cstheme="minorHAnsi"/>
          <w:lang w:eastAsia="de-DE"/>
        </w:rPr>
      </w:pPr>
    </w:p>
    <w:p w14:paraId="63A5256E"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Der rechtliche Einschnitt: Trennung von Besteuerungs- und Strafverfahren</w:t>
      </w:r>
    </w:p>
    <w:p w14:paraId="5199DE7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Sobald ein solcher Verdacht besteht, greifen </w:t>
      </w:r>
      <w:r w:rsidRPr="00B308BD">
        <w:rPr>
          <w:rFonts w:eastAsia="Times New Roman" w:cstheme="minorHAnsi"/>
          <w:b/>
          <w:bCs/>
          <w:lang w:eastAsia="de-DE"/>
        </w:rPr>
        <w:t>fundamental andere rechtliche Regeln</w:t>
      </w:r>
      <w:r w:rsidRPr="00B308BD">
        <w:rPr>
          <w:rFonts w:eastAsia="Times New Roman" w:cstheme="minorHAnsi"/>
          <w:lang w:eastAsia="de-DE"/>
        </w:rPr>
        <w:t>:</w:t>
      </w:r>
    </w:p>
    <w:p w14:paraId="16F8CF48" w14:textId="77777777" w:rsidR="00F64EFE" w:rsidRPr="00B308BD" w:rsidRDefault="00F64EFE" w:rsidP="00F64EFE">
      <w:pPr>
        <w:numPr>
          <w:ilvl w:val="0"/>
          <w:numId w:val="17"/>
        </w:numPr>
        <w:spacing w:after="0" w:line="240" w:lineRule="auto"/>
        <w:rPr>
          <w:rFonts w:eastAsia="Times New Roman" w:cstheme="minorHAnsi"/>
          <w:lang w:eastAsia="de-DE"/>
        </w:rPr>
      </w:pPr>
      <w:r w:rsidRPr="00B308BD">
        <w:rPr>
          <w:rFonts w:eastAsia="Times New Roman" w:cstheme="minorHAnsi"/>
          <w:lang w:eastAsia="de-DE"/>
        </w:rPr>
        <w:t xml:space="preserve">Die Außenprüfung darf </w:t>
      </w:r>
      <w:r w:rsidRPr="00B308BD">
        <w:rPr>
          <w:rFonts w:eastAsia="Times New Roman" w:cstheme="minorHAnsi"/>
          <w:b/>
          <w:bCs/>
          <w:lang w:eastAsia="de-DE"/>
        </w:rPr>
        <w:t>nicht mehr uneingeschränkt fortgeführt</w:t>
      </w:r>
      <w:r w:rsidRPr="00B308BD">
        <w:rPr>
          <w:rFonts w:eastAsia="Times New Roman" w:cstheme="minorHAnsi"/>
          <w:lang w:eastAsia="de-DE"/>
        </w:rPr>
        <w:t xml:space="preserve"> werden.</w:t>
      </w:r>
    </w:p>
    <w:p w14:paraId="6234B247" w14:textId="77777777" w:rsidR="00F64EFE" w:rsidRPr="00B308BD" w:rsidRDefault="00F64EFE" w:rsidP="00F64EFE">
      <w:pPr>
        <w:numPr>
          <w:ilvl w:val="0"/>
          <w:numId w:val="17"/>
        </w:numPr>
        <w:spacing w:after="0" w:line="240" w:lineRule="auto"/>
        <w:rPr>
          <w:rFonts w:eastAsia="Times New Roman" w:cstheme="minorHAnsi"/>
          <w:lang w:eastAsia="de-DE"/>
        </w:rPr>
      </w:pPr>
      <w:r w:rsidRPr="00B308BD">
        <w:rPr>
          <w:rFonts w:eastAsia="Times New Roman" w:cstheme="minorHAnsi"/>
          <w:lang w:eastAsia="de-DE"/>
        </w:rPr>
        <w:t xml:space="preserve">Der Steuerpflichtige darf </w:t>
      </w:r>
      <w:r w:rsidRPr="00B308BD">
        <w:rPr>
          <w:rFonts w:eastAsia="Times New Roman" w:cstheme="minorHAnsi"/>
          <w:b/>
          <w:bCs/>
          <w:lang w:eastAsia="de-DE"/>
        </w:rPr>
        <w:t>nicht weiter zur Mitwirkung gezwungen</w:t>
      </w:r>
      <w:r w:rsidRPr="00B308BD">
        <w:rPr>
          <w:rFonts w:eastAsia="Times New Roman" w:cstheme="minorHAnsi"/>
          <w:lang w:eastAsia="de-DE"/>
        </w:rPr>
        <w:t xml:space="preserve"> werden.</w:t>
      </w:r>
    </w:p>
    <w:p w14:paraId="1AA845AE" w14:textId="77777777" w:rsidR="00F64EFE" w:rsidRPr="00B308BD" w:rsidRDefault="00F64EFE" w:rsidP="00F64EFE">
      <w:pPr>
        <w:numPr>
          <w:ilvl w:val="0"/>
          <w:numId w:val="17"/>
        </w:numPr>
        <w:spacing w:after="0" w:line="240" w:lineRule="auto"/>
        <w:rPr>
          <w:rFonts w:eastAsia="Times New Roman" w:cstheme="minorHAnsi"/>
          <w:lang w:eastAsia="de-DE"/>
        </w:rPr>
      </w:pPr>
      <w:r w:rsidRPr="00B308BD">
        <w:rPr>
          <w:rFonts w:eastAsia="Times New Roman" w:cstheme="minorHAnsi"/>
          <w:lang w:eastAsia="de-DE"/>
        </w:rPr>
        <w:t xml:space="preserve">Aussagen, Unterlagen und Erklärungen können </w:t>
      </w:r>
      <w:r w:rsidRPr="00B308BD">
        <w:rPr>
          <w:rFonts w:eastAsia="Times New Roman" w:cstheme="minorHAnsi"/>
          <w:b/>
          <w:bCs/>
          <w:lang w:eastAsia="de-DE"/>
        </w:rPr>
        <w:t>strafrechtlich verwertbar</w:t>
      </w:r>
      <w:r w:rsidRPr="00B308BD">
        <w:rPr>
          <w:rFonts w:eastAsia="Times New Roman" w:cstheme="minorHAnsi"/>
          <w:lang w:eastAsia="de-DE"/>
        </w:rPr>
        <w:t xml:space="preserve"> sein.</w:t>
      </w:r>
    </w:p>
    <w:p w14:paraId="4485EFAA" w14:textId="77777777" w:rsidR="00F64EFE" w:rsidRPr="00B308BD" w:rsidRDefault="00F64EFE" w:rsidP="00F64EFE">
      <w:pPr>
        <w:spacing w:after="0" w:line="240" w:lineRule="auto"/>
        <w:rPr>
          <w:rFonts w:eastAsia="Times New Roman" w:cstheme="minorHAnsi"/>
          <w:lang w:eastAsia="de-DE"/>
        </w:rPr>
      </w:pPr>
    </w:p>
    <w:p w14:paraId="61482339"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Die Prüfung bewegt sich damit von einem </w:t>
      </w:r>
      <w:r w:rsidRPr="00B308BD">
        <w:rPr>
          <w:rFonts w:eastAsia="Times New Roman" w:cstheme="minorHAnsi"/>
          <w:b/>
          <w:bCs/>
          <w:lang w:eastAsia="de-DE"/>
        </w:rPr>
        <w:t>verwaltungsrechtlichen Verfahren</w:t>
      </w:r>
      <w:r w:rsidRPr="00B308BD">
        <w:rPr>
          <w:rFonts w:eastAsia="Times New Roman" w:cstheme="minorHAnsi"/>
          <w:lang w:eastAsia="de-DE"/>
        </w:rPr>
        <w:t xml:space="preserve"> hin zu einem </w:t>
      </w:r>
      <w:r w:rsidRPr="00B308BD">
        <w:rPr>
          <w:rFonts w:eastAsia="Times New Roman" w:cstheme="minorHAnsi"/>
          <w:b/>
          <w:bCs/>
          <w:lang w:eastAsia="de-DE"/>
        </w:rPr>
        <w:t>repressiven Ermittlungsverfahren</w:t>
      </w:r>
      <w:r w:rsidRPr="00B308BD">
        <w:rPr>
          <w:rFonts w:eastAsia="Times New Roman" w:cstheme="minorHAnsi"/>
          <w:lang w:eastAsia="de-DE"/>
        </w:rPr>
        <w:t xml:space="preserve">. Gerade dieser Übergang ist in der Praxis hochsensibel – und wird von Betroffenen häufig </w:t>
      </w:r>
      <w:r w:rsidRPr="00B308BD">
        <w:rPr>
          <w:rFonts w:eastAsia="Times New Roman" w:cstheme="minorHAnsi"/>
          <w:b/>
          <w:bCs/>
          <w:lang w:eastAsia="de-DE"/>
        </w:rPr>
        <w:t>nicht erkannt oder unterschätzt</w:t>
      </w:r>
      <w:r w:rsidRPr="00B308BD">
        <w:rPr>
          <w:rFonts w:eastAsia="Times New Roman" w:cstheme="minorHAnsi"/>
          <w:lang w:eastAsia="de-DE"/>
        </w:rPr>
        <w:t>.</w:t>
      </w:r>
    </w:p>
    <w:p w14:paraId="277C3313" w14:textId="77777777" w:rsidR="00F64EFE" w:rsidRPr="00B308BD" w:rsidRDefault="00F64EFE" w:rsidP="00F64EFE">
      <w:pPr>
        <w:spacing w:after="0" w:line="240" w:lineRule="auto"/>
        <w:rPr>
          <w:rFonts w:eastAsia="Times New Roman" w:cstheme="minorHAnsi"/>
          <w:lang w:eastAsia="de-DE"/>
        </w:rPr>
      </w:pPr>
    </w:p>
    <w:p w14:paraId="62C032EC"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Typische Auslöser für den Übergang ins Steuerstrafverfahren</w:t>
      </w:r>
    </w:p>
    <w:p w14:paraId="026E6B78"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In unserer Beratungspraxis erleben wir immer wieder, dass der Wechsel nicht durch „große Geständnisse“, sondern durch scheinbar nebensächliche Punkte ausgelöst wird, etwa:</w:t>
      </w:r>
    </w:p>
    <w:p w14:paraId="611D8500" w14:textId="77777777" w:rsidR="00F64EFE" w:rsidRPr="00B308BD" w:rsidRDefault="00F64EFE" w:rsidP="00F64EFE">
      <w:pPr>
        <w:numPr>
          <w:ilvl w:val="0"/>
          <w:numId w:val="18"/>
        </w:numPr>
        <w:spacing w:after="0" w:line="240" w:lineRule="auto"/>
        <w:rPr>
          <w:rFonts w:eastAsia="Times New Roman" w:cstheme="minorHAnsi"/>
          <w:lang w:eastAsia="de-DE"/>
        </w:rPr>
      </w:pPr>
      <w:r w:rsidRPr="00B308BD">
        <w:rPr>
          <w:rFonts w:eastAsia="Times New Roman" w:cstheme="minorHAnsi"/>
          <w:lang w:eastAsia="de-DE"/>
        </w:rPr>
        <w:t>nicht erklärbare Abweichungen bei Richtsätzen oder Rohgewinnaufschlägen</w:t>
      </w:r>
    </w:p>
    <w:p w14:paraId="448449DD" w14:textId="77777777" w:rsidR="00F64EFE" w:rsidRPr="00B308BD" w:rsidRDefault="00F64EFE" w:rsidP="00F64EFE">
      <w:pPr>
        <w:numPr>
          <w:ilvl w:val="0"/>
          <w:numId w:val="18"/>
        </w:numPr>
        <w:spacing w:after="0" w:line="240" w:lineRule="auto"/>
        <w:rPr>
          <w:rFonts w:eastAsia="Times New Roman" w:cstheme="minorHAnsi"/>
          <w:lang w:eastAsia="de-DE"/>
        </w:rPr>
      </w:pPr>
      <w:r w:rsidRPr="00B308BD">
        <w:rPr>
          <w:rFonts w:eastAsia="Times New Roman" w:cstheme="minorHAnsi"/>
          <w:lang w:eastAsia="de-DE"/>
        </w:rPr>
        <w:t>formelle Mängel in der Kassenführung mit materieller Bedeutung</w:t>
      </w:r>
    </w:p>
    <w:p w14:paraId="22126D3E" w14:textId="77777777" w:rsidR="00F64EFE" w:rsidRPr="00B308BD" w:rsidRDefault="00F64EFE" w:rsidP="00F64EFE">
      <w:pPr>
        <w:numPr>
          <w:ilvl w:val="0"/>
          <w:numId w:val="18"/>
        </w:numPr>
        <w:spacing w:after="0" w:line="240" w:lineRule="auto"/>
        <w:rPr>
          <w:rFonts w:eastAsia="Times New Roman" w:cstheme="minorHAnsi"/>
          <w:lang w:eastAsia="de-DE"/>
        </w:rPr>
      </w:pPr>
      <w:r w:rsidRPr="00B308BD">
        <w:rPr>
          <w:rFonts w:eastAsia="Times New Roman" w:cstheme="minorHAnsi"/>
          <w:lang w:eastAsia="de-DE"/>
        </w:rPr>
        <w:t>widersprüchliche Aussagen von Unternehmern oder Mitarbeitern</w:t>
      </w:r>
    </w:p>
    <w:p w14:paraId="37F5A1B7" w14:textId="77777777" w:rsidR="00F64EFE" w:rsidRPr="00B308BD" w:rsidRDefault="00F64EFE" w:rsidP="00F64EFE">
      <w:pPr>
        <w:numPr>
          <w:ilvl w:val="0"/>
          <w:numId w:val="18"/>
        </w:numPr>
        <w:spacing w:after="0" w:line="240" w:lineRule="auto"/>
        <w:rPr>
          <w:rFonts w:eastAsia="Times New Roman" w:cstheme="minorHAnsi"/>
          <w:lang w:eastAsia="de-DE"/>
        </w:rPr>
      </w:pPr>
      <w:r w:rsidRPr="00B308BD">
        <w:rPr>
          <w:rFonts w:eastAsia="Times New Roman" w:cstheme="minorHAnsi"/>
          <w:lang w:eastAsia="de-DE"/>
        </w:rPr>
        <w:t>fehlende oder nachträglich erstellte Unterlagen</w:t>
      </w:r>
    </w:p>
    <w:p w14:paraId="6549BA2D" w14:textId="77777777" w:rsidR="00F64EFE" w:rsidRPr="00B308BD" w:rsidRDefault="00F64EFE" w:rsidP="00F64EFE">
      <w:pPr>
        <w:numPr>
          <w:ilvl w:val="0"/>
          <w:numId w:val="18"/>
        </w:numPr>
        <w:spacing w:after="0" w:line="240" w:lineRule="auto"/>
        <w:rPr>
          <w:rFonts w:eastAsia="Times New Roman" w:cstheme="minorHAnsi"/>
          <w:lang w:eastAsia="de-DE"/>
        </w:rPr>
      </w:pPr>
      <w:r w:rsidRPr="00B308BD">
        <w:rPr>
          <w:rFonts w:eastAsia="Times New Roman" w:cstheme="minorHAnsi"/>
          <w:lang w:eastAsia="de-DE"/>
        </w:rPr>
        <w:t>Zuschätzungen in erheblichem Umfang</w:t>
      </w:r>
    </w:p>
    <w:p w14:paraId="5878423D" w14:textId="77777777" w:rsidR="00F64EFE" w:rsidRPr="00B308BD" w:rsidRDefault="00F64EFE" w:rsidP="00F64EFE">
      <w:pPr>
        <w:numPr>
          <w:ilvl w:val="0"/>
          <w:numId w:val="18"/>
        </w:numPr>
        <w:spacing w:after="0" w:line="240" w:lineRule="auto"/>
        <w:rPr>
          <w:rFonts w:eastAsia="Times New Roman" w:cstheme="minorHAnsi"/>
          <w:lang w:eastAsia="de-DE"/>
        </w:rPr>
      </w:pPr>
      <w:r w:rsidRPr="00B308BD">
        <w:rPr>
          <w:rFonts w:eastAsia="Times New Roman" w:cstheme="minorHAnsi"/>
          <w:lang w:eastAsia="de-DE"/>
        </w:rPr>
        <w:t>Hinweise aus Kontrollmitteilungen oder Datenabgleichen</w:t>
      </w:r>
    </w:p>
    <w:p w14:paraId="1891FB99" w14:textId="77777777" w:rsidR="00F64EFE" w:rsidRPr="00B308BD" w:rsidRDefault="00F64EFE" w:rsidP="00F64EFE">
      <w:pPr>
        <w:spacing w:after="0" w:line="240" w:lineRule="auto"/>
        <w:rPr>
          <w:rFonts w:eastAsia="Times New Roman" w:cstheme="minorHAnsi"/>
          <w:lang w:eastAsia="de-DE"/>
        </w:rPr>
      </w:pPr>
    </w:p>
    <w:p w14:paraId="336DE377"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Wichtig: </w:t>
      </w:r>
      <w:r w:rsidRPr="00B308BD">
        <w:rPr>
          <w:rFonts w:eastAsia="Times New Roman" w:cstheme="minorHAnsi"/>
          <w:b/>
          <w:bCs/>
          <w:lang w:eastAsia="de-DE"/>
        </w:rPr>
        <w:t>Nicht jeder Fehler ist strafbar</w:t>
      </w:r>
      <w:r w:rsidRPr="00B308BD">
        <w:rPr>
          <w:rFonts w:eastAsia="Times New Roman" w:cstheme="minorHAnsi"/>
          <w:lang w:eastAsia="de-DE"/>
        </w:rPr>
        <w:t>.</w:t>
      </w:r>
      <w:r w:rsidRPr="00B308BD">
        <w:rPr>
          <w:rFonts w:eastAsia="Times New Roman" w:cstheme="minorHAnsi"/>
          <w:lang w:eastAsia="de-DE"/>
        </w:rPr>
        <w:br/>
        <w:t xml:space="preserve">Aber </w:t>
      </w:r>
      <w:r w:rsidRPr="00B308BD">
        <w:rPr>
          <w:rFonts w:eastAsia="Times New Roman" w:cstheme="minorHAnsi"/>
          <w:b/>
          <w:bCs/>
          <w:lang w:eastAsia="de-DE"/>
        </w:rPr>
        <w:t>jede unbedachte Aussage kann den Anfangsverdacht begründen</w:t>
      </w:r>
      <w:r w:rsidRPr="00B308BD">
        <w:rPr>
          <w:rFonts w:eastAsia="Times New Roman" w:cstheme="minorHAnsi"/>
          <w:lang w:eastAsia="de-DE"/>
        </w:rPr>
        <w:t>.</w:t>
      </w:r>
    </w:p>
    <w:p w14:paraId="19BC1FA1" w14:textId="77777777" w:rsidR="00F64EFE" w:rsidRPr="00B308BD" w:rsidRDefault="00F64EFE" w:rsidP="00F64EFE">
      <w:pPr>
        <w:spacing w:after="0" w:line="240" w:lineRule="auto"/>
        <w:rPr>
          <w:rFonts w:eastAsia="Times New Roman" w:cstheme="minorHAnsi"/>
          <w:lang w:eastAsia="de-DE"/>
        </w:rPr>
      </w:pPr>
    </w:p>
    <w:p w14:paraId="61161D55"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Ab diesem Zeitpunkt gilt: Vorsicht bei Aussagen und Mitwirkung</w:t>
      </w:r>
    </w:p>
    <w:p w14:paraId="28702869"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Ein häufiger – und folgenschwerer – Irrtum besteht darin, die Außenprüfung auch nach Eintritt eines Anfangsverdachts </w:t>
      </w:r>
      <w:r w:rsidRPr="00B308BD">
        <w:rPr>
          <w:rFonts w:eastAsia="Times New Roman" w:cstheme="minorHAnsi"/>
          <w:b/>
          <w:bCs/>
          <w:lang w:eastAsia="de-DE"/>
        </w:rPr>
        <w:t>„kooperativ zu Ende bringen zu wollen“</w:t>
      </w:r>
      <w:r w:rsidRPr="00B308BD">
        <w:rPr>
          <w:rFonts w:eastAsia="Times New Roman" w:cstheme="minorHAnsi"/>
          <w:lang w:eastAsia="de-DE"/>
        </w:rPr>
        <w:t>.</w:t>
      </w:r>
    </w:p>
    <w:p w14:paraId="71CB1883" w14:textId="77777777" w:rsidR="00F64EFE" w:rsidRPr="00B308BD" w:rsidRDefault="00F64EFE" w:rsidP="00F64EFE">
      <w:pPr>
        <w:spacing w:after="0" w:line="240" w:lineRule="auto"/>
        <w:rPr>
          <w:rFonts w:eastAsia="Times New Roman" w:cstheme="minorHAnsi"/>
          <w:lang w:eastAsia="de-DE"/>
        </w:rPr>
      </w:pPr>
    </w:p>
    <w:p w14:paraId="177847A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Tatsächlich gilt:</w:t>
      </w:r>
    </w:p>
    <w:p w14:paraId="7C61F1C9" w14:textId="77777777" w:rsidR="00F64EFE" w:rsidRPr="00B308BD" w:rsidRDefault="00F64EFE" w:rsidP="00F64EFE">
      <w:pPr>
        <w:numPr>
          <w:ilvl w:val="0"/>
          <w:numId w:val="19"/>
        </w:numPr>
        <w:spacing w:after="0" w:line="240" w:lineRule="auto"/>
        <w:rPr>
          <w:rFonts w:eastAsia="Times New Roman" w:cstheme="minorHAnsi"/>
          <w:lang w:eastAsia="de-DE"/>
        </w:rPr>
      </w:pPr>
      <w:r w:rsidRPr="00B308BD">
        <w:rPr>
          <w:rFonts w:eastAsia="Times New Roman" w:cstheme="minorHAnsi"/>
          <w:lang w:eastAsia="de-DE"/>
        </w:rPr>
        <w:t>Was im Besteuerungsverfahren noch zulässig oder geboten war,</w:t>
      </w:r>
    </w:p>
    <w:p w14:paraId="5485B297" w14:textId="77777777" w:rsidR="00F64EFE" w:rsidRPr="00B308BD" w:rsidRDefault="00F64EFE" w:rsidP="00F64EFE">
      <w:pPr>
        <w:numPr>
          <w:ilvl w:val="0"/>
          <w:numId w:val="19"/>
        </w:numPr>
        <w:spacing w:after="0" w:line="240" w:lineRule="auto"/>
        <w:rPr>
          <w:rFonts w:eastAsia="Times New Roman" w:cstheme="minorHAnsi"/>
          <w:lang w:eastAsia="de-DE"/>
        </w:rPr>
      </w:pPr>
      <w:r w:rsidRPr="00B308BD">
        <w:rPr>
          <w:rFonts w:eastAsia="Times New Roman" w:cstheme="minorHAnsi"/>
          <w:lang w:eastAsia="de-DE"/>
        </w:rPr>
        <w:t xml:space="preserve">kann im Steuerstrafverfahren </w:t>
      </w:r>
      <w:r w:rsidRPr="00B308BD">
        <w:rPr>
          <w:rFonts w:eastAsia="Times New Roman" w:cstheme="minorHAnsi"/>
          <w:b/>
          <w:bCs/>
          <w:lang w:eastAsia="de-DE"/>
        </w:rPr>
        <w:t>erhebliches Risiko</w:t>
      </w:r>
      <w:r w:rsidRPr="00B308BD">
        <w:rPr>
          <w:rFonts w:eastAsia="Times New Roman" w:cstheme="minorHAnsi"/>
          <w:lang w:eastAsia="de-DE"/>
        </w:rPr>
        <w:t xml:space="preserve"> bedeuten.</w:t>
      </w:r>
    </w:p>
    <w:p w14:paraId="28212D63" w14:textId="77777777" w:rsidR="00F64EFE" w:rsidRPr="00B308BD" w:rsidRDefault="00F64EFE" w:rsidP="00F64EFE">
      <w:pPr>
        <w:spacing w:after="0" w:line="240" w:lineRule="auto"/>
        <w:rPr>
          <w:rFonts w:eastAsia="Times New Roman" w:cstheme="minorHAnsi"/>
          <w:lang w:eastAsia="de-DE"/>
        </w:rPr>
      </w:pPr>
    </w:p>
    <w:p w14:paraId="1BD70356"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lastRenderedPageBreak/>
        <w:t>Hier entscheidet sich, ob:</w:t>
      </w:r>
    </w:p>
    <w:p w14:paraId="22A7C1F3" w14:textId="77777777" w:rsidR="00F64EFE" w:rsidRPr="00B308BD" w:rsidRDefault="00F64EFE" w:rsidP="00F64EFE">
      <w:pPr>
        <w:numPr>
          <w:ilvl w:val="0"/>
          <w:numId w:val="20"/>
        </w:numPr>
        <w:spacing w:after="0" w:line="240" w:lineRule="auto"/>
        <w:rPr>
          <w:rFonts w:eastAsia="Times New Roman" w:cstheme="minorHAnsi"/>
          <w:lang w:eastAsia="de-DE"/>
        </w:rPr>
      </w:pPr>
      <w:r w:rsidRPr="00B308BD">
        <w:rPr>
          <w:rFonts w:eastAsia="Times New Roman" w:cstheme="minorHAnsi"/>
          <w:lang w:eastAsia="de-DE"/>
        </w:rPr>
        <w:t>ein Sachverhalt steuerlich bereinigt wird oder</w:t>
      </w:r>
    </w:p>
    <w:p w14:paraId="18C85A9A" w14:textId="77777777" w:rsidR="00F64EFE" w:rsidRPr="00B308BD" w:rsidRDefault="00F64EFE" w:rsidP="00F64EFE">
      <w:pPr>
        <w:numPr>
          <w:ilvl w:val="0"/>
          <w:numId w:val="20"/>
        </w:numPr>
        <w:spacing w:after="0" w:line="240" w:lineRule="auto"/>
        <w:rPr>
          <w:rFonts w:eastAsia="Times New Roman" w:cstheme="minorHAnsi"/>
          <w:lang w:eastAsia="de-DE"/>
        </w:rPr>
      </w:pPr>
      <w:r w:rsidRPr="00B308BD">
        <w:rPr>
          <w:rFonts w:eastAsia="Times New Roman" w:cstheme="minorHAnsi"/>
          <w:lang w:eastAsia="de-DE"/>
        </w:rPr>
        <w:t>ein Ermittlungsverfahren mit Geldstrafe, Strafbefehl oder Anklage folgt.</w:t>
      </w:r>
    </w:p>
    <w:p w14:paraId="594878D2" w14:textId="77777777" w:rsidR="00F64EFE" w:rsidRPr="00B308BD" w:rsidRDefault="00F64EFE" w:rsidP="00F64EFE">
      <w:pPr>
        <w:spacing w:after="0" w:line="240" w:lineRule="auto"/>
        <w:rPr>
          <w:rFonts w:eastAsia="Times New Roman" w:cstheme="minorHAnsi"/>
          <w:lang w:eastAsia="de-DE"/>
        </w:rPr>
      </w:pPr>
    </w:p>
    <w:p w14:paraId="4C4FF6F1"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Strategiewechsel im richtigen Moment</w:t>
      </w:r>
    </w:p>
    <w:p w14:paraId="32C14F8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Sobald sich Anzeichen für einen strafrechtlich relevanten Vorwurf ergeben, ist ein </w:t>
      </w:r>
      <w:r w:rsidRPr="00B308BD">
        <w:rPr>
          <w:rFonts w:eastAsia="Times New Roman" w:cstheme="minorHAnsi"/>
          <w:b/>
          <w:bCs/>
          <w:lang w:eastAsia="de-DE"/>
        </w:rPr>
        <w:t>Strategiewechsel zwingend erforderlich</w:t>
      </w:r>
      <w:r w:rsidRPr="00B308BD">
        <w:rPr>
          <w:rFonts w:eastAsia="Times New Roman" w:cstheme="minorHAnsi"/>
          <w:lang w:eastAsia="de-DE"/>
        </w:rPr>
        <w:t>:</w:t>
      </w:r>
    </w:p>
    <w:p w14:paraId="3D157916" w14:textId="77777777" w:rsidR="00F64EFE" w:rsidRPr="00B308BD" w:rsidRDefault="00F64EFE" w:rsidP="00F64EFE">
      <w:pPr>
        <w:numPr>
          <w:ilvl w:val="0"/>
          <w:numId w:val="21"/>
        </w:numPr>
        <w:spacing w:after="0" w:line="240" w:lineRule="auto"/>
        <w:rPr>
          <w:rFonts w:eastAsia="Times New Roman" w:cstheme="minorHAnsi"/>
          <w:lang w:eastAsia="de-DE"/>
        </w:rPr>
      </w:pPr>
      <w:r w:rsidRPr="00B308BD">
        <w:rPr>
          <w:rFonts w:eastAsia="Times New Roman" w:cstheme="minorHAnsi"/>
          <w:lang w:eastAsia="de-DE"/>
        </w:rPr>
        <w:t>Trennung von Steuer- und Strafverteidigung</w:t>
      </w:r>
    </w:p>
    <w:p w14:paraId="7BD328EA" w14:textId="77777777" w:rsidR="00F64EFE" w:rsidRPr="00B308BD" w:rsidRDefault="00F64EFE" w:rsidP="00F64EFE">
      <w:pPr>
        <w:numPr>
          <w:ilvl w:val="0"/>
          <w:numId w:val="21"/>
        </w:numPr>
        <w:spacing w:after="0" w:line="240" w:lineRule="auto"/>
        <w:rPr>
          <w:rFonts w:eastAsia="Times New Roman" w:cstheme="minorHAnsi"/>
          <w:lang w:eastAsia="de-DE"/>
        </w:rPr>
      </w:pPr>
      <w:r w:rsidRPr="00B308BD">
        <w:rPr>
          <w:rFonts w:eastAsia="Times New Roman" w:cstheme="minorHAnsi"/>
          <w:lang w:eastAsia="de-DE"/>
        </w:rPr>
        <w:t>rechtssichere Begrenzung der Mitwirkung</w:t>
      </w:r>
    </w:p>
    <w:p w14:paraId="6ED596BC" w14:textId="77777777" w:rsidR="00F64EFE" w:rsidRPr="00B308BD" w:rsidRDefault="00F64EFE" w:rsidP="00F64EFE">
      <w:pPr>
        <w:numPr>
          <w:ilvl w:val="0"/>
          <w:numId w:val="21"/>
        </w:numPr>
        <w:spacing w:after="0" w:line="240" w:lineRule="auto"/>
        <w:rPr>
          <w:rFonts w:eastAsia="Times New Roman" w:cstheme="minorHAnsi"/>
          <w:lang w:eastAsia="de-DE"/>
        </w:rPr>
      </w:pPr>
      <w:r w:rsidRPr="00B308BD">
        <w:rPr>
          <w:rFonts w:eastAsia="Times New Roman" w:cstheme="minorHAnsi"/>
          <w:lang w:eastAsia="de-DE"/>
        </w:rPr>
        <w:t>Prüfung von Selbstanzeigeoptionen</w:t>
      </w:r>
    </w:p>
    <w:p w14:paraId="1304A2B6" w14:textId="77777777" w:rsidR="00F64EFE" w:rsidRPr="00B308BD" w:rsidRDefault="00F64EFE" w:rsidP="00F64EFE">
      <w:pPr>
        <w:numPr>
          <w:ilvl w:val="0"/>
          <w:numId w:val="21"/>
        </w:numPr>
        <w:spacing w:after="0" w:line="240" w:lineRule="auto"/>
        <w:rPr>
          <w:rFonts w:eastAsia="Times New Roman" w:cstheme="minorHAnsi"/>
          <w:lang w:eastAsia="de-DE"/>
        </w:rPr>
      </w:pPr>
      <w:r w:rsidRPr="00B308BD">
        <w:rPr>
          <w:rFonts w:eastAsia="Times New Roman" w:cstheme="minorHAnsi"/>
          <w:lang w:eastAsia="de-DE"/>
        </w:rPr>
        <w:t>strukturierte Kommunikation mit der Finanzverwaltung</w:t>
      </w:r>
    </w:p>
    <w:p w14:paraId="33E2CFB3" w14:textId="77777777" w:rsidR="00F64EFE" w:rsidRPr="00B308BD" w:rsidRDefault="00F64EFE" w:rsidP="00F64EFE">
      <w:pPr>
        <w:numPr>
          <w:ilvl w:val="0"/>
          <w:numId w:val="21"/>
        </w:numPr>
        <w:spacing w:after="0" w:line="240" w:lineRule="auto"/>
        <w:rPr>
          <w:rFonts w:eastAsia="Times New Roman" w:cstheme="minorHAnsi"/>
          <w:lang w:eastAsia="de-DE"/>
        </w:rPr>
      </w:pPr>
      <w:r w:rsidRPr="00B308BD">
        <w:rPr>
          <w:rFonts w:eastAsia="Times New Roman" w:cstheme="minorHAnsi"/>
          <w:lang w:eastAsia="de-DE"/>
        </w:rPr>
        <w:t>Schutz vor unzulässiger Beweisverwertung</w:t>
      </w:r>
    </w:p>
    <w:p w14:paraId="1F46C69E" w14:textId="77777777" w:rsidR="00F64EFE" w:rsidRPr="00B308BD" w:rsidRDefault="00F64EFE" w:rsidP="00F64EFE">
      <w:pPr>
        <w:spacing w:after="0" w:line="240" w:lineRule="auto"/>
        <w:rPr>
          <w:rFonts w:eastAsia="Times New Roman" w:cstheme="minorHAnsi"/>
          <w:lang w:eastAsia="de-DE"/>
        </w:rPr>
      </w:pPr>
    </w:p>
    <w:p w14:paraId="793E64E6"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Dieser Moment ist </w:t>
      </w:r>
      <w:r w:rsidRPr="00B308BD">
        <w:rPr>
          <w:rFonts w:eastAsia="Times New Roman" w:cstheme="minorHAnsi"/>
          <w:b/>
          <w:bCs/>
          <w:lang w:eastAsia="de-DE"/>
        </w:rPr>
        <w:t>kein Zeichen von Schuld</w:t>
      </w:r>
      <w:r w:rsidRPr="00B308BD">
        <w:rPr>
          <w:rFonts w:eastAsia="Times New Roman" w:cstheme="minorHAnsi"/>
          <w:lang w:eastAsia="de-DE"/>
        </w:rPr>
        <w:t>, sondern Ausdruck professioneller Vorsorge.</w:t>
      </w:r>
    </w:p>
    <w:p w14:paraId="69B1D306" w14:textId="77777777" w:rsidR="00F64EFE" w:rsidRPr="00B308BD" w:rsidRDefault="00F64EFE" w:rsidP="00F64EFE">
      <w:pPr>
        <w:spacing w:after="0" w:line="240" w:lineRule="auto"/>
        <w:rPr>
          <w:rFonts w:eastAsia="Times New Roman" w:cstheme="minorHAnsi"/>
          <w:lang w:eastAsia="de-DE"/>
        </w:rPr>
      </w:pPr>
    </w:p>
    <w:p w14:paraId="65F9769A"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Warum frühzeitige Beratung entscheidend ist</w:t>
      </w:r>
    </w:p>
    <w:p w14:paraId="2E47E197"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Der Übergang von der Außenprüfung in das Steuerstrafverfahren erfolgt </w:t>
      </w:r>
      <w:r w:rsidRPr="00B308BD">
        <w:rPr>
          <w:rFonts w:eastAsia="Times New Roman" w:cstheme="minorHAnsi"/>
          <w:b/>
          <w:bCs/>
          <w:lang w:eastAsia="de-DE"/>
        </w:rPr>
        <w:t>nicht immer offen oder transparent</w:t>
      </w:r>
      <w:r w:rsidRPr="00B308BD">
        <w:rPr>
          <w:rFonts w:eastAsia="Times New Roman" w:cstheme="minorHAnsi"/>
          <w:lang w:eastAsia="de-DE"/>
        </w:rPr>
        <w:t>. Häufig bemerken Betroffene erst im Nachhinein, dass sie sich bereits im strafrechtlich relevanten Bereich bewegt haben.</w:t>
      </w:r>
    </w:p>
    <w:p w14:paraId="16A62A0F" w14:textId="77777777" w:rsidR="00F64EFE" w:rsidRPr="00B308BD" w:rsidRDefault="00F64EFE" w:rsidP="00F64EFE">
      <w:pPr>
        <w:spacing w:after="0" w:line="240" w:lineRule="auto"/>
        <w:rPr>
          <w:rFonts w:eastAsia="Times New Roman" w:cstheme="minorHAnsi"/>
          <w:lang w:eastAsia="de-DE"/>
        </w:rPr>
      </w:pPr>
    </w:p>
    <w:p w14:paraId="7FA850DF" w14:textId="77777777" w:rsidR="00F64EFE" w:rsidRPr="00B308BD" w:rsidRDefault="00F64EFE" w:rsidP="00F64EFE">
      <w:pPr>
        <w:spacing w:after="0"/>
        <w:rPr>
          <w:rFonts w:cstheme="minorHAnsi"/>
        </w:rPr>
      </w:pPr>
      <w:r w:rsidRPr="00B308BD">
        <w:rPr>
          <w:rFonts w:eastAsia="Times New Roman" w:cstheme="minorHAnsi"/>
          <w:lang w:eastAsia="de-DE"/>
        </w:rPr>
        <w:t>Unsere Aufgabe ist es,</w:t>
      </w:r>
      <w:r w:rsidRPr="00B308BD">
        <w:rPr>
          <w:rFonts w:eastAsia="Times New Roman" w:cstheme="minorHAnsi"/>
          <w:lang w:eastAsia="de-DE"/>
        </w:rPr>
        <w:br/>
      </w:r>
      <w:r w:rsidRPr="00B308BD">
        <w:rPr>
          <w:rFonts w:eastAsia="Times New Roman" w:cstheme="minorHAnsi"/>
          <w:b/>
          <w:bCs/>
          <w:lang w:eastAsia="de-DE"/>
        </w:rPr>
        <w:t>diesen Wendepunkt frühzeitig zu erkennen</w:t>
      </w:r>
      <w:r w:rsidRPr="00B308BD">
        <w:rPr>
          <w:rFonts w:eastAsia="Times New Roman" w:cstheme="minorHAnsi"/>
          <w:lang w:eastAsia="de-DE"/>
        </w:rPr>
        <w:t>,</w:t>
      </w:r>
      <w:r w:rsidRPr="00B308BD">
        <w:rPr>
          <w:rFonts w:eastAsia="Times New Roman" w:cstheme="minorHAnsi"/>
          <w:lang w:eastAsia="de-DE"/>
        </w:rPr>
        <w:br/>
      </w:r>
      <w:r w:rsidRPr="00B308BD">
        <w:rPr>
          <w:rFonts w:eastAsia="Times New Roman" w:cstheme="minorHAnsi"/>
          <w:b/>
          <w:bCs/>
          <w:lang w:eastAsia="de-DE"/>
        </w:rPr>
        <w:t>rechtlich einzuordnen</w:t>
      </w:r>
      <w:r w:rsidRPr="00B308BD">
        <w:rPr>
          <w:rFonts w:eastAsia="Times New Roman" w:cstheme="minorHAnsi"/>
          <w:lang w:eastAsia="de-DE"/>
        </w:rPr>
        <w:br/>
        <w:t xml:space="preserve">und </w:t>
      </w:r>
      <w:r w:rsidRPr="00B308BD">
        <w:rPr>
          <w:rFonts w:eastAsia="Times New Roman" w:cstheme="minorHAnsi"/>
          <w:b/>
          <w:bCs/>
          <w:lang w:eastAsia="de-DE"/>
        </w:rPr>
        <w:t>Mandanten vor irreversiblen Fehlern zu schützen</w:t>
      </w:r>
      <w:r w:rsidRPr="00B308BD">
        <w:rPr>
          <w:rFonts w:eastAsia="Times New Roman" w:cstheme="minorHAnsi"/>
          <w:lang w:eastAsia="de-DE"/>
        </w:rPr>
        <w:t>.</w:t>
      </w:r>
    </w:p>
    <w:p w14:paraId="77336987" w14:textId="77A13EAB" w:rsidR="00F64EFE" w:rsidRDefault="00F64EFE" w:rsidP="00F64EFE">
      <w:pPr>
        <w:spacing w:after="0"/>
        <w:rPr>
          <w:rFonts w:cstheme="minorHAnsi"/>
        </w:rPr>
      </w:pPr>
    </w:p>
    <w:p w14:paraId="7FEE1982" w14:textId="77777777" w:rsidR="00B308BD" w:rsidRPr="00B308BD" w:rsidRDefault="00B308BD" w:rsidP="00F64EFE">
      <w:pPr>
        <w:spacing w:after="0"/>
        <w:rPr>
          <w:rFonts w:cstheme="minorHAnsi"/>
        </w:rPr>
      </w:pPr>
    </w:p>
    <w:p w14:paraId="73AA0530" w14:textId="55A06D3A" w:rsidR="00F64EFE" w:rsidRDefault="00B308BD" w:rsidP="00F64EFE">
      <w:pPr>
        <w:spacing w:after="0"/>
        <w:rPr>
          <w:rFonts w:cstheme="minorHAnsi"/>
          <w:b/>
          <w:bCs/>
          <w:u w:val="single"/>
        </w:rPr>
      </w:pPr>
      <w:r w:rsidRPr="00B308BD">
        <w:rPr>
          <w:rFonts w:cstheme="minorHAnsi"/>
          <w:b/>
          <w:bCs/>
          <w:highlight w:val="yellow"/>
          <w:u w:val="single"/>
        </w:rPr>
        <w:t>Steuerstrafrecht</w:t>
      </w:r>
    </w:p>
    <w:p w14:paraId="068B2FFA" w14:textId="77777777" w:rsidR="004B2E1F" w:rsidRPr="00B308BD" w:rsidRDefault="004B2E1F" w:rsidP="00F64EFE">
      <w:pPr>
        <w:spacing w:after="0"/>
        <w:rPr>
          <w:rFonts w:cstheme="minorHAnsi"/>
          <w:b/>
          <w:bCs/>
          <w:u w:val="single"/>
        </w:rPr>
      </w:pPr>
    </w:p>
    <w:p w14:paraId="5C95FCCB"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1. Wie wird ein Steuerstrafverfahren eingeleitet?</w:t>
      </w:r>
    </w:p>
    <w:p w14:paraId="010FE96B"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Ein Steuerstrafverfahren wird eingeleitet, sobald </w:t>
      </w:r>
      <w:r w:rsidRPr="00B308BD">
        <w:rPr>
          <w:rFonts w:eastAsia="Times New Roman" w:cstheme="minorHAnsi"/>
          <w:b/>
          <w:bCs/>
          <w:lang w:eastAsia="de-DE"/>
        </w:rPr>
        <w:t>zureichende tatsächliche Anhaltspunkte</w:t>
      </w:r>
      <w:r w:rsidRPr="00B308BD">
        <w:rPr>
          <w:rFonts w:eastAsia="Times New Roman" w:cstheme="minorHAnsi"/>
          <w:lang w:eastAsia="de-DE"/>
        </w:rPr>
        <w:t xml:space="preserve"> für eine Steuerstraftat vorliegen. Es genügt bereits ein </w:t>
      </w:r>
      <w:r w:rsidRPr="00B308BD">
        <w:rPr>
          <w:rFonts w:eastAsia="Times New Roman" w:cstheme="minorHAnsi"/>
          <w:b/>
          <w:bCs/>
          <w:lang w:eastAsia="de-DE"/>
        </w:rPr>
        <w:t>Anfangsverdacht</w:t>
      </w:r>
      <w:r w:rsidRPr="00B308BD">
        <w:rPr>
          <w:rFonts w:eastAsia="Times New Roman" w:cstheme="minorHAnsi"/>
          <w:lang w:eastAsia="de-DE"/>
        </w:rPr>
        <w:t xml:space="preserve"> – ein Beweis ist zu diesem Zeitpunkt noch nicht erforderlich. </w:t>
      </w:r>
    </w:p>
    <w:p w14:paraId="5A7A500A" w14:textId="77777777" w:rsidR="00F64EFE" w:rsidRPr="00B308BD" w:rsidRDefault="00F64EFE" w:rsidP="00F64EFE">
      <w:pPr>
        <w:spacing w:after="0" w:line="240" w:lineRule="auto"/>
        <w:rPr>
          <w:rFonts w:eastAsia="Times New Roman" w:cstheme="minorHAnsi"/>
          <w:lang w:eastAsia="de-DE"/>
        </w:rPr>
      </w:pPr>
    </w:p>
    <w:p w14:paraId="215D62E2"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Die Einleitung kann auf unterschiedlichen Wegen erfolgen, etwa durch:</w:t>
      </w:r>
    </w:p>
    <w:p w14:paraId="16A72F7A" w14:textId="77777777" w:rsidR="00F64EFE" w:rsidRPr="00B308BD" w:rsidRDefault="00F64EFE" w:rsidP="00F64EFE">
      <w:pPr>
        <w:numPr>
          <w:ilvl w:val="0"/>
          <w:numId w:val="22"/>
        </w:numPr>
        <w:spacing w:after="0" w:line="240" w:lineRule="auto"/>
        <w:rPr>
          <w:rFonts w:eastAsia="Times New Roman" w:cstheme="minorHAnsi"/>
          <w:lang w:eastAsia="de-DE"/>
        </w:rPr>
      </w:pPr>
      <w:r w:rsidRPr="00B308BD">
        <w:rPr>
          <w:rFonts w:eastAsia="Times New Roman" w:cstheme="minorHAnsi"/>
          <w:lang w:eastAsia="de-DE"/>
        </w:rPr>
        <w:t>Kontrollmitteilungen</w:t>
      </w:r>
    </w:p>
    <w:p w14:paraId="26D517B7" w14:textId="77777777" w:rsidR="00F64EFE" w:rsidRPr="00B308BD" w:rsidRDefault="00F64EFE" w:rsidP="00F64EFE">
      <w:pPr>
        <w:numPr>
          <w:ilvl w:val="0"/>
          <w:numId w:val="22"/>
        </w:numPr>
        <w:spacing w:after="0" w:line="240" w:lineRule="auto"/>
        <w:rPr>
          <w:rFonts w:eastAsia="Times New Roman" w:cstheme="minorHAnsi"/>
          <w:lang w:eastAsia="de-DE"/>
        </w:rPr>
      </w:pPr>
      <w:r w:rsidRPr="00B308BD">
        <w:rPr>
          <w:rFonts w:eastAsia="Times New Roman" w:cstheme="minorHAnsi"/>
          <w:lang w:eastAsia="de-DE"/>
        </w:rPr>
        <w:t>Datenabgleiche</w:t>
      </w:r>
    </w:p>
    <w:p w14:paraId="57FB8A64" w14:textId="77777777" w:rsidR="00F64EFE" w:rsidRPr="00B308BD" w:rsidRDefault="00F64EFE" w:rsidP="00F64EFE">
      <w:pPr>
        <w:numPr>
          <w:ilvl w:val="0"/>
          <w:numId w:val="22"/>
        </w:numPr>
        <w:spacing w:after="0" w:line="240" w:lineRule="auto"/>
        <w:rPr>
          <w:rFonts w:eastAsia="Times New Roman" w:cstheme="minorHAnsi"/>
          <w:lang w:eastAsia="de-DE"/>
        </w:rPr>
      </w:pPr>
      <w:r w:rsidRPr="00B308BD">
        <w:rPr>
          <w:rFonts w:eastAsia="Times New Roman" w:cstheme="minorHAnsi"/>
          <w:lang w:eastAsia="de-DE"/>
        </w:rPr>
        <w:t>Anzeigen Dritter</w:t>
      </w:r>
    </w:p>
    <w:p w14:paraId="67F90008" w14:textId="77777777" w:rsidR="00F64EFE" w:rsidRPr="00B308BD" w:rsidRDefault="00F64EFE" w:rsidP="00F64EFE">
      <w:pPr>
        <w:numPr>
          <w:ilvl w:val="0"/>
          <w:numId w:val="22"/>
        </w:numPr>
        <w:spacing w:after="0" w:line="240" w:lineRule="auto"/>
        <w:rPr>
          <w:rFonts w:eastAsia="Times New Roman" w:cstheme="minorHAnsi"/>
          <w:lang w:eastAsia="de-DE"/>
        </w:rPr>
      </w:pPr>
      <w:r w:rsidRPr="00B308BD">
        <w:rPr>
          <w:rFonts w:eastAsia="Times New Roman" w:cstheme="minorHAnsi"/>
          <w:lang w:eastAsia="de-DE"/>
        </w:rPr>
        <w:t>Mitteilungen anderer Behörden</w:t>
      </w:r>
    </w:p>
    <w:p w14:paraId="56832DB6" w14:textId="77777777" w:rsidR="00F64EFE" w:rsidRPr="00B308BD" w:rsidRDefault="00F64EFE" w:rsidP="00F64EFE">
      <w:pPr>
        <w:numPr>
          <w:ilvl w:val="0"/>
          <w:numId w:val="22"/>
        </w:numPr>
        <w:spacing w:after="0" w:line="240" w:lineRule="auto"/>
        <w:rPr>
          <w:rFonts w:eastAsia="Times New Roman" w:cstheme="minorHAnsi"/>
          <w:lang w:eastAsia="de-DE"/>
        </w:rPr>
      </w:pPr>
      <w:r w:rsidRPr="00B308BD">
        <w:rPr>
          <w:rFonts w:eastAsia="Times New Roman" w:cstheme="minorHAnsi"/>
          <w:lang w:eastAsia="de-DE"/>
        </w:rPr>
        <w:t>Auswertungen von Banken, Plattformen oder Auslandsdaten</w:t>
      </w:r>
    </w:p>
    <w:p w14:paraId="017D9429" w14:textId="77777777" w:rsidR="00F64EFE" w:rsidRPr="00B308BD" w:rsidRDefault="00F64EFE" w:rsidP="00F64EFE">
      <w:pPr>
        <w:numPr>
          <w:ilvl w:val="0"/>
          <w:numId w:val="22"/>
        </w:numPr>
        <w:spacing w:after="0" w:line="240" w:lineRule="auto"/>
        <w:rPr>
          <w:rFonts w:eastAsia="Times New Roman" w:cstheme="minorHAnsi"/>
          <w:lang w:eastAsia="de-DE"/>
        </w:rPr>
      </w:pPr>
      <w:r w:rsidRPr="00B308BD">
        <w:rPr>
          <w:rFonts w:eastAsia="Times New Roman" w:cstheme="minorHAnsi"/>
          <w:lang w:eastAsia="de-DE"/>
        </w:rPr>
        <w:t>Erkenntnisse aus anderen Verfahren</w:t>
      </w:r>
    </w:p>
    <w:p w14:paraId="49A991BB" w14:textId="77777777" w:rsidR="00F64EFE" w:rsidRPr="00B308BD" w:rsidRDefault="00F64EFE" w:rsidP="00F64EFE">
      <w:pPr>
        <w:spacing w:after="0" w:line="240" w:lineRule="auto"/>
        <w:rPr>
          <w:rFonts w:eastAsia="Times New Roman" w:cstheme="minorHAnsi"/>
          <w:lang w:eastAsia="de-DE"/>
        </w:rPr>
      </w:pPr>
    </w:p>
    <w:p w14:paraId="09488C8D"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Wichtig:</w:t>
      </w:r>
      <w:r w:rsidRPr="00B308BD">
        <w:rPr>
          <w:rFonts w:eastAsia="Times New Roman" w:cstheme="minorHAnsi"/>
          <w:lang w:eastAsia="de-DE"/>
        </w:rPr>
        <w:br/>
      </w:r>
      <w:r w:rsidRPr="00B308BD">
        <w:rPr>
          <w:rFonts w:eastAsia="Times New Roman" w:cstheme="minorHAnsi"/>
          <w:b/>
          <w:bCs/>
          <w:lang w:eastAsia="de-DE"/>
        </w:rPr>
        <w:t>Der Betroffene erfährt hiervon oft erst sehr spät oder zufällig.</w:t>
      </w:r>
    </w:p>
    <w:p w14:paraId="3F44C574" w14:textId="77777777" w:rsidR="00F64EFE" w:rsidRPr="00B308BD" w:rsidRDefault="00F64EFE" w:rsidP="00F64EFE">
      <w:pPr>
        <w:spacing w:after="0" w:line="240" w:lineRule="auto"/>
        <w:rPr>
          <w:rFonts w:eastAsia="Times New Roman" w:cstheme="minorHAnsi"/>
          <w:lang w:eastAsia="de-DE"/>
        </w:rPr>
      </w:pPr>
    </w:p>
    <w:p w14:paraId="4C57D0E0"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2. Besuch der Beamten – unangekündigt oder mit Schreiben?</w:t>
      </w:r>
    </w:p>
    <w:p w14:paraId="5FF50421"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Unangekündigter Besuch</w:t>
      </w:r>
    </w:p>
    <w:p w14:paraId="55AC4F43"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In der Praxis kommt es häufig vor, dass Beamte:</w:t>
      </w:r>
    </w:p>
    <w:p w14:paraId="4E699F0C" w14:textId="77777777" w:rsidR="00F64EFE" w:rsidRPr="00B308BD" w:rsidRDefault="00F64EFE" w:rsidP="00F64EFE">
      <w:pPr>
        <w:numPr>
          <w:ilvl w:val="0"/>
          <w:numId w:val="23"/>
        </w:numPr>
        <w:spacing w:after="0" w:line="240" w:lineRule="auto"/>
        <w:rPr>
          <w:rFonts w:eastAsia="Times New Roman" w:cstheme="minorHAnsi"/>
          <w:lang w:eastAsia="de-DE"/>
        </w:rPr>
      </w:pPr>
      <w:r w:rsidRPr="00B308BD">
        <w:rPr>
          <w:rFonts w:eastAsia="Times New Roman" w:cstheme="minorHAnsi"/>
          <w:lang w:eastAsia="de-DE"/>
        </w:rPr>
        <w:t>unangekündigt erscheinen,</w:t>
      </w:r>
    </w:p>
    <w:p w14:paraId="450763CE" w14:textId="77777777" w:rsidR="00F64EFE" w:rsidRPr="00B308BD" w:rsidRDefault="00F64EFE" w:rsidP="00F64EFE">
      <w:pPr>
        <w:numPr>
          <w:ilvl w:val="0"/>
          <w:numId w:val="23"/>
        </w:numPr>
        <w:spacing w:after="0" w:line="240" w:lineRule="auto"/>
        <w:rPr>
          <w:rFonts w:eastAsia="Times New Roman" w:cstheme="minorHAnsi"/>
          <w:lang w:eastAsia="de-DE"/>
        </w:rPr>
      </w:pPr>
      <w:r w:rsidRPr="00B308BD">
        <w:rPr>
          <w:rFonts w:eastAsia="Times New Roman" w:cstheme="minorHAnsi"/>
          <w:lang w:eastAsia="de-DE"/>
        </w:rPr>
        <w:t>„nur kurz sprechen möchten“,</w:t>
      </w:r>
    </w:p>
    <w:p w14:paraId="478CA483" w14:textId="77777777" w:rsidR="00F64EFE" w:rsidRPr="00B308BD" w:rsidRDefault="00F64EFE" w:rsidP="00F64EFE">
      <w:pPr>
        <w:numPr>
          <w:ilvl w:val="0"/>
          <w:numId w:val="23"/>
        </w:numPr>
        <w:spacing w:after="0" w:line="240" w:lineRule="auto"/>
        <w:rPr>
          <w:rFonts w:eastAsia="Times New Roman" w:cstheme="minorHAnsi"/>
          <w:lang w:eastAsia="de-DE"/>
        </w:rPr>
      </w:pPr>
      <w:r w:rsidRPr="00B308BD">
        <w:rPr>
          <w:rFonts w:eastAsia="Times New Roman" w:cstheme="minorHAnsi"/>
          <w:lang w:eastAsia="de-DE"/>
        </w:rPr>
        <w:t>Fragen stellen oder Unterlagen sehen wollen.</w:t>
      </w:r>
    </w:p>
    <w:p w14:paraId="799004C9" w14:textId="77777777" w:rsidR="00F64EFE" w:rsidRPr="00B308BD" w:rsidRDefault="00F64EFE" w:rsidP="00F64EFE">
      <w:pPr>
        <w:spacing w:after="0" w:line="240" w:lineRule="auto"/>
        <w:rPr>
          <w:rFonts w:eastAsia="Times New Roman" w:cstheme="minorHAnsi"/>
          <w:lang w:eastAsia="de-DE"/>
        </w:rPr>
      </w:pPr>
    </w:p>
    <w:p w14:paraId="25149300"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Dieser Besuch dient </w:t>
      </w:r>
      <w:r w:rsidRPr="00B308BD">
        <w:rPr>
          <w:rFonts w:eastAsia="Times New Roman" w:cstheme="minorHAnsi"/>
          <w:b/>
          <w:bCs/>
          <w:lang w:eastAsia="de-DE"/>
        </w:rPr>
        <w:t>nicht der Information</w:t>
      </w:r>
      <w:r w:rsidRPr="00B308BD">
        <w:rPr>
          <w:rFonts w:eastAsia="Times New Roman" w:cstheme="minorHAnsi"/>
          <w:lang w:eastAsia="de-DE"/>
        </w:rPr>
        <w:t xml:space="preserve">, sondern regelmäßig der </w:t>
      </w:r>
      <w:r w:rsidRPr="00B308BD">
        <w:rPr>
          <w:rFonts w:eastAsia="Times New Roman" w:cstheme="minorHAnsi"/>
          <w:b/>
          <w:bCs/>
          <w:lang w:eastAsia="de-DE"/>
        </w:rPr>
        <w:t>Erkenntnisgewinnung</w:t>
      </w:r>
      <w:r w:rsidRPr="00B308BD">
        <w:rPr>
          <w:rFonts w:eastAsia="Times New Roman" w:cstheme="minorHAnsi"/>
          <w:lang w:eastAsia="de-DE"/>
        </w:rPr>
        <w:t>.</w:t>
      </w:r>
    </w:p>
    <w:p w14:paraId="215823C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lastRenderedPageBreak/>
        <w:t xml:space="preserve">Auch scheinbar harmlose Gespräche können später </w:t>
      </w:r>
      <w:r w:rsidRPr="00B308BD">
        <w:rPr>
          <w:rFonts w:eastAsia="Times New Roman" w:cstheme="minorHAnsi"/>
          <w:b/>
          <w:bCs/>
          <w:lang w:eastAsia="de-DE"/>
        </w:rPr>
        <w:t>als belastende Aussagen</w:t>
      </w:r>
      <w:r w:rsidRPr="00B308BD">
        <w:rPr>
          <w:rFonts w:eastAsia="Times New Roman" w:cstheme="minorHAnsi"/>
          <w:lang w:eastAsia="de-DE"/>
        </w:rPr>
        <w:t xml:space="preserve"> gewertet werden.</w:t>
      </w:r>
    </w:p>
    <w:p w14:paraId="4D60FBF5" w14:textId="77777777" w:rsidR="00F64EFE" w:rsidRPr="00B308BD" w:rsidRDefault="00F64EFE" w:rsidP="00F64EFE">
      <w:pPr>
        <w:spacing w:after="0" w:line="240" w:lineRule="auto"/>
        <w:outlineLvl w:val="2"/>
        <w:rPr>
          <w:rFonts w:eastAsia="Times New Roman" w:cstheme="minorHAnsi"/>
          <w:b/>
          <w:bCs/>
          <w:lang w:eastAsia="de-DE"/>
        </w:rPr>
      </w:pPr>
    </w:p>
    <w:p w14:paraId="1CAEB31C"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Einleitungsschreiben / Belehrung</w:t>
      </w:r>
    </w:p>
    <w:p w14:paraId="7519E920"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Alternativ oder ergänzend erhält der Betroffene:</w:t>
      </w:r>
    </w:p>
    <w:p w14:paraId="7E11540D" w14:textId="77777777" w:rsidR="00F64EFE" w:rsidRPr="00B308BD" w:rsidRDefault="00F64EFE" w:rsidP="00F64EFE">
      <w:pPr>
        <w:numPr>
          <w:ilvl w:val="0"/>
          <w:numId w:val="24"/>
        </w:numPr>
        <w:spacing w:after="0" w:line="240" w:lineRule="auto"/>
        <w:rPr>
          <w:rFonts w:eastAsia="Times New Roman" w:cstheme="minorHAnsi"/>
          <w:lang w:eastAsia="de-DE"/>
        </w:rPr>
      </w:pPr>
      <w:r w:rsidRPr="00B308BD">
        <w:rPr>
          <w:rFonts w:eastAsia="Times New Roman" w:cstheme="minorHAnsi"/>
          <w:lang w:eastAsia="de-DE"/>
        </w:rPr>
        <w:t>ein Schreiben über die Einleitung des Steuerstrafverfahrens,</w:t>
      </w:r>
    </w:p>
    <w:p w14:paraId="79D2786C" w14:textId="77777777" w:rsidR="00F64EFE" w:rsidRPr="00B308BD" w:rsidRDefault="00F64EFE" w:rsidP="00F64EFE">
      <w:pPr>
        <w:numPr>
          <w:ilvl w:val="0"/>
          <w:numId w:val="24"/>
        </w:numPr>
        <w:spacing w:after="0" w:line="240" w:lineRule="auto"/>
        <w:rPr>
          <w:rFonts w:eastAsia="Times New Roman" w:cstheme="minorHAnsi"/>
          <w:lang w:eastAsia="de-DE"/>
        </w:rPr>
      </w:pPr>
      <w:r w:rsidRPr="00B308BD">
        <w:rPr>
          <w:rFonts w:eastAsia="Times New Roman" w:cstheme="minorHAnsi"/>
          <w:lang w:eastAsia="de-DE"/>
        </w:rPr>
        <w:t>eine formelle Beschuldigtenbelehrung,</w:t>
      </w:r>
    </w:p>
    <w:p w14:paraId="1A62B143" w14:textId="77777777" w:rsidR="00F64EFE" w:rsidRPr="00B308BD" w:rsidRDefault="00F64EFE" w:rsidP="00F64EFE">
      <w:pPr>
        <w:numPr>
          <w:ilvl w:val="0"/>
          <w:numId w:val="24"/>
        </w:numPr>
        <w:spacing w:after="0" w:line="240" w:lineRule="auto"/>
        <w:rPr>
          <w:rFonts w:eastAsia="Times New Roman" w:cstheme="minorHAnsi"/>
          <w:lang w:eastAsia="de-DE"/>
        </w:rPr>
      </w:pPr>
      <w:r w:rsidRPr="00B308BD">
        <w:rPr>
          <w:rFonts w:eastAsia="Times New Roman" w:cstheme="minorHAnsi"/>
          <w:lang w:eastAsia="de-DE"/>
        </w:rPr>
        <w:t>ggf. eine Vorladung zur Vernehmung.</w:t>
      </w:r>
    </w:p>
    <w:p w14:paraId="57370BB7" w14:textId="77777777" w:rsidR="00F64EFE" w:rsidRPr="00B308BD" w:rsidRDefault="00F64EFE" w:rsidP="00F64EFE">
      <w:pPr>
        <w:spacing w:after="0" w:line="240" w:lineRule="auto"/>
        <w:rPr>
          <w:rFonts w:eastAsia="Times New Roman" w:cstheme="minorHAnsi"/>
          <w:lang w:eastAsia="de-DE"/>
        </w:rPr>
      </w:pPr>
    </w:p>
    <w:p w14:paraId="75C9440B"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Spätestens </w:t>
      </w:r>
      <w:r w:rsidRPr="00B308BD">
        <w:rPr>
          <w:rFonts w:eastAsia="Times New Roman" w:cstheme="minorHAnsi"/>
          <w:b/>
          <w:bCs/>
          <w:lang w:eastAsia="de-DE"/>
        </w:rPr>
        <w:t>ab diesem Moment</w:t>
      </w:r>
      <w:r w:rsidRPr="00B308BD">
        <w:rPr>
          <w:rFonts w:eastAsia="Times New Roman" w:cstheme="minorHAnsi"/>
          <w:lang w:eastAsia="de-DE"/>
        </w:rPr>
        <w:t xml:space="preserve"> befindet sich der Betroffene offiziell im </w:t>
      </w:r>
      <w:r w:rsidRPr="00B308BD">
        <w:rPr>
          <w:rFonts w:eastAsia="Times New Roman" w:cstheme="minorHAnsi"/>
          <w:b/>
          <w:bCs/>
          <w:lang w:eastAsia="de-DE"/>
        </w:rPr>
        <w:t>Strafverfahren</w:t>
      </w:r>
      <w:r w:rsidRPr="00B308BD">
        <w:rPr>
          <w:rFonts w:eastAsia="Times New Roman" w:cstheme="minorHAnsi"/>
          <w:lang w:eastAsia="de-DE"/>
        </w:rPr>
        <w:t>.</w:t>
      </w:r>
    </w:p>
    <w:p w14:paraId="45444EA9" w14:textId="77777777" w:rsidR="00F64EFE" w:rsidRPr="00B308BD" w:rsidRDefault="00F64EFE" w:rsidP="00F64EFE">
      <w:pPr>
        <w:spacing w:after="0" w:line="240" w:lineRule="auto"/>
        <w:rPr>
          <w:rFonts w:eastAsia="Times New Roman" w:cstheme="minorHAnsi"/>
          <w:lang w:eastAsia="de-DE"/>
        </w:rPr>
      </w:pPr>
    </w:p>
    <w:p w14:paraId="688A7C30"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3. Die häufigsten Fehler in dieser Phase</w:t>
      </w:r>
    </w:p>
    <w:p w14:paraId="23CB32A1"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Viele Beschuldigte handeln aus Unsicherheit oder dem Wunsch heraus, „alles richtigzustellen“. Typische Fehler sind:</w:t>
      </w:r>
    </w:p>
    <w:p w14:paraId="45620143" w14:textId="77777777" w:rsidR="00F64EFE" w:rsidRPr="00B308BD" w:rsidRDefault="00F64EFE" w:rsidP="00F64EFE">
      <w:pPr>
        <w:numPr>
          <w:ilvl w:val="0"/>
          <w:numId w:val="25"/>
        </w:numPr>
        <w:spacing w:after="0" w:line="240" w:lineRule="auto"/>
        <w:rPr>
          <w:rFonts w:eastAsia="Times New Roman" w:cstheme="minorHAnsi"/>
          <w:lang w:eastAsia="de-DE"/>
        </w:rPr>
      </w:pPr>
      <w:r w:rsidRPr="00B308BD">
        <w:rPr>
          <w:rFonts w:eastAsia="Times New Roman" w:cstheme="minorHAnsi"/>
          <w:lang w:eastAsia="de-DE"/>
        </w:rPr>
        <w:t>vorschnelle Erklärungen oder Rechtfertigungen</w:t>
      </w:r>
    </w:p>
    <w:p w14:paraId="5BD738B6" w14:textId="77777777" w:rsidR="00F64EFE" w:rsidRPr="00B308BD" w:rsidRDefault="00F64EFE" w:rsidP="00F64EFE">
      <w:pPr>
        <w:numPr>
          <w:ilvl w:val="0"/>
          <w:numId w:val="25"/>
        </w:numPr>
        <w:spacing w:after="0" w:line="240" w:lineRule="auto"/>
        <w:rPr>
          <w:rFonts w:eastAsia="Times New Roman" w:cstheme="minorHAnsi"/>
          <w:lang w:eastAsia="de-DE"/>
        </w:rPr>
      </w:pPr>
      <w:r w:rsidRPr="00B308BD">
        <w:rPr>
          <w:rFonts w:eastAsia="Times New Roman" w:cstheme="minorHAnsi"/>
          <w:lang w:eastAsia="de-DE"/>
        </w:rPr>
        <w:t>Herausgabe von Unterlagen ohne Prüfung</w:t>
      </w:r>
    </w:p>
    <w:p w14:paraId="6AA781FF" w14:textId="77777777" w:rsidR="00F64EFE" w:rsidRPr="00B308BD" w:rsidRDefault="00F64EFE" w:rsidP="00F64EFE">
      <w:pPr>
        <w:numPr>
          <w:ilvl w:val="0"/>
          <w:numId w:val="25"/>
        </w:numPr>
        <w:spacing w:after="0" w:line="240" w:lineRule="auto"/>
        <w:rPr>
          <w:rFonts w:eastAsia="Times New Roman" w:cstheme="minorHAnsi"/>
          <w:lang w:eastAsia="de-DE"/>
        </w:rPr>
      </w:pPr>
      <w:r w:rsidRPr="00B308BD">
        <w:rPr>
          <w:rFonts w:eastAsia="Times New Roman" w:cstheme="minorHAnsi"/>
          <w:lang w:eastAsia="de-DE"/>
        </w:rPr>
        <w:t>Gespräche „unter vier Augen“ mit Ermittlern</w:t>
      </w:r>
    </w:p>
    <w:p w14:paraId="3732F259" w14:textId="77777777" w:rsidR="00F64EFE" w:rsidRPr="00B308BD" w:rsidRDefault="00F64EFE" w:rsidP="00F64EFE">
      <w:pPr>
        <w:numPr>
          <w:ilvl w:val="0"/>
          <w:numId w:val="25"/>
        </w:numPr>
        <w:spacing w:after="0" w:line="240" w:lineRule="auto"/>
        <w:rPr>
          <w:rFonts w:eastAsia="Times New Roman" w:cstheme="minorHAnsi"/>
          <w:lang w:eastAsia="de-DE"/>
        </w:rPr>
      </w:pPr>
      <w:r w:rsidRPr="00B308BD">
        <w:rPr>
          <w:rFonts w:eastAsia="Times New Roman" w:cstheme="minorHAnsi"/>
          <w:lang w:eastAsia="de-DE"/>
        </w:rPr>
        <w:t>Vermischung von steuerlicher Kooperation und strafrechtlicher Verteidigung</w:t>
      </w:r>
    </w:p>
    <w:p w14:paraId="38880A96" w14:textId="77777777" w:rsidR="00F64EFE" w:rsidRPr="00B308BD" w:rsidRDefault="00F64EFE" w:rsidP="00F64EFE">
      <w:pPr>
        <w:numPr>
          <w:ilvl w:val="0"/>
          <w:numId w:val="25"/>
        </w:numPr>
        <w:spacing w:after="0" w:line="240" w:lineRule="auto"/>
        <w:rPr>
          <w:rFonts w:eastAsia="Times New Roman" w:cstheme="minorHAnsi"/>
          <w:lang w:eastAsia="de-DE"/>
        </w:rPr>
      </w:pPr>
      <w:r w:rsidRPr="00B308BD">
        <w:rPr>
          <w:rFonts w:eastAsia="Times New Roman" w:cstheme="minorHAnsi"/>
          <w:lang w:eastAsia="de-DE"/>
        </w:rPr>
        <w:t>der Versuch, Missverständnisse spontan aufzuklären</w:t>
      </w:r>
    </w:p>
    <w:p w14:paraId="560AF68E" w14:textId="77777777" w:rsidR="00F64EFE" w:rsidRPr="00B308BD" w:rsidRDefault="00F64EFE" w:rsidP="00F64EFE">
      <w:pPr>
        <w:spacing w:after="0" w:line="240" w:lineRule="auto"/>
        <w:rPr>
          <w:rFonts w:eastAsia="Times New Roman" w:cstheme="minorHAnsi"/>
          <w:lang w:eastAsia="de-DE"/>
        </w:rPr>
      </w:pPr>
    </w:p>
    <w:p w14:paraId="7DA18C29"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Diese Fehler sind </w:t>
      </w:r>
      <w:r w:rsidRPr="00B308BD">
        <w:rPr>
          <w:rFonts w:eastAsia="Times New Roman" w:cstheme="minorHAnsi"/>
          <w:b/>
          <w:bCs/>
          <w:lang w:eastAsia="de-DE"/>
        </w:rPr>
        <w:t>menschlich – aber vermeidbar</w:t>
      </w:r>
      <w:r w:rsidRPr="00B308BD">
        <w:rPr>
          <w:rFonts w:eastAsia="Times New Roman" w:cstheme="minorHAnsi"/>
          <w:lang w:eastAsia="de-DE"/>
        </w:rPr>
        <w:t>.</w:t>
      </w:r>
    </w:p>
    <w:p w14:paraId="398AF449" w14:textId="77777777" w:rsidR="00F64EFE" w:rsidRPr="00B308BD" w:rsidRDefault="00F64EFE" w:rsidP="00F64EFE">
      <w:pPr>
        <w:spacing w:after="0" w:line="240" w:lineRule="auto"/>
        <w:rPr>
          <w:rFonts w:eastAsia="Times New Roman" w:cstheme="minorHAnsi"/>
          <w:lang w:eastAsia="de-DE"/>
        </w:rPr>
      </w:pPr>
    </w:p>
    <w:p w14:paraId="22CA63DF"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4. Wie sollten sich Beschuldigte richtig verhalten?</w:t>
      </w:r>
    </w:p>
    <w:p w14:paraId="49662333"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4.1 Ruhe bewahren</w:t>
      </w:r>
    </w:p>
    <w:p w14:paraId="6E61366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Ein Ermittlungsverfahren bedeutet </w:t>
      </w:r>
      <w:r w:rsidRPr="00B308BD">
        <w:rPr>
          <w:rFonts w:eastAsia="Times New Roman" w:cstheme="minorHAnsi"/>
          <w:b/>
          <w:bCs/>
          <w:lang w:eastAsia="de-DE"/>
        </w:rPr>
        <w:t>keine Vorverurteilung</w:t>
      </w:r>
      <w:r w:rsidRPr="00B308BD">
        <w:rPr>
          <w:rFonts w:eastAsia="Times New Roman" w:cstheme="minorHAnsi"/>
          <w:lang w:eastAsia="de-DE"/>
        </w:rPr>
        <w:t>. Panik führt fast immer zu falschen Entscheidungen.</w:t>
      </w:r>
    </w:p>
    <w:p w14:paraId="22716703" w14:textId="77777777" w:rsidR="00F64EFE" w:rsidRPr="00B308BD" w:rsidRDefault="00F64EFE" w:rsidP="00F64EFE">
      <w:pPr>
        <w:spacing w:after="0" w:line="240" w:lineRule="auto"/>
        <w:outlineLvl w:val="2"/>
        <w:rPr>
          <w:rFonts w:eastAsia="Times New Roman" w:cstheme="minorHAnsi"/>
          <w:b/>
          <w:bCs/>
          <w:lang w:eastAsia="de-DE"/>
        </w:rPr>
      </w:pPr>
    </w:p>
    <w:p w14:paraId="7389A425"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4.2 Keine Aussagen zur Sache</w:t>
      </w:r>
    </w:p>
    <w:p w14:paraId="026B1947"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Beschuldigte haben das </w:t>
      </w:r>
      <w:r w:rsidRPr="00B308BD">
        <w:rPr>
          <w:rFonts w:eastAsia="Times New Roman" w:cstheme="minorHAnsi"/>
          <w:b/>
          <w:bCs/>
          <w:lang w:eastAsia="de-DE"/>
        </w:rPr>
        <w:t>Recht zu schweigen</w:t>
      </w:r>
      <w:r w:rsidRPr="00B308BD">
        <w:rPr>
          <w:rFonts w:eastAsia="Times New Roman" w:cstheme="minorHAnsi"/>
          <w:lang w:eastAsia="de-DE"/>
        </w:rPr>
        <w:t>.</w:t>
      </w:r>
      <w:r w:rsidRPr="00B308BD">
        <w:rPr>
          <w:rFonts w:eastAsia="Times New Roman" w:cstheme="minorHAnsi"/>
          <w:lang w:eastAsia="de-DE"/>
        </w:rPr>
        <w:br/>
        <w:t xml:space="preserve">Dieses Schweigerecht ist </w:t>
      </w:r>
      <w:r w:rsidRPr="00B308BD">
        <w:rPr>
          <w:rFonts w:eastAsia="Times New Roman" w:cstheme="minorHAnsi"/>
          <w:b/>
          <w:bCs/>
          <w:lang w:eastAsia="de-DE"/>
        </w:rPr>
        <w:t>kein Schuldeingeständnis</w:t>
      </w:r>
      <w:r w:rsidRPr="00B308BD">
        <w:rPr>
          <w:rFonts w:eastAsia="Times New Roman" w:cstheme="minorHAnsi"/>
          <w:lang w:eastAsia="de-DE"/>
        </w:rPr>
        <w:t>, sondern ein zentrales Verteidigungsrecht.</w:t>
      </w:r>
    </w:p>
    <w:p w14:paraId="61B579C1"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Aussagen ohne vollständige Aktenkenntnis sind fast immer nachteilig.</w:t>
      </w:r>
    </w:p>
    <w:p w14:paraId="0A0CCD77" w14:textId="77777777" w:rsidR="00F64EFE" w:rsidRPr="00B308BD" w:rsidRDefault="00F64EFE" w:rsidP="00F64EFE">
      <w:pPr>
        <w:spacing w:after="0" w:line="240" w:lineRule="auto"/>
        <w:outlineLvl w:val="2"/>
        <w:rPr>
          <w:rFonts w:eastAsia="Times New Roman" w:cstheme="minorHAnsi"/>
          <w:b/>
          <w:bCs/>
          <w:lang w:eastAsia="de-DE"/>
        </w:rPr>
      </w:pPr>
    </w:p>
    <w:p w14:paraId="28330B60"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4.3 Keine freiwillige Herausgabe von Unterlagen</w:t>
      </w:r>
    </w:p>
    <w:p w14:paraId="49481DBE"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Unterlagen sollten </w:t>
      </w:r>
      <w:r w:rsidRPr="00B308BD">
        <w:rPr>
          <w:rFonts w:eastAsia="Times New Roman" w:cstheme="minorHAnsi"/>
          <w:b/>
          <w:bCs/>
          <w:lang w:eastAsia="de-DE"/>
        </w:rPr>
        <w:t>nicht ungeprüft</w:t>
      </w:r>
      <w:r w:rsidRPr="00B308BD">
        <w:rPr>
          <w:rFonts w:eastAsia="Times New Roman" w:cstheme="minorHAnsi"/>
          <w:lang w:eastAsia="de-DE"/>
        </w:rPr>
        <w:t xml:space="preserve"> herausgegeben werden.</w:t>
      </w:r>
      <w:r w:rsidRPr="00B308BD">
        <w:rPr>
          <w:rFonts w:eastAsia="Times New Roman" w:cstheme="minorHAnsi"/>
          <w:lang w:eastAsia="de-DE"/>
        </w:rPr>
        <w:br/>
      </w:r>
    </w:p>
    <w:p w14:paraId="6EA9E0E1"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Es ist zu klären:</w:t>
      </w:r>
    </w:p>
    <w:p w14:paraId="0625164C" w14:textId="77777777" w:rsidR="00F64EFE" w:rsidRPr="00B308BD" w:rsidRDefault="00F64EFE" w:rsidP="00F64EFE">
      <w:pPr>
        <w:numPr>
          <w:ilvl w:val="0"/>
          <w:numId w:val="26"/>
        </w:numPr>
        <w:spacing w:after="0" w:line="240" w:lineRule="auto"/>
        <w:rPr>
          <w:rFonts w:eastAsia="Times New Roman" w:cstheme="minorHAnsi"/>
          <w:lang w:eastAsia="de-DE"/>
        </w:rPr>
      </w:pPr>
      <w:r w:rsidRPr="00B308BD">
        <w:rPr>
          <w:rFonts w:eastAsia="Times New Roman" w:cstheme="minorHAnsi"/>
          <w:lang w:eastAsia="de-DE"/>
        </w:rPr>
        <w:t>welche Unterlagen verlangt werden,</w:t>
      </w:r>
    </w:p>
    <w:p w14:paraId="57D50D24" w14:textId="77777777" w:rsidR="00F64EFE" w:rsidRPr="00B308BD" w:rsidRDefault="00F64EFE" w:rsidP="00F64EFE">
      <w:pPr>
        <w:numPr>
          <w:ilvl w:val="0"/>
          <w:numId w:val="26"/>
        </w:numPr>
        <w:spacing w:after="0" w:line="240" w:lineRule="auto"/>
        <w:rPr>
          <w:rFonts w:eastAsia="Times New Roman" w:cstheme="minorHAnsi"/>
          <w:lang w:eastAsia="de-DE"/>
        </w:rPr>
      </w:pPr>
      <w:r w:rsidRPr="00B308BD">
        <w:rPr>
          <w:rFonts w:eastAsia="Times New Roman" w:cstheme="minorHAnsi"/>
          <w:lang w:eastAsia="de-DE"/>
        </w:rPr>
        <w:t>in welchem Umfang,</w:t>
      </w:r>
    </w:p>
    <w:p w14:paraId="23660C60" w14:textId="77777777" w:rsidR="00F64EFE" w:rsidRPr="00B308BD" w:rsidRDefault="00F64EFE" w:rsidP="00F64EFE">
      <w:pPr>
        <w:numPr>
          <w:ilvl w:val="0"/>
          <w:numId w:val="26"/>
        </w:numPr>
        <w:spacing w:after="0" w:line="240" w:lineRule="auto"/>
        <w:rPr>
          <w:rFonts w:eastAsia="Times New Roman" w:cstheme="minorHAnsi"/>
          <w:lang w:eastAsia="de-DE"/>
        </w:rPr>
      </w:pPr>
      <w:r w:rsidRPr="00B308BD">
        <w:rPr>
          <w:rFonts w:eastAsia="Times New Roman" w:cstheme="minorHAnsi"/>
          <w:lang w:eastAsia="de-DE"/>
        </w:rPr>
        <w:t>auf welcher Rechtsgrundlage.</w:t>
      </w:r>
    </w:p>
    <w:p w14:paraId="1CF580BD" w14:textId="77777777" w:rsidR="00F64EFE" w:rsidRPr="00B308BD" w:rsidRDefault="00F64EFE" w:rsidP="00F64EFE">
      <w:pPr>
        <w:spacing w:after="0" w:line="240" w:lineRule="auto"/>
        <w:outlineLvl w:val="2"/>
        <w:rPr>
          <w:rFonts w:eastAsia="Times New Roman" w:cstheme="minorHAnsi"/>
          <w:b/>
          <w:bCs/>
          <w:lang w:eastAsia="de-DE"/>
        </w:rPr>
      </w:pPr>
    </w:p>
    <w:p w14:paraId="11589F8A"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4.4 Keine informellen Gespräche</w:t>
      </w:r>
    </w:p>
    <w:p w14:paraId="0FED328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Auch Gespräche „außerhalb der Vernehmung“ können verwertet werden. Es gibt </w:t>
      </w:r>
      <w:r w:rsidRPr="00B308BD">
        <w:rPr>
          <w:rFonts w:eastAsia="Times New Roman" w:cstheme="minorHAnsi"/>
          <w:b/>
          <w:bCs/>
          <w:lang w:eastAsia="de-DE"/>
        </w:rPr>
        <w:t>keine unverbindlichen Gespräche</w:t>
      </w:r>
      <w:r w:rsidRPr="00B308BD">
        <w:rPr>
          <w:rFonts w:eastAsia="Times New Roman" w:cstheme="minorHAnsi"/>
          <w:lang w:eastAsia="de-DE"/>
        </w:rPr>
        <w:t xml:space="preserve"> im Strafverfahren.</w:t>
      </w:r>
    </w:p>
    <w:p w14:paraId="19B8EE4B" w14:textId="77777777" w:rsidR="00F64EFE" w:rsidRPr="00B308BD" w:rsidRDefault="00F64EFE" w:rsidP="00F64EFE">
      <w:pPr>
        <w:spacing w:after="0" w:line="240" w:lineRule="auto"/>
        <w:outlineLvl w:val="2"/>
        <w:rPr>
          <w:rFonts w:eastAsia="Times New Roman" w:cstheme="minorHAnsi"/>
          <w:b/>
          <w:bCs/>
          <w:lang w:eastAsia="de-DE"/>
        </w:rPr>
      </w:pPr>
    </w:p>
    <w:p w14:paraId="669A6705"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4.5 Frühzeitige rechtliche Beratung</w:t>
      </w:r>
    </w:p>
    <w:p w14:paraId="4C6F185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Je früher eine strukturierte Verteidigung beginnt, desto größer sind:</w:t>
      </w:r>
    </w:p>
    <w:p w14:paraId="5D0670B0" w14:textId="77777777" w:rsidR="00F64EFE" w:rsidRPr="00B308BD" w:rsidRDefault="00F64EFE" w:rsidP="00F64EFE">
      <w:pPr>
        <w:numPr>
          <w:ilvl w:val="0"/>
          <w:numId w:val="27"/>
        </w:numPr>
        <w:spacing w:after="0" w:line="240" w:lineRule="auto"/>
        <w:rPr>
          <w:rFonts w:eastAsia="Times New Roman" w:cstheme="minorHAnsi"/>
          <w:lang w:eastAsia="de-DE"/>
        </w:rPr>
      </w:pPr>
      <w:r w:rsidRPr="00B308BD">
        <w:rPr>
          <w:rFonts w:eastAsia="Times New Roman" w:cstheme="minorHAnsi"/>
          <w:lang w:eastAsia="de-DE"/>
        </w:rPr>
        <w:t>die Einflussmöglichkeiten,</w:t>
      </w:r>
    </w:p>
    <w:p w14:paraId="5B1E0606" w14:textId="77777777" w:rsidR="00F64EFE" w:rsidRPr="00B308BD" w:rsidRDefault="00F64EFE" w:rsidP="00F64EFE">
      <w:pPr>
        <w:numPr>
          <w:ilvl w:val="0"/>
          <w:numId w:val="27"/>
        </w:numPr>
        <w:spacing w:after="0" w:line="240" w:lineRule="auto"/>
        <w:rPr>
          <w:rFonts w:eastAsia="Times New Roman" w:cstheme="minorHAnsi"/>
          <w:lang w:eastAsia="de-DE"/>
        </w:rPr>
      </w:pPr>
      <w:r w:rsidRPr="00B308BD">
        <w:rPr>
          <w:rFonts w:eastAsia="Times New Roman" w:cstheme="minorHAnsi"/>
          <w:lang w:eastAsia="de-DE"/>
        </w:rPr>
        <w:t>die Gestaltungsspielräume,</w:t>
      </w:r>
    </w:p>
    <w:p w14:paraId="29D9F836" w14:textId="77777777" w:rsidR="00F64EFE" w:rsidRPr="00B308BD" w:rsidRDefault="00F64EFE" w:rsidP="00F64EFE">
      <w:pPr>
        <w:numPr>
          <w:ilvl w:val="0"/>
          <w:numId w:val="27"/>
        </w:numPr>
        <w:spacing w:after="0" w:line="240" w:lineRule="auto"/>
        <w:rPr>
          <w:rFonts w:eastAsia="Times New Roman" w:cstheme="minorHAnsi"/>
          <w:lang w:eastAsia="de-DE"/>
        </w:rPr>
      </w:pPr>
      <w:r w:rsidRPr="00B308BD">
        <w:rPr>
          <w:rFonts w:eastAsia="Times New Roman" w:cstheme="minorHAnsi"/>
          <w:lang w:eastAsia="de-DE"/>
        </w:rPr>
        <w:t>die Chancen auf Verfahrensbegrenzung oder Einstellung.</w:t>
      </w:r>
    </w:p>
    <w:p w14:paraId="2A13F5E7" w14:textId="77777777" w:rsidR="00F64EFE" w:rsidRPr="00B308BD" w:rsidRDefault="00F64EFE" w:rsidP="00F64EFE">
      <w:pPr>
        <w:spacing w:after="0" w:line="240" w:lineRule="auto"/>
        <w:rPr>
          <w:rFonts w:eastAsia="Times New Roman" w:cstheme="minorHAnsi"/>
          <w:lang w:eastAsia="de-DE"/>
        </w:rPr>
      </w:pPr>
    </w:p>
    <w:p w14:paraId="5ACD60EE"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5. Steuerstrafverfahren ≠ Steuerverfahren</w:t>
      </w:r>
    </w:p>
    <w:p w14:paraId="140C6547"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Ein zentraler Irrtum besteht darin, das Steuerstrafverfahren wie ein normales Steuerverfahren zu behandeln.</w:t>
      </w:r>
    </w:p>
    <w:p w14:paraId="3A960DF7" w14:textId="77777777" w:rsidR="00F64EFE" w:rsidRPr="00B308BD" w:rsidRDefault="00F64EFE" w:rsidP="00F64EFE">
      <w:pPr>
        <w:spacing w:after="0" w:line="240" w:lineRule="auto"/>
        <w:rPr>
          <w:rFonts w:eastAsia="Times New Roman" w:cstheme="minorHAnsi"/>
          <w:lang w:eastAsia="de-DE"/>
        </w:rPr>
      </w:pPr>
    </w:p>
    <w:p w14:paraId="29A286E9"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lastRenderedPageBreak/>
        <w:t>Der entscheidende Unterschied:</w:t>
      </w:r>
    </w:p>
    <w:p w14:paraId="5B1E6BBD" w14:textId="77777777" w:rsidR="00F64EFE" w:rsidRPr="00B308BD" w:rsidRDefault="00F64EFE" w:rsidP="00F64EFE">
      <w:pPr>
        <w:numPr>
          <w:ilvl w:val="0"/>
          <w:numId w:val="28"/>
        </w:numPr>
        <w:spacing w:after="0" w:line="240" w:lineRule="auto"/>
        <w:rPr>
          <w:rFonts w:eastAsia="Times New Roman" w:cstheme="minorHAnsi"/>
          <w:lang w:eastAsia="de-DE"/>
        </w:rPr>
      </w:pPr>
      <w:r w:rsidRPr="00B308BD">
        <w:rPr>
          <w:rFonts w:eastAsia="Times New Roman" w:cstheme="minorHAnsi"/>
          <w:lang w:eastAsia="de-DE"/>
        </w:rPr>
        <w:t xml:space="preserve">Im Steuerverfahren geht es um </w:t>
      </w:r>
      <w:r w:rsidRPr="00B308BD">
        <w:rPr>
          <w:rFonts w:eastAsia="Times New Roman" w:cstheme="minorHAnsi"/>
          <w:b/>
          <w:bCs/>
          <w:lang w:eastAsia="de-DE"/>
        </w:rPr>
        <w:t>Festsetzung von Steuern</w:t>
      </w:r>
    </w:p>
    <w:p w14:paraId="39181C5C" w14:textId="77777777" w:rsidR="00F64EFE" w:rsidRPr="00B308BD" w:rsidRDefault="00F64EFE" w:rsidP="00F64EFE">
      <w:pPr>
        <w:numPr>
          <w:ilvl w:val="0"/>
          <w:numId w:val="28"/>
        </w:numPr>
        <w:spacing w:after="0" w:line="240" w:lineRule="auto"/>
        <w:rPr>
          <w:rFonts w:eastAsia="Times New Roman" w:cstheme="minorHAnsi"/>
          <w:lang w:eastAsia="de-DE"/>
        </w:rPr>
      </w:pPr>
      <w:r w:rsidRPr="00B308BD">
        <w:rPr>
          <w:rFonts w:eastAsia="Times New Roman" w:cstheme="minorHAnsi"/>
          <w:lang w:eastAsia="de-DE"/>
        </w:rPr>
        <w:t xml:space="preserve">Im Strafverfahren geht es um </w:t>
      </w:r>
      <w:r w:rsidRPr="00B308BD">
        <w:rPr>
          <w:rFonts w:eastAsia="Times New Roman" w:cstheme="minorHAnsi"/>
          <w:b/>
          <w:bCs/>
          <w:lang w:eastAsia="de-DE"/>
        </w:rPr>
        <w:t>persönliche Schuld, Sanktionen und Strafe</w:t>
      </w:r>
    </w:p>
    <w:p w14:paraId="6D04C212" w14:textId="77777777" w:rsidR="00F64EFE" w:rsidRPr="00B308BD" w:rsidRDefault="00F64EFE" w:rsidP="00F64EFE">
      <w:pPr>
        <w:spacing w:after="0" w:line="240" w:lineRule="auto"/>
        <w:rPr>
          <w:rFonts w:eastAsia="Times New Roman" w:cstheme="minorHAnsi"/>
          <w:lang w:eastAsia="de-DE"/>
        </w:rPr>
      </w:pPr>
    </w:p>
    <w:p w14:paraId="6A9625C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Was steuerlich „bereinigt“ werden kann, ist strafrechtlich oft </w:t>
      </w:r>
      <w:r w:rsidRPr="00B308BD">
        <w:rPr>
          <w:rFonts w:eastAsia="Times New Roman" w:cstheme="minorHAnsi"/>
          <w:b/>
          <w:bCs/>
          <w:lang w:eastAsia="de-DE"/>
        </w:rPr>
        <w:t>nicht mehr rückgängig zu machen</w:t>
      </w:r>
      <w:r w:rsidRPr="00B308BD">
        <w:rPr>
          <w:rFonts w:eastAsia="Times New Roman" w:cstheme="minorHAnsi"/>
          <w:lang w:eastAsia="de-DE"/>
        </w:rPr>
        <w:t>.</w:t>
      </w:r>
    </w:p>
    <w:p w14:paraId="1D33F2E0" w14:textId="77777777" w:rsidR="00F64EFE" w:rsidRPr="00B308BD" w:rsidRDefault="00F64EFE" w:rsidP="00F64EFE">
      <w:pPr>
        <w:spacing w:after="0" w:line="240" w:lineRule="auto"/>
        <w:rPr>
          <w:rFonts w:eastAsia="Times New Roman" w:cstheme="minorHAnsi"/>
          <w:lang w:eastAsia="de-DE"/>
        </w:rPr>
      </w:pPr>
    </w:p>
    <w:p w14:paraId="6CF93BF6"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6. Warum der frühe Zeitpunkt entscheidend ist</w:t>
      </w:r>
    </w:p>
    <w:p w14:paraId="307E3C3D"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Die ersten Stunden und Tage nach der Einleitung eines Strafverfahrens sind häufig </w:t>
      </w:r>
      <w:r w:rsidRPr="00B308BD">
        <w:rPr>
          <w:rFonts w:eastAsia="Times New Roman" w:cstheme="minorHAnsi"/>
          <w:b/>
          <w:bCs/>
          <w:lang w:eastAsia="de-DE"/>
        </w:rPr>
        <w:t>verfahrensprägend</w:t>
      </w:r>
      <w:r w:rsidRPr="00B308BD">
        <w:rPr>
          <w:rFonts w:eastAsia="Times New Roman" w:cstheme="minorHAnsi"/>
          <w:lang w:eastAsia="de-DE"/>
        </w:rPr>
        <w:t>.</w:t>
      </w:r>
      <w:r w:rsidRPr="00B308BD">
        <w:rPr>
          <w:rFonts w:eastAsia="Times New Roman" w:cstheme="minorHAnsi"/>
          <w:lang w:eastAsia="de-DE"/>
        </w:rPr>
        <w:br/>
      </w:r>
    </w:p>
    <w:p w14:paraId="75D9AAFA"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In dieser Phase entscheidet sich:</w:t>
      </w:r>
    </w:p>
    <w:p w14:paraId="3A812937" w14:textId="77777777" w:rsidR="00F64EFE" w:rsidRPr="00B308BD" w:rsidRDefault="00F64EFE" w:rsidP="00F64EFE">
      <w:pPr>
        <w:numPr>
          <w:ilvl w:val="0"/>
          <w:numId w:val="29"/>
        </w:numPr>
        <w:spacing w:after="0" w:line="240" w:lineRule="auto"/>
        <w:rPr>
          <w:rFonts w:eastAsia="Times New Roman" w:cstheme="minorHAnsi"/>
          <w:lang w:eastAsia="de-DE"/>
        </w:rPr>
      </w:pPr>
      <w:r w:rsidRPr="00B308BD">
        <w:rPr>
          <w:rFonts w:eastAsia="Times New Roman" w:cstheme="minorHAnsi"/>
          <w:lang w:eastAsia="de-DE"/>
        </w:rPr>
        <w:t>ob Aussagen den Akteninhalt bestimmen,</w:t>
      </w:r>
    </w:p>
    <w:p w14:paraId="0816E825" w14:textId="77777777" w:rsidR="00F64EFE" w:rsidRPr="00B308BD" w:rsidRDefault="00F64EFE" w:rsidP="00F64EFE">
      <w:pPr>
        <w:numPr>
          <w:ilvl w:val="0"/>
          <w:numId w:val="29"/>
        </w:numPr>
        <w:spacing w:after="0" w:line="240" w:lineRule="auto"/>
        <w:rPr>
          <w:rFonts w:eastAsia="Times New Roman" w:cstheme="minorHAnsi"/>
          <w:lang w:eastAsia="de-DE"/>
        </w:rPr>
      </w:pPr>
      <w:r w:rsidRPr="00B308BD">
        <w:rPr>
          <w:rFonts w:eastAsia="Times New Roman" w:cstheme="minorHAnsi"/>
          <w:lang w:eastAsia="de-DE"/>
        </w:rPr>
        <w:t>ob Verteidigungsoptionen offenbleiben,</w:t>
      </w:r>
    </w:p>
    <w:p w14:paraId="71D479A7" w14:textId="77777777" w:rsidR="00F64EFE" w:rsidRPr="00B308BD" w:rsidRDefault="00F64EFE" w:rsidP="00F64EFE">
      <w:pPr>
        <w:numPr>
          <w:ilvl w:val="0"/>
          <w:numId w:val="29"/>
        </w:numPr>
        <w:spacing w:after="0" w:line="240" w:lineRule="auto"/>
        <w:rPr>
          <w:rFonts w:eastAsia="Times New Roman" w:cstheme="minorHAnsi"/>
          <w:lang w:eastAsia="de-DE"/>
        </w:rPr>
      </w:pPr>
      <w:r w:rsidRPr="00B308BD">
        <w:rPr>
          <w:rFonts w:eastAsia="Times New Roman" w:cstheme="minorHAnsi"/>
          <w:lang w:eastAsia="de-DE"/>
        </w:rPr>
        <w:t>ob Selbstanzeige- oder Korrekturmöglichkeiten noch bestehen,</w:t>
      </w:r>
    </w:p>
    <w:p w14:paraId="7F4BEDEE" w14:textId="77777777" w:rsidR="00F64EFE" w:rsidRPr="00B308BD" w:rsidRDefault="00F64EFE" w:rsidP="00F64EFE">
      <w:pPr>
        <w:numPr>
          <w:ilvl w:val="0"/>
          <w:numId w:val="29"/>
        </w:numPr>
        <w:spacing w:after="0" w:line="240" w:lineRule="auto"/>
        <w:rPr>
          <w:rFonts w:eastAsia="Times New Roman" w:cstheme="minorHAnsi"/>
          <w:lang w:eastAsia="de-DE"/>
        </w:rPr>
      </w:pPr>
      <w:r w:rsidRPr="00B308BD">
        <w:rPr>
          <w:rFonts w:eastAsia="Times New Roman" w:cstheme="minorHAnsi"/>
          <w:lang w:eastAsia="de-DE"/>
        </w:rPr>
        <w:t>ob das Verfahren eskaliert oder eingegrenzt wird.</w:t>
      </w:r>
    </w:p>
    <w:p w14:paraId="1EF3C3D1" w14:textId="77777777" w:rsidR="00F64EFE" w:rsidRPr="00B308BD" w:rsidRDefault="00F64EFE" w:rsidP="00F64EFE">
      <w:pPr>
        <w:spacing w:after="0" w:line="240" w:lineRule="auto"/>
        <w:rPr>
          <w:rFonts w:eastAsia="Times New Roman" w:cstheme="minorHAnsi"/>
          <w:lang w:eastAsia="de-DE"/>
        </w:rPr>
      </w:pPr>
    </w:p>
    <w:p w14:paraId="08ABE240"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Viele Verfahren werden </w:t>
      </w:r>
      <w:r w:rsidRPr="00B308BD">
        <w:rPr>
          <w:rFonts w:eastAsia="Times New Roman" w:cstheme="minorHAnsi"/>
          <w:b/>
          <w:bCs/>
          <w:lang w:eastAsia="de-DE"/>
        </w:rPr>
        <w:t>nicht wegen der Tat</w:t>
      </w:r>
      <w:r w:rsidRPr="00B308BD">
        <w:rPr>
          <w:rFonts w:eastAsia="Times New Roman" w:cstheme="minorHAnsi"/>
          <w:lang w:eastAsia="de-DE"/>
        </w:rPr>
        <w:t xml:space="preserve">, sondern wegen </w:t>
      </w:r>
      <w:r w:rsidRPr="00B308BD">
        <w:rPr>
          <w:rFonts w:eastAsia="Times New Roman" w:cstheme="minorHAnsi"/>
          <w:b/>
          <w:bCs/>
          <w:lang w:eastAsia="de-DE"/>
        </w:rPr>
        <w:t>ungeschickten Verhaltens</w:t>
      </w:r>
      <w:r w:rsidRPr="00B308BD">
        <w:rPr>
          <w:rFonts w:eastAsia="Times New Roman" w:cstheme="minorHAnsi"/>
          <w:lang w:eastAsia="de-DE"/>
        </w:rPr>
        <w:t xml:space="preserve"> problematisch.</w:t>
      </w:r>
    </w:p>
    <w:p w14:paraId="45136301" w14:textId="77777777" w:rsidR="00F64EFE" w:rsidRPr="00B308BD" w:rsidRDefault="00F64EFE" w:rsidP="00F64EFE">
      <w:pPr>
        <w:spacing w:after="0" w:line="240" w:lineRule="auto"/>
        <w:rPr>
          <w:rFonts w:eastAsia="Times New Roman" w:cstheme="minorHAnsi"/>
          <w:lang w:eastAsia="de-DE"/>
        </w:rPr>
      </w:pPr>
    </w:p>
    <w:p w14:paraId="13C9E838"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7. Selbstanzeige und steuerliche Berichtigung – Chancen und Grenzen (unabhängig von Zeit und Anlass)</w:t>
      </w:r>
    </w:p>
    <w:p w14:paraId="43DE716D"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7.1 Berichtigungspflicht (§ 153 AO)</w:t>
      </w:r>
    </w:p>
    <w:p w14:paraId="47B24E92"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Wer erkennt, dass eine Steuererklärung </w:t>
      </w:r>
      <w:r w:rsidRPr="00B308BD">
        <w:rPr>
          <w:rFonts w:eastAsia="Times New Roman" w:cstheme="minorHAnsi"/>
          <w:b/>
          <w:bCs/>
          <w:lang w:eastAsia="de-DE"/>
        </w:rPr>
        <w:t>objektiv unrichtig oder unvollständig</w:t>
      </w:r>
      <w:r w:rsidRPr="00B308BD">
        <w:rPr>
          <w:rFonts w:eastAsia="Times New Roman" w:cstheme="minorHAnsi"/>
          <w:lang w:eastAsia="de-DE"/>
        </w:rPr>
        <w:t xml:space="preserve"> ist, ist zur Berichtigung verpflichtet. Unterbleibt diese, kann sich hieraus </w:t>
      </w:r>
      <w:r w:rsidRPr="00B308BD">
        <w:rPr>
          <w:rFonts w:eastAsia="Times New Roman" w:cstheme="minorHAnsi"/>
          <w:b/>
          <w:bCs/>
          <w:lang w:eastAsia="de-DE"/>
        </w:rPr>
        <w:t>der strafrechtliche Vorwurf entwickeln</w:t>
      </w:r>
      <w:r w:rsidRPr="00B308BD">
        <w:rPr>
          <w:rFonts w:eastAsia="Times New Roman" w:cstheme="minorHAnsi"/>
          <w:lang w:eastAsia="de-DE"/>
        </w:rPr>
        <w:t xml:space="preserve"> </w:t>
      </w:r>
    </w:p>
    <w:p w14:paraId="1E7D0711" w14:textId="77777777" w:rsidR="00F64EFE" w:rsidRPr="00B308BD" w:rsidRDefault="00F64EFE" w:rsidP="00F64EFE">
      <w:pPr>
        <w:spacing w:after="0" w:line="240" w:lineRule="auto"/>
        <w:rPr>
          <w:rFonts w:eastAsia="Times New Roman" w:cstheme="minorHAnsi"/>
          <w:lang w:eastAsia="de-DE"/>
        </w:rPr>
      </w:pPr>
    </w:p>
    <w:p w14:paraId="3D84CA5A"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7.2 Strafbefreiende Selbstanzeige (§ 371 AO)</w:t>
      </w:r>
    </w:p>
    <w:p w14:paraId="2A53BAD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Eine wirksame Selbstanzeige kann zur </w:t>
      </w:r>
      <w:r w:rsidRPr="00B308BD">
        <w:rPr>
          <w:rFonts w:eastAsia="Times New Roman" w:cstheme="minorHAnsi"/>
          <w:b/>
          <w:bCs/>
          <w:lang w:eastAsia="de-DE"/>
        </w:rPr>
        <w:t>Straffreiheit</w:t>
      </w:r>
      <w:r w:rsidRPr="00B308BD">
        <w:rPr>
          <w:rFonts w:eastAsia="Times New Roman" w:cstheme="minorHAnsi"/>
          <w:lang w:eastAsia="de-DE"/>
        </w:rPr>
        <w:t xml:space="preserve"> führen – jedoch nur, wenn:</w:t>
      </w:r>
    </w:p>
    <w:p w14:paraId="69344D6E" w14:textId="77777777" w:rsidR="00F64EFE" w:rsidRPr="00B308BD" w:rsidRDefault="00F64EFE" w:rsidP="00F64EFE">
      <w:pPr>
        <w:numPr>
          <w:ilvl w:val="0"/>
          <w:numId w:val="31"/>
        </w:numPr>
        <w:spacing w:after="0" w:line="240" w:lineRule="auto"/>
        <w:rPr>
          <w:rFonts w:eastAsia="Times New Roman" w:cstheme="minorHAnsi"/>
          <w:lang w:eastAsia="de-DE"/>
        </w:rPr>
      </w:pPr>
      <w:r w:rsidRPr="00B308BD">
        <w:rPr>
          <w:rFonts w:eastAsia="Times New Roman" w:cstheme="minorHAnsi"/>
          <w:lang w:eastAsia="de-DE"/>
        </w:rPr>
        <w:t xml:space="preserve">sie </w:t>
      </w:r>
      <w:r w:rsidRPr="00B308BD">
        <w:rPr>
          <w:rFonts w:eastAsia="Times New Roman" w:cstheme="minorHAnsi"/>
          <w:b/>
          <w:bCs/>
          <w:lang w:eastAsia="de-DE"/>
        </w:rPr>
        <w:t>vollständig</w:t>
      </w:r>
      <w:r w:rsidRPr="00B308BD">
        <w:rPr>
          <w:rFonts w:eastAsia="Times New Roman" w:cstheme="minorHAnsi"/>
          <w:lang w:eastAsia="de-DE"/>
        </w:rPr>
        <w:t xml:space="preserve"> ist,</w:t>
      </w:r>
    </w:p>
    <w:p w14:paraId="168B680E" w14:textId="77777777" w:rsidR="00F64EFE" w:rsidRPr="00B308BD" w:rsidRDefault="00F64EFE" w:rsidP="00F64EFE">
      <w:pPr>
        <w:numPr>
          <w:ilvl w:val="0"/>
          <w:numId w:val="31"/>
        </w:numPr>
        <w:spacing w:after="0" w:line="240" w:lineRule="auto"/>
        <w:rPr>
          <w:rFonts w:eastAsia="Times New Roman" w:cstheme="minorHAnsi"/>
          <w:lang w:eastAsia="de-DE"/>
        </w:rPr>
      </w:pPr>
      <w:r w:rsidRPr="00B308BD">
        <w:rPr>
          <w:rFonts w:eastAsia="Times New Roman" w:cstheme="minorHAnsi"/>
          <w:b/>
          <w:bCs/>
          <w:lang w:eastAsia="de-DE"/>
        </w:rPr>
        <w:t>rechtzeitig</w:t>
      </w:r>
      <w:r w:rsidRPr="00B308BD">
        <w:rPr>
          <w:rFonts w:eastAsia="Times New Roman" w:cstheme="minorHAnsi"/>
          <w:lang w:eastAsia="de-DE"/>
        </w:rPr>
        <w:t xml:space="preserve"> erfolgt,</w:t>
      </w:r>
    </w:p>
    <w:p w14:paraId="7D23948F" w14:textId="77777777" w:rsidR="00F64EFE" w:rsidRPr="00B308BD" w:rsidRDefault="00F64EFE" w:rsidP="00F64EFE">
      <w:pPr>
        <w:numPr>
          <w:ilvl w:val="0"/>
          <w:numId w:val="31"/>
        </w:numPr>
        <w:spacing w:after="0" w:line="240" w:lineRule="auto"/>
        <w:rPr>
          <w:rFonts w:eastAsia="Times New Roman" w:cstheme="minorHAnsi"/>
          <w:lang w:eastAsia="de-DE"/>
        </w:rPr>
      </w:pPr>
      <w:r w:rsidRPr="00B308BD">
        <w:rPr>
          <w:rFonts w:eastAsia="Times New Roman" w:cstheme="minorHAnsi"/>
          <w:lang w:eastAsia="de-DE"/>
        </w:rPr>
        <w:t>keine Sperrgründe vorliegen (z. B. Tatentdeckung).</w:t>
      </w:r>
    </w:p>
    <w:p w14:paraId="590729FC" w14:textId="77777777" w:rsidR="00F64EFE" w:rsidRPr="00B308BD" w:rsidRDefault="00F64EFE" w:rsidP="00F64EFE">
      <w:pPr>
        <w:spacing w:after="0" w:line="240" w:lineRule="auto"/>
        <w:rPr>
          <w:rFonts w:eastAsia="Times New Roman" w:cstheme="minorHAnsi"/>
          <w:lang w:eastAsia="de-DE"/>
        </w:rPr>
      </w:pPr>
    </w:p>
    <w:p w14:paraId="02E28217"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Die Anforderungen sind hoch, formale Fehler führen regelmäßig zur </w:t>
      </w:r>
      <w:r w:rsidRPr="00B308BD">
        <w:rPr>
          <w:rFonts w:eastAsia="Times New Roman" w:cstheme="minorHAnsi"/>
          <w:b/>
          <w:bCs/>
          <w:lang w:eastAsia="de-DE"/>
        </w:rPr>
        <w:t>Unwirksamkeit</w:t>
      </w:r>
      <w:r w:rsidRPr="00B308BD">
        <w:rPr>
          <w:rFonts w:eastAsia="Times New Roman" w:cstheme="minorHAnsi"/>
          <w:lang w:eastAsia="de-DE"/>
        </w:rPr>
        <w:t>.</w:t>
      </w:r>
    </w:p>
    <w:p w14:paraId="46A56227" w14:textId="77777777" w:rsidR="00F64EFE" w:rsidRPr="00B308BD" w:rsidRDefault="00F64EFE" w:rsidP="00F64EFE">
      <w:pPr>
        <w:spacing w:after="0" w:line="240" w:lineRule="auto"/>
        <w:outlineLvl w:val="2"/>
        <w:rPr>
          <w:rFonts w:eastAsia="Times New Roman" w:cstheme="minorHAnsi"/>
          <w:b/>
          <w:bCs/>
          <w:lang w:eastAsia="de-DE"/>
        </w:rPr>
      </w:pPr>
    </w:p>
    <w:p w14:paraId="51B35C0B" w14:textId="77777777" w:rsidR="00F64EFE" w:rsidRPr="00B308BD" w:rsidRDefault="00F64EFE" w:rsidP="00F64EFE">
      <w:pPr>
        <w:spacing w:after="0" w:line="240" w:lineRule="auto"/>
        <w:outlineLvl w:val="2"/>
        <w:rPr>
          <w:rFonts w:eastAsia="Times New Roman" w:cstheme="minorHAnsi"/>
          <w:b/>
          <w:bCs/>
          <w:lang w:eastAsia="de-DE"/>
        </w:rPr>
      </w:pPr>
      <w:r w:rsidRPr="00B308BD">
        <w:rPr>
          <w:rFonts w:eastAsia="Times New Roman" w:cstheme="minorHAnsi"/>
          <w:b/>
          <w:bCs/>
          <w:lang w:eastAsia="de-DE"/>
        </w:rPr>
        <w:t>7.3 Keine Schnellschüsse</w:t>
      </w:r>
    </w:p>
    <w:p w14:paraId="68DEF5B9"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Unkoordinierte oder unvollständige Selbstanzeigen gehören zu den </w:t>
      </w:r>
      <w:r w:rsidRPr="00B308BD">
        <w:rPr>
          <w:rFonts w:eastAsia="Times New Roman" w:cstheme="minorHAnsi"/>
          <w:b/>
          <w:bCs/>
          <w:lang w:eastAsia="de-DE"/>
        </w:rPr>
        <w:t>häufigsten Verteidigungsfehlern</w:t>
      </w:r>
      <w:r w:rsidRPr="00B308BD">
        <w:rPr>
          <w:rFonts w:eastAsia="Times New Roman" w:cstheme="minorHAnsi"/>
          <w:lang w:eastAsia="de-DE"/>
        </w:rPr>
        <w:t>.</w:t>
      </w:r>
      <w:r w:rsidRPr="00B308BD">
        <w:rPr>
          <w:rFonts w:eastAsia="Times New Roman" w:cstheme="minorHAnsi"/>
          <w:lang w:eastAsia="de-DE"/>
        </w:rPr>
        <w:br/>
        <w:t xml:space="preserve">Gerade bei komplexen Sachverhalten ist eine </w:t>
      </w:r>
      <w:r w:rsidRPr="00B308BD">
        <w:rPr>
          <w:rFonts w:eastAsia="Times New Roman" w:cstheme="minorHAnsi"/>
          <w:b/>
          <w:bCs/>
          <w:lang w:eastAsia="de-DE"/>
        </w:rPr>
        <w:t>strategische Vorbereitung zwingend erforderlich</w:t>
      </w:r>
      <w:r w:rsidRPr="00B308BD">
        <w:rPr>
          <w:rFonts w:eastAsia="Times New Roman" w:cstheme="minorHAnsi"/>
          <w:lang w:eastAsia="de-DE"/>
        </w:rPr>
        <w:t>.</w:t>
      </w:r>
    </w:p>
    <w:p w14:paraId="4C85B158" w14:textId="77777777" w:rsidR="00F64EFE" w:rsidRPr="00B308BD" w:rsidRDefault="00F64EFE" w:rsidP="00F64EFE">
      <w:pPr>
        <w:spacing w:after="0" w:line="240" w:lineRule="auto"/>
        <w:rPr>
          <w:rFonts w:eastAsia="Times New Roman" w:cstheme="minorHAnsi"/>
          <w:lang w:eastAsia="de-DE"/>
        </w:rPr>
      </w:pPr>
    </w:p>
    <w:p w14:paraId="3FF14F77"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8. Schätzung im Steuerstrafverfahren</w:t>
      </w:r>
    </w:p>
    <w:p w14:paraId="2782618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Auch im Steuerstrafverfahren sind </w:t>
      </w:r>
      <w:r w:rsidRPr="00B308BD">
        <w:rPr>
          <w:rFonts w:eastAsia="Times New Roman" w:cstheme="minorHAnsi"/>
          <w:b/>
          <w:bCs/>
          <w:lang w:eastAsia="de-DE"/>
        </w:rPr>
        <w:t>Schätzungen grundsätzlich zulässig</w:t>
      </w:r>
      <w:r w:rsidRPr="00B308BD">
        <w:rPr>
          <w:rFonts w:eastAsia="Times New Roman" w:cstheme="minorHAnsi"/>
          <w:lang w:eastAsia="de-DE"/>
        </w:rPr>
        <w:t>.</w:t>
      </w:r>
      <w:r w:rsidRPr="00B308BD">
        <w:rPr>
          <w:rFonts w:eastAsia="Times New Roman" w:cstheme="minorHAnsi"/>
          <w:lang w:eastAsia="de-DE"/>
        </w:rPr>
        <w:br/>
        <w:t>Allerdings gilt:</w:t>
      </w:r>
    </w:p>
    <w:p w14:paraId="4FE4FF1E" w14:textId="77777777" w:rsidR="00F64EFE" w:rsidRPr="00B308BD" w:rsidRDefault="00F64EFE" w:rsidP="00F64EFE">
      <w:pPr>
        <w:numPr>
          <w:ilvl w:val="0"/>
          <w:numId w:val="32"/>
        </w:numPr>
        <w:spacing w:after="0" w:line="240" w:lineRule="auto"/>
        <w:rPr>
          <w:rFonts w:eastAsia="Times New Roman" w:cstheme="minorHAnsi"/>
          <w:lang w:eastAsia="de-DE"/>
        </w:rPr>
      </w:pPr>
      <w:r w:rsidRPr="00B308BD">
        <w:rPr>
          <w:rFonts w:eastAsia="Times New Roman" w:cstheme="minorHAnsi"/>
          <w:lang w:eastAsia="de-DE"/>
        </w:rPr>
        <w:t xml:space="preserve">Die </w:t>
      </w:r>
      <w:r w:rsidRPr="00B308BD">
        <w:rPr>
          <w:rFonts w:eastAsia="Times New Roman" w:cstheme="minorHAnsi"/>
          <w:b/>
          <w:bCs/>
          <w:lang w:eastAsia="de-DE"/>
        </w:rPr>
        <w:t>Verwirklichung des Tatbestandes</w:t>
      </w:r>
      <w:r w:rsidRPr="00B308BD">
        <w:rPr>
          <w:rFonts w:eastAsia="Times New Roman" w:cstheme="minorHAnsi"/>
          <w:lang w:eastAsia="de-DE"/>
        </w:rPr>
        <w:t xml:space="preserve"> (§ 370 AO) muss zur richterlichen Überzeugung feststehen,</w:t>
      </w:r>
    </w:p>
    <w:p w14:paraId="1F1BF1C6" w14:textId="77777777" w:rsidR="00F64EFE" w:rsidRPr="00B308BD" w:rsidRDefault="00F64EFE" w:rsidP="00F64EFE">
      <w:pPr>
        <w:numPr>
          <w:ilvl w:val="0"/>
          <w:numId w:val="32"/>
        </w:numPr>
        <w:spacing w:after="0" w:line="240" w:lineRule="auto"/>
        <w:rPr>
          <w:rFonts w:eastAsia="Times New Roman" w:cstheme="minorHAnsi"/>
          <w:lang w:eastAsia="de-DE"/>
        </w:rPr>
      </w:pPr>
      <w:r w:rsidRPr="00B308BD">
        <w:rPr>
          <w:rFonts w:eastAsia="Times New Roman" w:cstheme="minorHAnsi"/>
          <w:lang w:eastAsia="de-DE"/>
        </w:rPr>
        <w:t xml:space="preserve">die </w:t>
      </w:r>
      <w:r w:rsidRPr="00B308BD">
        <w:rPr>
          <w:rFonts w:eastAsia="Times New Roman" w:cstheme="minorHAnsi"/>
          <w:b/>
          <w:bCs/>
          <w:lang w:eastAsia="de-DE"/>
        </w:rPr>
        <w:t>konkrete Höhe</w:t>
      </w:r>
      <w:r w:rsidRPr="00B308BD">
        <w:rPr>
          <w:rFonts w:eastAsia="Times New Roman" w:cstheme="minorHAnsi"/>
          <w:lang w:eastAsia="de-DE"/>
        </w:rPr>
        <w:t xml:space="preserve"> der Steuerverkürzung darf geschätzt werden,</w:t>
      </w:r>
    </w:p>
    <w:p w14:paraId="0E170489" w14:textId="77777777" w:rsidR="00F64EFE" w:rsidRPr="00B308BD" w:rsidRDefault="00F64EFE" w:rsidP="00F64EFE">
      <w:pPr>
        <w:numPr>
          <w:ilvl w:val="0"/>
          <w:numId w:val="32"/>
        </w:numPr>
        <w:spacing w:after="0" w:line="240" w:lineRule="auto"/>
        <w:rPr>
          <w:rFonts w:eastAsia="Times New Roman" w:cstheme="minorHAnsi"/>
          <w:lang w:eastAsia="de-DE"/>
        </w:rPr>
      </w:pPr>
      <w:r w:rsidRPr="00B308BD">
        <w:rPr>
          <w:rFonts w:eastAsia="Times New Roman" w:cstheme="minorHAnsi"/>
          <w:lang w:eastAsia="de-DE"/>
        </w:rPr>
        <w:t xml:space="preserve">Schätzungen müssen </w:t>
      </w:r>
      <w:r w:rsidRPr="00B308BD">
        <w:rPr>
          <w:rFonts w:eastAsia="Times New Roman" w:cstheme="minorHAnsi"/>
          <w:b/>
          <w:bCs/>
          <w:lang w:eastAsia="de-DE"/>
        </w:rPr>
        <w:t>realistisch, schlüssig und plausibel</w:t>
      </w:r>
      <w:r w:rsidRPr="00B308BD">
        <w:rPr>
          <w:rFonts w:eastAsia="Times New Roman" w:cstheme="minorHAnsi"/>
          <w:lang w:eastAsia="de-DE"/>
        </w:rPr>
        <w:t xml:space="preserve"> sein.</w:t>
      </w:r>
    </w:p>
    <w:p w14:paraId="2415B9D0" w14:textId="77777777" w:rsidR="00F64EFE" w:rsidRPr="00B308BD" w:rsidRDefault="00F64EFE" w:rsidP="00F64EFE">
      <w:pPr>
        <w:spacing w:after="0" w:line="240" w:lineRule="auto"/>
        <w:rPr>
          <w:rFonts w:eastAsia="Times New Roman" w:cstheme="minorHAnsi"/>
          <w:lang w:eastAsia="de-DE"/>
        </w:rPr>
      </w:pPr>
    </w:p>
    <w:p w14:paraId="70862352"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Der Bundesgerichtshof bestätigt die Zulässigkeit von Schätzungen, setzt ihnen jedoch klare Grenzen</w:t>
      </w:r>
    </w:p>
    <w:p w14:paraId="6505FAEC" w14:textId="77777777" w:rsidR="00F64EFE" w:rsidRPr="00B308BD" w:rsidRDefault="00F64EFE" w:rsidP="00F64EFE">
      <w:pPr>
        <w:spacing w:after="0" w:line="240" w:lineRule="auto"/>
        <w:rPr>
          <w:rFonts w:eastAsia="Times New Roman" w:cstheme="minorHAnsi"/>
          <w:lang w:eastAsia="de-DE"/>
        </w:rPr>
      </w:pPr>
    </w:p>
    <w:p w14:paraId="31780C92" w14:textId="77777777" w:rsidR="00F64EFE" w:rsidRPr="00B308BD" w:rsidRDefault="00F64EFE" w:rsidP="00F64EFE">
      <w:pPr>
        <w:spacing w:after="0" w:line="240" w:lineRule="auto"/>
        <w:rPr>
          <w:rFonts w:eastAsia="Times New Roman" w:cstheme="minorHAnsi"/>
          <w:lang w:eastAsia="de-DE"/>
        </w:rPr>
      </w:pPr>
    </w:p>
    <w:p w14:paraId="658718E6" w14:textId="77777777" w:rsidR="00F64EFE" w:rsidRPr="00B308BD" w:rsidRDefault="00F64EFE" w:rsidP="00F64EFE">
      <w:pPr>
        <w:spacing w:after="0" w:line="240" w:lineRule="auto"/>
        <w:outlineLvl w:val="1"/>
        <w:rPr>
          <w:rFonts w:eastAsia="Times New Roman" w:cstheme="minorHAnsi"/>
          <w:b/>
          <w:bCs/>
          <w:lang w:eastAsia="de-DE"/>
        </w:rPr>
      </w:pPr>
      <w:r w:rsidRPr="00B308BD">
        <w:rPr>
          <w:rFonts w:eastAsia="Times New Roman" w:cstheme="minorHAnsi"/>
          <w:b/>
          <w:bCs/>
          <w:lang w:eastAsia="de-DE"/>
        </w:rPr>
        <w:t>9. Unser Ansatz: Struktur statt Aktionismus</w:t>
      </w:r>
    </w:p>
    <w:p w14:paraId="0AD323EC"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 xml:space="preserve">Wir begleiten Mandanten </w:t>
      </w:r>
      <w:r w:rsidRPr="00B308BD">
        <w:rPr>
          <w:rFonts w:eastAsia="Times New Roman" w:cstheme="minorHAnsi"/>
          <w:b/>
          <w:bCs/>
          <w:lang w:eastAsia="de-DE"/>
        </w:rPr>
        <w:t>ab dem ersten Kontakt mit Ermittlungsbehörden</w:t>
      </w:r>
      <w:r w:rsidRPr="00B308BD">
        <w:rPr>
          <w:rFonts w:eastAsia="Times New Roman" w:cstheme="minorHAnsi"/>
          <w:lang w:eastAsia="de-DE"/>
        </w:rPr>
        <w:t>.</w:t>
      </w:r>
      <w:r w:rsidRPr="00B308BD">
        <w:rPr>
          <w:rFonts w:eastAsia="Times New Roman" w:cstheme="minorHAnsi"/>
          <w:lang w:eastAsia="de-DE"/>
        </w:rPr>
        <w:br/>
      </w:r>
    </w:p>
    <w:p w14:paraId="6115CB95" w14:textId="77777777" w:rsidR="00F64EFE" w:rsidRPr="00B308BD" w:rsidRDefault="00F64EFE" w:rsidP="00F64EFE">
      <w:pPr>
        <w:spacing w:after="0" w:line="240" w:lineRule="auto"/>
        <w:rPr>
          <w:rFonts w:eastAsia="Times New Roman" w:cstheme="minorHAnsi"/>
          <w:lang w:eastAsia="de-DE"/>
        </w:rPr>
      </w:pPr>
      <w:r w:rsidRPr="00B308BD">
        <w:rPr>
          <w:rFonts w:eastAsia="Times New Roman" w:cstheme="minorHAnsi"/>
          <w:lang w:eastAsia="de-DE"/>
        </w:rPr>
        <w:t>Unser Fokus liegt auf:</w:t>
      </w:r>
    </w:p>
    <w:p w14:paraId="1C2FEB79" w14:textId="77777777" w:rsidR="00F64EFE" w:rsidRPr="00B308BD" w:rsidRDefault="00F64EFE" w:rsidP="00F64EFE">
      <w:pPr>
        <w:numPr>
          <w:ilvl w:val="0"/>
          <w:numId w:val="30"/>
        </w:numPr>
        <w:spacing w:after="0" w:line="240" w:lineRule="auto"/>
        <w:rPr>
          <w:rFonts w:eastAsia="Times New Roman" w:cstheme="minorHAnsi"/>
          <w:lang w:eastAsia="de-DE"/>
        </w:rPr>
      </w:pPr>
      <w:r w:rsidRPr="00B308BD">
        <w:rPr>
          <w:rFonts w:eastAsia="Times New Roman" w:cstheme="minorHAnsi"/>
          <w:lang w:eastAsia="de-DE"/>
        </w:rPr>
        <w:t>sofortiger rechtlicher Einordnung der Situation,</w:t>
      </w:r>
    </w:p>
    <w:p w14:paraId="75693A59" w14:textId="77777777" w:rsidR="00F64EFE" w:rsidRPr="00B308BD" w:rsidRDefault="00F64EFE" w:rsidP="00F64EFE">
      <w:pPr>
        <w:numPr>
          <w:ilvl w:val="0"/>
          <w:numId w:val="30"/>
        </w:numPr>
        <w:spacing w:after="0" w:line="240" w:lineRule="auto"/>
        <w:rPr>
          <w:rFonts w:eastAsia="Times New Roman" w:cstheme="minorHAnsi"/>
          <w:lang w:eastAsia="de-DE"/>
        </w:rPr>
      </w:pPr>
      <w:r w:rsidRPr="00B308BD">
        <w:rPr>
          <w:rFonts w:eastAsia="Times New Roman" w:cstheme="minorHAnsi"/>
          <w:lang w:eastAsia="de-DE"/>
        </w:rPr>
        <w:lastRenderedPageBreak/>
        <w:t>klarer Kommunikationsstrategie,</w:t>
      </w:r>
    </w:p>
    <w:p w14:paraId="60F06DC7" w14:textId="77777777" w:rsidR="00F64EFE" w:rsidRPr="00B308BD" w:rsidRDefault="00F64EFE" w:rsidP="00F64EFE">
      <w:pPr>
        <w:numPr>
          <w:ilvl w:val="0"/>
          <w:numId w:val="30"/>
        </w:numPr>
        <w:spacing w:after="0" w:line="240" w:lineRule="auto"/>
        <w:rPr>
          <w:rFonts w:eastAsia="Times New Roman" w:cstheme="minorHAnsi"/>
          <w:lang w:eastAsia="de-DE"/>
        </w:rPr>
      </w:pPr>
      <w:r w:rsidRPr="00B308BD">
        <w:rPr>
          <w:rFonts w:eastAsia="Times New Roman" w:cstheme="minorHAnsi"/>
          <w:lang w:eastAsia="de-DE"/>
        </w:rPr>
        <w:t>Schutz vor unzulässiger Beweisverwertung,</w:t>
      </w:r>
    </w:p>
    <w:p w14:paraId="02B05878" w14:textId="77777777" w:rsidR="00F64EFE" w:rsidRPr="00B308BD" w:rsidRDefault="00F64EFE" w:rsidP="00F64EFE">
      <w:pPr>
        <w:numPr>
          <w:ilvl w:val="0"/>
          <w:numId w:val="30"/>
        </w:numPr>
        <w:spacing w:after="0" w:line="240" w:lineRule="auto"/>
        <w:rPr>
          <w:rFonts w:eastAsia="Times New Roman" w:cstheme="minorHAnsi"/>
          <w:lang w:eastAsia="de-DE"/>
        </w:rPr>
      </w:pPr>
      <w:r w:rsidRPr="00B308BD">
        <w:rPr>
          <w:rFonts w:eastAsia="Times New Roman" w:cstheme="minorHAnsi"/>
          <w:lang w:eastAsia="de-DE"/>
        </w:rPr>
        <w:t>frühzeitiger Einflussnahme auf den Verfahrensverlauf.</w:t>
      </w:r>
    </w:p>
    <w:p w14:paraId="423E99A8" w14:textId="77777777" w:rsidR="00F64EFE" w:rsidRPr="00B308BD" w:rsidRDefault="00F64EFE" w:rsidP="00F64EFE">
      <w:pPr>
        <w:spacing w:after="0" w:line="240" w:lineRule="auto"/>
        <w:rPr>
          <w:rFonts w:eastAsia="Times New Roman" w:cstheme="minorHAnsi"/>
          <w:lang w:eastAsia="de-DE"/>
        </w:rPr>
      </w:pPr>
    </w:p>
    <w:p w14:paraId="7699A65C" w14:textId="77777777" w:rsidR="00F64EFE" w:rsidRPr="00B308BD" w:rsidRDefault="00F64EFE" w:rsidP="00F64EFE">
      <w:pPr>
        <w:spacing w:after="0"/>
        <w:rPr>
          <w:rFonts w:cstheme="minorHAnsi"/>
        </w:rPr>
      </w:pPr>
      <w:r w:rsidRPr="00B308BD">
        <w:rPr>
          <w:rFonts w:eastAsia="Times New Roman" w:cstheme="minorHAnsi"/>
          <w:lang w:eastAsia="de-DE"/>
        </w:rPr>
        <w:t xml:space="preserve">Ziel ist nicht Eskalation, sondern </w:t>
      </w:r>
      <w:r w:rsidRPr="00B308BD">
        <w:rPr>
          <w:rFonts w:eastAsia="Times New Roman" w:cstheme="minorHAnsi"/>
          <w:b/>
          <w:bCs/>
          <w:lang w:eastAsia="de-DE"/>
        </w:rPr>
        <w:t>Kontrolle, Begrenzung und rechtssichere Lösung</w:t>
      </w:r>
      <w:r w:rsidRPr="00B308BD">
        <w:rPr>
          <w:rFonts w:eastAsia="Times New Roman" w:cstheme="minorHAnsi"/>
          <w:lang w:eastAsia="de-DE"/>
        </w:rPr>
        <w:t>.</w:t>
      </w:r>
    </w:p>
    <w:p w14:paraId="7F901094" w14:textId="77777777" w:rsidR="00F64EFE" w:rsidRPr="00B308BD" w:rsidRDefault="00F64EFE" w:rsidP="00F64EFE">
      <w:pPr>
        <w:spacing w:after="0"/>
        <w:rPr>
          <w:rFonts w:cstheme="minorHAnsi"/>
        </w:rPr>
      </w:pPr>
    </w:p>
    <w:p w14:paraId="54D8F307" w14:textId="77777777" w:rsidR="00F64EFE" w:rsidRPr="00B308BD" w:rsidRDefault="00F64EFE" w:rsidP="00F64EFE">
      <w:pPr>
        <w:spacing w:after="0"/>
        <w:rPr>
          <w:rFonts w:cstheme="minorHAnsi"/>
        </w:rPr>
      </w:pPr>
    </w:p>
    <w:p w14:paraId="4AAC8B16" w14:textId="77777777" w:rsidR="00B308BD" w:rsidRPr="004B2E1F" w:rsidRDefault="00B308BD" w:rsidP="00B308BD">
      <w:pPr>
        <w:spacing w:after="0" w:line="240" w:lineRule="auto"/>
        <w:outlineLvl w:val="1"/>
        <w:rPr>
          <w:rFonts w:eastAsia="Times New Roman" w:cstheme="minorHAnsi"/>
          <w:b/>
          <w:bCs/>
          <w:sz w:val="26"/>
          <w:szCs w:val="26"/>
          <w:u w:val="single"/>
          <w:lang w:eastAsia="de-DE"/>
        </w:rPr>
      </w:pPr>
      <w:r w:rsidRPr="004B2E1F">
        <w:rPr>
          <w:rFonts w:eastAsia="Times New Roman" w:cstheme="minorHAnsi"/>
          <w:b/>
          <w:bCs/>
          <w:sz w:val="26"/>
          <w:szCs w:val="26"/>
          <w:highlight w:val="yellow"/>
          <w:u w:val="single"/>
          <w:lang w:eastAsia="de-DE"/>
        </w:rPr>
        <w:t>Einführung in das Umwandlungssteuerrecht (UmwStG)</w:t>
      </w:r>
    </w:p>
    <w:p w14:paraId="5860B16B" w14:textId="77777777" w:rsidR="00B308BD" w:rsidRPr="00B308BD" w:rsidRDefault="00B308BD" w:rsidP="00B308BD">
      <w:pPr>
        <w:spacing w:after="0" w:line="240" w:lineRule="auto"/>
        <w:rPr>
          <w:rFonts w:eastAsia="Times New Roman" w:cstheme="minorHAnsi"/>
          <w:sz w:val="26"/>
          <w:szCs w:val="26"/>
          <w:lang w:eastAsia="de-DE"/>
        </w:rPr>
      </w:pPr>
    </w:p>
    <w:p w14:paraId="10833B54"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Unternehmerische Strukturen verändern sich</w:t>
      </w:r>
      <w:r w:rsidRPr="00B308BD">
        <w:rPr>
          <w:rFonts w:eastAsia="Times New Roman" w:cstheme="minorHAnsi"/>
          <w:b/>
          <w:bCs/>
          <w:sz w:val="26"/>
          <w:szCs w:val="26"/>
          <w:lang w:eastAsia="de-DE"/>
        </w:rPr>
        <w:br/>
      </w:r>
      <w:r w:rsidRPr="00B308BD">
        <w:rPr>
          <w:rFonts w:eastAsia="Times New Roman" w:cstheme="minorHAnsi"/>
          <w:sz w:val="26"/>
          <w:szCs w:val="26"/>
          <w:lang w:eastAsia="de-DE"/>
        </w:rPr>
        <w:t xml:space="preserve">Unternehmen </w:t>
      </w:r>
      <w:r w:rsidRPr="00B308BD">
        <w:rPr>
          <w:rFonts w:eastAsia="Times New Roman" w:cstheme="minorHAnsi"/>
          <w:sz w:val="26"/>
          <w:szCs w:val="26"/>
          <w:u w:val="single"/>
          <w:lang w:eastAsia="de-DE"/>
        </w:rPr>
        <w:t>wachsen</w:t>
      </w:r>
      <w:r w:rsidRPr="00B308BD">
        <w:rPr>
          <w:rFonts w:eastAsia="Times New Roman" w:cstheme="minorHAnsi"/>
          <w:sz w:val="26"/>
          <w:szCs w:val="26"/>
          <w:lang w:eastAsia="de-DE"/>
        </w:rPr>
        <w:t xml:space="preserve">, werden </w:t>
      </w:r>
      <w:r w:rsidRPr="00B308BD">
        <w:rPr>
          <w:rFonts w:eastAsia="Times New Roman" w:cstheme="minorHAnsi"/>
          <w:sz w:val="26"/>
          <w:szCs w:val="26"/>
          <w:u w:val="single"/>
          <w:lang w:eastAsia="de-DE"/>
        </w:rPr>
        <w:t>umstrukturiert</w:t>
      </w:r>
      <w:r w:rsidRPr="00B308BD">
        <w:rPr>
          <w:rFonts w:eastAsia="Times New Roman" w:cstheme="minorHAnsi"/>
          <w:sz w:val="26"/>
          <w:szCs w:val="26"/>
          <w:lang w:eastAsia="de-DE"/>
        </w:rPr>
        <w:t xml:space="preserve">, </w:t>
      </w:r>
      <w:r w:rsidRPr="00B308BD">
        <w:rPr>
          <w:rFonts w:eastAsia="Times New Roman" w:cstheme="minorHAnsi"/>
          <w:sz w:val="26"/>
          <w:szCs w:val="26"/>
          <w:u w:val="single"/>
          <w:lang w:eastAsia="de-DE"/>
        </w:rPr>
        <w:t>aufgeteilt</w:t>
      </w:r>
      <w:r w:rsidRPr="00B308BD">
        <w:rPr>
          <w:rFonts w:eastAsia="Times New Roman" w:cstheme="minorHAnsi"/>
          <w:sz w:val="26"/>
          <w:szCs w:val="26"/>
          <w:lang w:eastAsia="de-DE"/>
        </w:rPr>
        <w:t xml:space="preserve">, </w:t>
      </w:r>
      <w:r w:rsidRPr="00B308BD">
        <w:rPr>
          <w:rFonts w:eastAsia="Times New Roman" w:cstheme="minorHAnsi"/>
          <w:sz w:val="26"/>
          <w:szCs w:val="26"/>
          <w:u w:val="single"/>
          <w:lang w:eastAsia="de-DE"/>
        </w:rPr>
        <w:t>zusammengeführt</w:t>
      </w:r>
      <w:r w:rsidRPr="00B308BD">
        <w:rPr>
          <w:rFonts w:eastAsia="Times New Roman" w:cstheme="minorHAnsi"/>
          <w:sz w:val="26"/>
          <w:szCs w:val="26"/>
          <w:lang w:eastAsia="de-DE"/>
        </w:rPr>
        <w:t xml:space="preserve"> oder an die nächste Generation </w:t>
      </w:r>
      <w:r w:rsidRPr="00B308BD">
        <w:rPr>
          <w:rFonts w:eastAsia="Times New Roman" w:cstheme="minorHAnsi"/>
          <w:sz w:val="26"/>
          <w:szCs w:val="26"/>
          <w:u w:val="single"/>
          <w:lang w:eastAsia="de-DE"/>
        </w:rPr>
        <w:t>übergeben</w:t>
      </w:r>
      <w:r w:rsidRPr="00B308BD">
        <w:rPr>
          <w:rFonts w:eastAsia="Times New Roman" w:cstheme="minorHAnsi"/>
          <w:sz w:val="26"/>
          <w:szCs w:val="26"/>
          <w:lang w:eastAsia="de-DE"/>
        </w:rPr>
        <w:t>. Genau hier setzt das Umwandlungssteuerrecht an.</w:t>
      </w:r>
    </w:p>
    <w:p w14:paraId="1587B6BF" w14:textId="77777777" w:rsidR="00B308BD" w:rsidRPr="00B308BD" w:rsidRDefault="00B308BD" w:rsidP="00B308BD">
      <w:pPr>
        <w:spacing w:after="0" w:line="240" w:lineRule="auto"/>
        <w:rPr>
          <w:rFonts w:eastAsia="Times New Roman" w:cstheme="minorHAnsi"/>
          <w:sz w:val="26"/>
          <w:szCs w:val="26"/>
          <w:lang w:eastAsia="de-DE"/>
        </w:rPr>
      </w:pPr>
    </w:p>
    <w:p w14:paraId="127A7DD4"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Das Umwandlungssteuerrecht regelt die steuerlichen Folgen von Umwandlungen nach dem Umwandlungsgesetz (UmwG). Ziel ist es, wirtschaftlich sinnvolle Strukturmaßnahmen nicht allein aus steuerlichen Gründen zu verhindern, sondern unter bestimmten Voraussetzungen steuerneutral oder steuerbegünstigt zu ermöglichen.</w:t>
      </w:r>
    </w:p>
    <w:p w14:paraId="0039E996"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Rechtsgrundlage ist das Umwandlungssteuergesetz (UmwStG), das detailliert festlegt, wann stille Reserven aufgedeckt werden müssen – und wann nicht </w:t>
      </w:r>
    </w:p>
    <w:p w14:paraId="48C2E27A" w14:textId="77777777" w:rsidR="00B308BD" w:rsidRPr="00B308BD" w:rsidRDefault="00B308BD" w:rsidP="00B308BD">
      <w:pPr>
        <w:spacing w:after="0" w:line="240" w:lineRule="auto"/>
        <w:rPr>
          <w:rFonts w:eastAsia="Times New Roman" w:cstheme="minorHAnsi"/>
          <w:sz w:val="26"/>
          <w:szCs w:val="26"/>
          <w:lang w:eastAsia="de-DE"/>
        </w:rPr>
      </w:pPr>
    </w:p>
    <w:p w14:paraId="77774AFE"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Warum ist das Umwandlungssteuerrecht so praxisrelevant?</w:t>
      </w:r>
    </w:p>
    <w:p w14:paraId="3684F759"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Nahezu jede größere strukturelle Maßnahme berührt das Umwandlungssteuerrecht, etwa bei:</w:t>
      </w:r>
    </w:p>
    <w:p w14:paraId="2611DB96" w14:textId="77777777" w:rsidR="00B308BD" w:rsidRPr="00B308BD" w:rsidRDefault="00B308BD" w:rsidP="004B2E1F">
      <w:pPr>
        <w:numPr>
          <w:ilvl w:val="0"/>
          <w:numId w:val="3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Formwechsel einer GmbH in eine Personengesellschaft</w:t>
      </w:r>
    </w:p>
    <w:p w14:paraId="1621E38F" w14:textId="77777777" w:rsidR="00B308BD" w:rsidRPr="00B308BD" w:rsidRDefault="00B308BD" w:rsidP="004B2E1F">
      <w:pPr>
        <w:numPr>
          <w:ilvl w:val="0"/>
          <w:numId w:val="3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Einbringung eines Einzelunternehmens in eine GmbH</w:t>
      </w:r>
    </w:p>
    <w:p w14:paraId="2D23A52A" w14:textId="77777777" w:rsidR="00B308BD" w:rsidRPr="00B308BD" w:rsidRDefault="00B308BD" w:rsidP="004B2E1F">
      <w:pPr>
        <w:numPr>
          <w:ilvl w:val="0"/>
          <w:numId w:val="3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Verschmelzung mehrerer Gesellschaften</w:t>
      </w:r>
    </w:p>
    <w:p w14:paraId="4B840949" w14:textId="77777777" w:rsidR="00B308BD" w:rsidRPr="00B308BD" w:rsidRDefault="00B308BD" w:rsidP="004B2E1F">
      <w:pPr>
        <w:numPr>
          <w:ilvl w:val="0"/>
          <w:numId w:val="3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Aufspaltung oder Abspaltung von Unternehmensteilen</w:t>
      </w:r>
    </w:p>
    <w:p w14:paraId="236504DF" w14:textId="77777777" w:rsidR="00B308BD" w:rsidRPr="00B308BD" w:rsidRDefault="00B308BD" w:rsidP="004B2E1F">
      <w:pPr>
        <w:numPr>
          <w:ilvl w:val="0"/>
          <w:numId w:val="3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Aufbau oder Umstrukturierung von Holdingstrukturen</w:t>
      </w:r>
    </w:p>
    <w:p w14:paraId="7578A032" w14:textId="77777777" w:rsidR="00B308BD" w:rsidRPr="00B308BD" w:rsidRDefault="00B308BD" w:rsidP="004B2E1F">
      <w:pPr>
        <w:numPr>
          <w:ilvl w:val="0"/>
          <w:numId w:val="3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Vorbereitung von Unternehmensverkäufen oder Nachfolgeregelungen</w:t>
      </w:r>
    </w:p>
    <w:p w14:paraId="2FA69F6B" w14:textId="77777777" w:rsidR="00B308BD" w:rsidRPr="00B308BD" w:rsidRDefault="00B308BD" w:rsidP="00B308BD">
      <w:pPr>
        <w:spacing w:after="0" w:line="240" w:lineRule="auto"/>
        <w:rPr>
          <w:rFonts w:eastAsia="Times New Roman" w:cstheme="minorHAnsi"/>
          <w:sz w:val="26"/>
          <w:szCs w:val="26"/>
          <w:lang w:eastAsia="de-DE"/>
        </w:rPr>
      </w:pPr>
    </w:p>
    <w:p w14:paraId="263E8C16"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Ohne sorgfältige steuerliche Planung kann eine Umwandlung hohe Steuerbelastungen auslösen – insbesondere durch die Aufdeckung stiller Reserven.</w:t>
      </w:r>
    </w:p>
    <w:p w14:paraId="4890F505" w14:textId="77777777" w:rsidR="00B308BD" w:rsidRPr="00B308BD" w:rsidRDefault="00B308BD" w:rsidP="00B308BD">
      <w:pPr>
        <w:spacing w:after="0" w:line="240" w:lineRule="auto"/>
        <w:rPr>
          <w:rFonts w:eastAsia="Times New Roman" w:cstheme="minorHAnsi"/>
          <w:sz w:val="26"/>
          <w:szCs w:val="26"/>
          <w:lang w:eastAsia="de-DE"/>
        </w:rPr>
      </w:pPr>
    </w:p>
    <w:p w14:paraId="7C14902A"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Grundprinzip des Umwandlungssteuerrechts</w:t>
      </w:r>
    </w:p>
    <w:p w14:paraId="3BEB82CF"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Das Umwandlungssteuerrecht folgt einem klaren Leitgedanken:</w:t>
      </w:r>
    </w:p>
    <w:p w14:paraId="55061A3C"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Strukturänderungen sollen steuerlich möglichst neutral erfolgen, solange als wesentliches Kriterium das deutsche Besteuerungsrecht erhalten bleibt.</w:t>
      </w:r>
    </w:p>
    <w:p w14:paraId="6629643C" w14:textId="77777777" w:rsidR="00B308BD" w:rsidRPr="00B308BD" w:rsidRDefault="00B308BD" w:rsidP="00B308BD">
      <w:pPr>
        <w:spacing w:after="0" w:line="240" w:lineRule="auto"/>
        <w:rPr>
          <w:rFonts w:eastAsia="Times New Roman" w:cstheme="minorHAnsi"/>
          <w:sz w:val="26"/>
          <w:szCs w:val="26"/>
          <w:lang w:eastAsia="de-DE"/>
        </w:rPr>
      </w:pPr>
    </w:p>
    <w:p w14:paraId="5CF735F9"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Deshalb erlaubt das Gesetz unter bestimmten Voraussetzungen:</w:t>
      </w:r>
    </w:p>
    <w:p w14:paraId="12DE8C0B" w14:textId="77777777" w:rsidR="00B308BD" w:rsidRPr="00B308BD" w:rsidRDefault="00B308BD" w:rsidP="004B2E1F">
      <w:pPr>
        <w:numPr>
          <w:ilvl w:val="0"/>
          <w:numId w:val="34"/>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Buchwertfortführung statt Ansatz zu Verkehrswerten</w:t>
      </w:r>
    </w:p>
    <w:p w14:paraId="7EAF3BC3" w14:textId="77777777" w:rsidR="00B308BD" w:rsidRPr="00B308BD" w:rsidRDefault="00B308BD" w:rsidP="004B2E1F">
      <w:pPr>
        <w:numPr>
          <w:ilvl w:val="0"/>
          <w:numId w:val="34"/>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Steuerliche Rückwirkung auf einen früheren Übertragungsstichtag</w:t>
      </w:r>
    </w:p>
    <w:p w14:paraId="2394A9C4" w14:textId="77777777" w:rsidR="00B308BD" w:rsidRPr="00B308BD" w:rsidRDefault="00B308BD" w:rsidP="004B2E1F">
      <w:pPr>
        <w:numPr>
          <w:ilvl w:val="0"/>
          <w:numId w:val="34"/>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Fortführung von Abschreibungen, Rücklagen und Buchwerten</w:t>
      </w:r>
    </w:p>
    <w:p w14:paraId="19419CD9" w14:textId="77777777" w:rsidR="00B308BD" w:rsidRPr="00B308BD" w:rsidRDefault="00B308BD" w:rsidP="004B2E1F">
      <w:pPr>
        <w:numPr>
          <w:ilvl w:val="0"/>
          <w:numId w:val="34"/>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Vermeidung sofortiger Besteuerung von Veräußerungsgewinnen</w:t>
      </w:r>
    </w:p>
    <w:p w14:paraId="052ADFBE" w14:textId="77777777" w:rsidR="00B308BD" w:rsidRPr="00B308BD" w:rsidRDefault="00B308BD" w:rsidP="00B308BD">
      <w:pPr>
        <w:spacing w:after="0" w:line="240" w:lineRule="auto"/>
        <w:rPr>
          <w:rFonts w:eastAsia="Times New Roman" w:cstheme="minorHAnsi"/>
          <w:sz w:val="26"/>
          <w:szCs w:val="26"/>
          <w:lang w:eastAsia="de-DE"/>
        </w:rPr>
      </w:pPr>
    </w:p>
    <w:p w14:paraId="58D6244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Diese Vorteile gelten jedoch nicht automatisch, sondern nur, wenn die gesetzlichen Voraussetzungen exakt eingehalten werden.</w:t>
      </w:r>
    </w:p>
    <w:p w14:paraId="2A39E693" w14:textId="77777777" w:rsidR="00B308BD" w:rsidRPr="00B308BD" w:rsidRDefault="00B308BD" w:rsidP="00B308BD">
      <w:pPr>
        <w:spacing w:after="0" w:line="240" w:lineRule="auto"/>
        <w:rPr>
          <w:rFonts w:eastAsia="Times New Roman" w:cstheme="minorHAnsi"/>
          <w:sz w:val="26"/>
          <w:szCs w:val="26"/>
          <w:lang w:eastAsia="de-DE"/>
        </w:rPr>
      </w:pPr>
    </w:p>
    <w:p w14:paraId="0A4F4CC7"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Anwendungsbereich des Umwandlungssteuerrechts</w:t>
      </w:r>
    </w:p>
    <w:p w14:paraId="1F412AB0"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Das UmwStG gilt für Umwandlungen im Sinne des Umwandlungsgesetzes, insbesondere für:</w:t>
      </w:r>
    </w:p>
    <w:p w14:paraId="220F64DA" w14:textId="77777777" w:rsidR="00B308BD" w:rsidRPr="00B308BD" w:rsidRDefault="00B308BD" w:rsidP="004B2E1F">
      <w:pPr>
        <w:numPr>
          <w:ilvl w:val="0"/>
          <w:numId w:val="3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Verschmelzungen</w:t>
      </w:r>
    </w:p>
    <w:p w14:paraId="439CBA8A" w14:textId="77777777" w:rsidR="00B308BD" w:rsidRPr="00B308BD" w:rsidRDefault="00B308BD" w:rsidP="004B2E1F">
      <w:pPr>
        <w:numPr>
          <w:ilvl w:val="0"/>
          <w:numId w:val="3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Spaltungen (Auf- und Abspaltung)</w:t>
      </w:r>
    </w:p>
    <w:p w14:paraId="6EAD1493" w14:textId="77777777" w:rsidR="00B308BD" w:rsidRPr="00B308BD" w:rsidRDefault="00B308BD" w:rsidP="004B2E1F">
      <w:pPr>
        <w:numPr>
          <w:ilvl w:val="0"/>
          <w:numId w:val="3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Formwechsel</w:t>
      </w:r>
    </w:p>
    <w:p w14:paraId="00FB4072" w14:textId="77777777" w:rsidR="00B308BD" w:rsidRPr="00B308BD" w:rsidRDefault="00B308BD" w:rsidP="004B2E1F">
      <w:pPr>
        <w:numPr>
          <w:ilvl w:val="0"/>
          <w:numId w:val="3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Vermögensübertragungen</w:t>
      </w:r>
    </w:p>
    <w:p w14:paraId="41E3FE66" w14:textId="77777777" w:rsidR="00B308BD" w:rsidRPr="00B308BD" w:rsidRDefault="00B308BD" w:rsidP="004B2E1F">
      <w:pPr>
        <w:numPr>
          <w:ilvl w:val="0"/>
          <w:numId w:val="3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Einbringungen von Betrieben, Teilbetrieben oder Anteilen</w:t>
      </w:r>
    </w:p>
    <w:p w14:paraId="62A3769B" w14:textId="77777777" w:rsidR="00B308BD" w:rsidRPr="00B308BD" w:rsidRDefault="00B308BD" w:rsidP="00B308BD">
      <w:pPr>
        <w:spacing w:after="0" w:line="240" w:lineRule="auto"/>
        <w:rPr>
          <w:rFonts w:eastAsia="Times New Roman" w:cstheme="minorHAnsi"/>
          <w:sz w:val="26"/>
          <w:szCs w:val="26"/>
          <w:lang w:eastAsia="de-DE"/>
        </w:rPr>
      </w:pPr>
    </w:p>
    <w:p w14:paraId="3409FEA9" w14:textId="77777777" w:rsidR="00B308BD" w:rsidRPr="00B308BD" w:rsidRDefault="00B308BD" w:rsidP="00B308BD">
      <w:pPr>
        <w:spacing w:after="0" w:line="240" w:lineRule="auto"/>
        <w:rPr>
          <w:rFonts w:eastAsia="Times New Roman" w:cstheme="minorHAnsi"/>
          <w:sz w:val="26"/>
          <w:szCs w:val="26"/>
          <w:lang w:eastAsia="de-DE"/>
        </w:rPr>
      </w:pPr>
    </w:p>
    <w:p w14:paraId="7E7B77E0"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Wichtig:</w:t>
      </w:r>
      <w:r w:rsidRPr="00B308BD">
        <w:rPr>
          <w:rFonts w:eastAsia="Times New Roman" w:cstheme="minorHAnsi"/>
          <w:b/>
          <w:bCs/>
          <w:sz w:val="26"/>
          <w:szCs w:val="26"/>
          <w:lang w:eastAsia="de-DE"/>
        </w:rPr>
        <w:br/>
      </w:r>
      <w:r w:rsidRPr="00B308BD">
        <w:rPr>
          <w:rFonts w:eastAsia="Times New Roman" w:cstheme="minorHAnsi"/>
          <w:sz w:val="26"/>
          <w:szCs w:val="26"/>
          <w:lang w:eastAsia="de-DE"/>
        </w:rPr>
        <w:t xml:space="preserve">Das UmwStG ist vorrangig für unbeschränkt steuerpflichtige Rechtsträger konzipiert. </w:t>
      </w:r>
    </w:p>
    <w:p w14:paraId="61B2CE73"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Internationale Sachverhalte erfordern eine besonders sorgfältige Prüfung </w:t>
      </w:r>
    </w:p>
    <w:p w14:paraId="23A6F835" w14:textId="77777777" w:rsidR="00B308BD" w:rsidRPr="00B308BD" w:rsidRDefault="00B308BD" w:rsidP="00B308BD">
      <w:pPr>
        <w:spacing w:after="0" w:line="240" w:lineRule="auto"/>
        <w:rPr>
          <w:rFonts w:eastAsia="Times New Roman" w:cstheme="minorHAnsi"/>
          <w:sz w:val="26"/>
          <w:szCs w:val="26"/>
          <w:lang w:eastAsia="de-DE"/>
        </w:rPr>
      </w:pPr>
    </w:p>
    <w:p w14:paraId="578CC858"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Buchwert, Teilwert oder gemeiner Wert – warum das entscheidend ist</w:t>
      </w:r>
    </w:p>
    <w:p w14:paraId="4EEEAF8F"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Zentraler Punkt jeder Umwandlung ist die Frage:</w:t>
      </w:r>
    </w:p>
    <w:p w14:paraId="35D1E7C0"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u w:val="single"/>
          <w:lang w:eastAsia="de-DE"/>
        </w:rPr>
        <w:t>Mit welchem Wert</w:t>
      </w:r>
      <w:r w:rsidRPr="00B308BD">
        <w:rPr>
          <w:rFonts w:eastAsia="Times New Roman" w:cstheme="minorHAnsi"/>
          <w:sz w:val="26"/>
          <w:szCs w:val="26"/>
          <w:lang w:eastAsia="de-DE"/>
        </w:rPr>
        <w:t xml:space="preserve"> werden die übertragenen Wirtschaftsgüter angesetzt?</w:t>
      </w:r>
    </w:p>
    <w:p w14:paraId="50B492AE"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Das UmwStG kennt drei Bewertungsstufen:</w:t>
      </w:r>
    </w:p>
    <w:p w14:paraId="3A6C0690" w14:textId="77777777" w:rsidR="00B308BD" w:rsidRPr="00B308BD" w:rsidRDefault="00B308BD" w:rsidP="004B2E1F">
      <w:pPr>
        <w:numPr>
          <w:ilvl w:val="0"/>
          <w:numId w:val="36"/>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Buchwert → regelmäßig steuerneutral</w:t>
      </w:r>
    </w:p>
    <w:p w14:paraId="5D44849F" w14:textId="77777777" w:rsidR="00B308BD" w:rsidRPr="00B308BD" w:rsidRDefault="00B308BD" w:rsidP="004B2E1F">
      <w:pPr>
        <w:numPr>
          <w:ilvl w:val="0"/>
          <w:numId w:val="36"/>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Zwischenwert → teilweise Besteuerung</w:t>
      </w:r>
    </w:p>
    <w:p w14:paraId="28A0BE73" w14:textId="77777777" w:rsidR="00B308BD" w:rsidRPr="00B308BD" w:rsidRDefault="00B308BD" w:rsidP="004B2E1F">
      <w:pPr>
        <w:numPr>
          <w:ilvl w:val="0"/>
          <w:numId w:val="36"/>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Teilwert / gemeiner Wert → sofortige Besteuerung der stillen Reserven</w:t>
      </w:r>
    </w:p>
    <w:p w14:paraId="39B710D4" w14:textId="77777777" w:rsidR="00B308BD" w:rsidRPr="00B308BD" w:rsidRDefault="00B308BD" w:rsidP="00B308BD">
      <w:pPr>
        <w:spacing w:after="0" w:line="240" w:lineRule="auto"/>
        <w:rPr>
          <w:rFonts w:eastAsia="Times New Roman" w:cstheme="minorHAnsi"/>
          <w:sz w:val="26"/>
          <w:szCs w:val="26"/>
          <w:lang w:eastAsia="de-DE"/>
        </w:rPr>
      </w:pPr>
    </w:p>
    <w:p w14:paraId="3F0D60B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Die Wahl (oder der Zwang) zu einem bestimmten Wertansatz entscheidet unter anderem über:</w:t>
      </w:r>
    </w:p>
    <w:p w14:paraId="7F4351AB" w14:textId="77777777" w:rsidR="00B308BD" w:rsidRPr="00B308BD" w:rsidRDefault="00B308BD" w:rsidP="004B2E1F">
      <w:pPr>
        <w:numPr>
          <w:ilvl w:val="0"/>
          <w:numId w:val="37"/>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Höhe der Steuerbelastung</w:t>
      </w:r>
    </w:p>
    <w:p w14:paraId="54A1187D" w14:textId="77777777" w:rsidR="00B308BD" w:rsidRPr="00B308BD" w:rsidRDefault="00B308BD" w:rsidP="004B2E1F">
      <w:pPr>
        <w:numPr>
          <w:ilvl w:val="0"/>
          <w:numId w:val="37"/>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Zeitpunkt der Besteuerung</w:t>
      </w:r>
    </w:p>
    <w:p w14:paraId="4335478E" w14:textId="77777777" w:rsidR="00B308BD" w:rsidRPr="00B308BD" w:rsidRDefault="00B308BD" w:rsidP="004B2E1F">
      <w:pPr>
        <w:numPr>
          <w:ilvl w:val="0"/>
          <w:numId w:val="37"/>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Risiken zukünftiger Nachversteuerung (Sperrfristen!)</w:t>
      </w:r>
    </w:p>
    <w:p w14:paraId="6E06EBC0" w14:textId="77777777" w:rsidR="00B308BD" w:rsidRPr="00B308BD" w:rsidRDefault="00B308BD" w:rsidP="00B308BD">
      <w:pPr>
        <w:spacing w:after="0" w:line="240" w:lineRule="auto"/>
        <w:rPr>
          <w:rFonts w:eastAsia="Times New Roman" w:cstheme="minorHAnsi"/>
          <w:sz w:val="26"/>
          <w:szCs w:val="26"/>
          <w:lang w:eastAsia="de-DE"/>
        </w:rPr>
      </w:pPr>
    </w:p>
    <w:p w14:paraId="1A8F0470"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Steuerliche Rückwirkung – Gestaltung mit Zeitwirkung</w:t>
      </w:r>
    </w:p>
    <w:p w14:paraId="7BA9EE83"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Ein besonderer Vorteil des Umwandlungssteuerrechts ist die steuerliche Rückwirkung:</w:t>
      </w:r>
    </w:p>
    <w:p w14:paraId="41300FC6" w14:textId="669CCA39"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Das Gesetz erlaubt, Umwandlungen steuerlich auf einen früheren Stichtag zurück</w:t>
      </w:r>
      <w:r w:rsidR="00062C25">
        <w:rPr>
          <w:rFonts w:eastAsia="Times New Roman" w:cstheme="minorHAnsi"/>
          <w:sz w:val="26"/>
          <w:szCs w:val="26"/>
          <w:lang w:eastAsia="de-DE"/>
        </w:rPr>
        <w:t xml:space="preserve"> </w:t>
      </w:r>
      <w:r w:rsidRPr="00B308BD">
        <w:rPr>
          <w:rFonts w:eastAsia="Times New Roman" w:cstheme="minorHAnsi"/>
          <w:sz w:val="26"/>
          <w:szCs w:val="26"/>
          <w:lang w:eastAsia="de-DE"/>
        </w:rPr>
        <w:t>zu</w:t>
      </w:r>
      <w:r w:rsidR="00062C25">
        <w:rPr>
          <w:rFonts w:eastAsia="Times New Roman" w:cstheme="minorHAnsi"/>
          <w:sz w:val="26"/>
          <w:szCs w:val="26"/>
          <w:lang w:eastAsia="de-DE"/>
        </w:rPr>
        <w:t xml:space="preserve"> </w:t>
      </w:r>
      <w:r w:rsidRPr="00B308BD">
        <w:rPr>
          <w:rFonts w:eastAsia="Times New Roman" w:cstheme="minorHAnsi"/>
          <w:sz w:val="26"/>
          <w:szCs w:val="26"/>
          <w:lang w:eastAsia="de-DE"/>
        </w:rPr>
        <w:t>beziehen (</w:t>
      </w:r>
      <w:r w:rsidRPr="00B308BD">
        <w:rPr>
          <w:rFonts w:eastAsia="Times New Roman" w:cstheme="minorHAnsi"/>
          <w:sz w:val="26"/>
          <w:szCs w:val="26"/>
          <w:u w:val="single"/>
          <w:lang w:eastAsia="de-DE"/>
        </w:rPr>
        <w:t>bis zu acht Monate</w:t>
      </w:r>
      <w:r w:rsidRPr="00B308BD">
        <w:rPr>
          <w:rFonts w:eastAsia="Times New Roman" w:cstheme="minorHAnsi"/>
          <w:sz w:val="26"/>
          <w:szCs w:val="26"/>
          <w:lang w:eastAsia="de-DE"/>
        </w:rPr>
        <w:t>), obwohl die rechtliche Eintragung erst später erfolgt.</w:t>
      </w:r>
    </w:p>
    <w:p w14:paraId="6BDA0641"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Dadurch können:</w:t>
      </w:r>
    </w:p>
    <w:p w14:paraId="262ED7F6" w14:textId="77777777" w:rsidR="00B308BD" w:rsidRPr="00B308BD" w:rsidRDefault="00B308BD" w:rsidP="004B2E1F">
      <w:pPr>
        <w:numPr>
          <w:ilvl w:val="0"/>
          <w:numId w:val="38"/>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Gewinne oder Verluste gezielt zugeordnet werden</w:t>
      </w:r>
    </w:p>
    <w:p w14:paraId="6E1FC504" w14:textId="77777777" w:rsidR="00B308BD" w:rsidRPr="00B308BD" w:rsidRDefault="00B308BD" w:rsidP="004B2E1F">
      <w:pPr>
        <w:numPr>
          <w:ilvl w:val="0"/>
          <w:numId w:val="38"/>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Abschreibungen optimiert werden</w:t>
      </w:r>
    </w:p>
    <w:p w14:paraId="53D623B0" w14:textId="77777777" w:rsidR="00B308BD" w:rsidRPr="00B308BD" w:rsidRDefault="00B308BD" w:rsidP="004B2E1F">
      <w:pPr>
        <w:numPr>
          <w:ilvl w:val="0"/>
          <w:numId w:val="38"/>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Jahresabschlüsse strategisch gestaltet werden </w:t>
      </w:r>
    </w:p>
    <w:p w14:paraId="5923ECE1" w14:textId="77777777" w:rsidR="00B308BD" w:rsidRPr="00B308BD" w:rsidRDefault="00B308BD" w:rsidP="00B308BD">
      <w:pPr>
        <w:spacing w:after="0" w:line="240" w:lineRule="auto"/>
        <w:rPr>
          <w:rFonts w:eastAsia="Times New Roman" w:cstheme="minorHAnsi"/>
          <w:sz w:val="26"/>
          <w:szCs w:val="26"/>
          <w:lang w:eastAsia="de-DE"/>
        </w:rPr>
      </w:pPr>
    </w:p>
    <w:p w14:paraId="52435AB0" w14:textId="77777777" w:rsidR="00B308BD" w:rsidRPr="00B308BD" w:rsidRDefault="00B308BD" w:rsidP="00B308BD">
      <w:pPr>
        <w:spacing w:after="0" w:line="240" w:lineRule="auto"/>
        <w:rPr>
          <w:rFonts w:eastAsia="Times New Roman" w:cstheme="minorHAnsi"/>
          <w:sz w:val="26"/>
          <w:szCs w:val="26"/>
          <w:lang w:eastAsia="de-DE"/>
        </w:rPr>
      </w:pPr>
    </w:p>
    <w:p w14:paraId="7CFB01CD"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Sperrfristen und Missbrauchsvermeidung</w:t>
      </w:r>
    </w:p>
    <w:p w14:paraId="44811CF1"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lastRenderedPageBreak/>
        <w:t>Steuerliche Begünstigungen stehen fast immer unter zeitlichen Bedingungen. Typische Sperrfristen betragen:</w:t>
      </w:r>
    </w:p>
    <w:p w14:paraId="284032FA" w14:textId="77777777" w:rsidR="00B308BD" w:rsidRPr="00B308BD" w:rsidRDefault="00B308BD" w:rsidP="004B2E1F">
      <w:pPr>
        <w:numPr>
          <w:ilvl w:val="0"/>
          <w:numId w:val="39"/>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5 Jahre</w:t>
      </w:r>
    </w:p>
    <w:p w14:paraId="41F06A1A" w14:textId="77777777" w:rsidR="00B308BD" w:rsidRPr="00B308BD" w:rsidRDefault="00B308BD" w:rsidP="004B2E1F">
      <w:pPr>
        <w:numPr>
          <w:ilvl w:val="0"/>
          <w:numId w:val="39"/>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7 Jahre</w:t>
      </w:r>
    </w:p>
    <w:p w14:paraId="3F2333A6" w14:textId="77777777" w:rsidR="00B308BD" w:rsidRPr="00B308BD" w:rsidRDefault="00B308BD" w:rsidP="00B308BD">
      <w:pPr>
        <w:spacing w:after="0" w:line="240" w:lineRule="auto"/>
        <w:rPr>
          <w:rFonts w:eastAsia="Times New Roman" w:cstheme="minorHAnsi"/>
          <w:sz w:val="26"/>
          <w:szCs w:val="26"/>
          <w:lang w:eastAsia="de-DE"/>
        </w:rPr>
      </w:pPr>
    </w:p>
    <w:p w14:paraId="448136BB"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Verstöße – etwa durch frühzeitige Veräußerung, Einbringung oder Aufgabe – können regelmäßig zu einer rückwirkenden Nachversteuerung führen. Das Umwandlungssteuerrecht ist daher kein Standardrecht, sondern ein hochsensibles Gestaltungsinstrument, das präzise Planung sowie Umsetzung erfordert. </w:t>
      </w:r>
    </w:p>
    <w:p w14:paraId="2C1D6C17" w14:textId="77777777" w:rsidR="00B308BD" w:rsidRPr="00B308BD" w:rsidRDefault="00B308BD" w:rsidP="00B308BD">
      <w:pPr>
        <w:spacing w:after="0" w:line="240" w:lineRule="auto"/>
        <w:rPr>
          <w:rFonts w:eastAsia="Times New Roman" w:cstheme="minorHAnsi"/>
          <w:sz w:val="26"/>
          <w:szCs w:val="26"/>
          <w:lang w:eastAsia="de-DE"/>
        </w:rPr>
      </w:pPr>
    </w:p>
    <w:p w14:paraId="7FC8851E" w14:textId="77777777" w:rsidR="00B308BD" w:rsidRPr="00B308BD" w:rsidRDefault="00B308BD" w:rsidP="00B308BD">
      <w:pPr>
        <w:spacing w:after="0" w:line="240" w:lineRule="auto"/>
        <w:rPr>
          <w:rFonts w:eastAsia="Times New Roman" w:cstheme="minorHAnsi"/>
          <w:sz w:val="26"/>
          <w:szCs w:val="26"/>
          <w:lang w:eastAsia="de-DE"/>
        </w:rPr>
      </w:pPr>
    </w:p>
    <w:p w14:paraId="4AA7DD23" w14:textId="77777777" w:rsidR="00B308BD" w:rsidRPr="00B308BD" w:rsidRDefault="00B308BD" w:rsidP="00B308BD">
      <w:pPr>
        <w:spacing w:after="0" w:line="240" w:lineRule="auto"/>
        <w:outlineLvl w:val="1"/>
        <w:rPr>
          <w:rFonts w:eastAsia="Times New Roman" w:cstheme="minorHAnsi"/>
          <w:sz w:val="26"/>
          <w:szCs w:val="26"/>
          <w:lang w:eastAsia="de-DE"/>
        </w:rPr>
      </w:pPr>
      <w:r w:rsidRPr="00B308BD">
        <w:rPr>
          <w:rFonts w:eastAsia="Times New Roman" w:cstheme="minorHAnsi"/>
          <w:b/>
          <w:bCs/>
          <w:sz w:val="26"/>
          <w:szCs w:val="26"/>
          <w:lang w:eastAsia="de-DE"/>
        </w:rPr>
        <w:t xml:space="preserve">Fazit: </w:t>
      </w:r>
      <w:r w:rsidRPr="00B308BD">
        <w:rPr>
          <w:rFonts w:eastAsia="Times New Roman" w:cstheme="minorHAnsi"/>
          <w:sz w:val="26"/>
          <w:szCs w:val="26"/>
          <w:lang w:eastAsia="de-DE"/>
        </w:rPr>
        <w:t>Umwandlungssteuerrecht als Gestaltungsrecht ermöglicht Umwandlungen und damit enorme Chancen:</w:t>
      </w:r>
    </w:p>
    <w:p w14:paraId="24DB70B1" w14:textId="77777777" w:rsidR="00B308BD" w:rsidRPr="00B308BD" w:rsidRDefault="00B308BD" w:rsidP="004B2E1F">
      <w:pPr>
        <w:numPr>
          <w:ilvl w:val="0"/>
          <w:numId w:val="40"/>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Steueroptimierung</w:t>
      </w:r>
    </w:p>
    <w:p w14:paraId="117EFC23" w14:textId="77777777" w:rsidR="00B308BD" w:rsidRPr="00B308BD" w:rsidRDefault="00B308BD" w:rsidP="004B2E1F">
      <w:pPr>
        <w:numPr>
          <w:ilvl w:val="0"/>
          <w:numId w:val="40"/>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Haftungsbegrenzung</w:t>
      </w:r>
    </w:p>
    <w:p w14:paraId="4F9B8948" w14:textId="77777777" w:rsidR="00B308BD" w:rsidRPr="00B308BD" w:rsidRDefault="00B308BD" w:rsidP="004B2E1F">
      <w:pPr>
        <w:numPr>
          <w:ilvl w:val="0"/>
          <w:numId w:val="40"/>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Nachfolgeplanung</w:t>
      </w:r>
    </w:p>
    <w:p w14:paraId="1CEE5C56" w14:textId="77777777" w:rsidR="00B308BD" w:rsidRPr="00B308BD" w:rsidRDefault="00B308BD" w:rsidP="004B2E1F">
      <w:pPr>
        <w:numPr>
          <w:ilvl w:val="0"/>
          <w:numId w:val="40"/>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Vorbereitung von Investoren oder Exits</w:t>
      </w:r>
    </w:p>
    <w:p w14:paraId="7F590629" w14:textId="77777777" w:rsidR="00B308BD" w:rsidRPr="00B308BD" w:rsidRDefault="00B308BD" w:rsidP="00B308BD">
      <w:pPr>
        <w:spacing w:after="0" w:line="240" w:lineRule="auto"/>
        <w:rPr>
          <w:rFonts w:eastAsia="Times New Roman" w:cstheme="minorHAnsi"/>
          <w:sz w:val="26"/>
          <w:szCs w:val="26"/>
          <w:lang w:eastAsia="de-DE"/>
        </w:rPr>
      </w:pPr>
    </w:p>
    <w:p w14:paraId="154E589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Gleichzeitig zählen Umwandlungen zu den steuerlich riskantesten Maßnahmen, wenn sie ohne fundierte Beratung und Fachwissen durchgeführt werden. Eine saubere Strukturierung im Umwandlungssteuerrecht entscheidet oft darüber, ob eine Umstrukturierung wirtschaftlich sinnvoll oder steuerlich ruinös wird.</w:t>
      </w:r>
    </w:p>
    <w:p w14:paraId="79A88E4F" w14:textId="77777777" w:rsidR="00B308BD" w:rsidRPr="00B308BD" w:rsidRDefault="00B308BD" w:rsidP="00B308BD">
      <w:pPr>
        <w:spacing w:after="0" w:line="240" w:lineRule="auto"/>
        <w:rPr>
          <w:rFonts w:eastAsia="Times New Roman" w:cstheme="minorHAnsi"/>
          <w:sz w:val="26"/>
          <w:szCs w:val="26"/>
          <w:lang w:eastAsia="de-DE"/>
        </w:rPr>
      </w:pPr>
    </w:p>
    <w:p w14:paraId="7081D9FE"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u w:val="single"/>
        </w:rPr>
      </w:pPr>
      <w:r w:rsidRPr="004B2E1F">
        <w:rPr>
          <w:rFonts w:asciiTheme="minorHAnsi" w:hAnsiTheme="minorHAnsi" w:cstheme="minorHAnsi"/>
          <w:sz w:val="26"/>
          <w:szCs w:val="26"/>
          <w:highlight w:val="yellow"/>
          <w:u w:val="single"/>
        </w:rPr>
        <w:t>Modul 1: Umwandlung einer GmbH in eine Personengesellschaft</w:t>
      </w:r>
    </w:p>
    <w:p w14:paraId="4094DA3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Hervorhebung"/>
          <w:rFonts w:asciiTheme="minorHAnsi" w:hAnsiTheme="minorHAnsi" w:cstheme="minorHAnsi"/>
          <w:sz w:val="26"/>
          <w:szCs w:val="26"/>
        </w:rPr>
        <w:t>(Formwechsel oder Verschmelzung – steuerlich nach dem UmwStG)</w:t>
      </w:r>
    </w:p>
    <w:p w14:paraId="29851E7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Umwandlung einer </w:t>
      </w:r>
      <w:r w:rsidRPr="00B308BD">
        <w:rPr>
          <w:rStyle w:val="Fett"/>
          <w:rFonts w:asciiTheme="minorHAnsi" w:eastAsiaTheme="majorEastAsia" w:hAnsiTheme="minorHAnsi" w:cstheme="minorHAnsi"/>
          <w:sz w:val="26"/>
          <w:szCs w:val="26"/>
        </w:rPr>
        <w:t>GmbH in eine Personengesellschaft</w:t>
      </w:r>
      <w:r w:rsidRPr="00B308BD">
        <w:rPr>
          <w:rFonts w:asciiTheme="minorHAnsi" w:hAnsiTheme="minorHAnsi" w:cstheme="minorHAnsi"/>
          <w:sz w:val="26"/>
          <w:szCs w:val="26"/>
        </w:rPr>
        <w:t xml:space="preserve"> gehört zu den </w:t>
      </w:r>
      <w:r w:rsidRPr="00B308BD">
        <w:rPr>
          <w:rStyle w:val="Fett"/>
          <w:rFonts w:asciiTheme="minorHAnsi" w:eastAsiaTheme="majorEastAsia" w:hAnsiTheme="minorHAnsi" w:cstheme="minorHAnsi"/>
          <w:sz w:val="26"/>
          <w:szCs w:val="26"/>
        </w:rPr>
        <w:t>häufigen, aber auch riskanten Strukturmaßnahmen</w:t>
      </w:r>
      <w:r w:rsidRPr="00B308BD">
        <w:rPr>
          <w:rFonts w:asciiTheme="minorHAnsi" w:hAnsiTheme="minorHAnsi" w:cstheme="minorHAnsi"/>
          <w:sz w:val="26"/>
          <w:szCs w:val="26"/>
        </w:rPr>
        <w:t xml:space="preserve"> im Umwandlungssteuerrecht. Sie wird oft genutzt, um:</w:t>
      </w:r>
    </w:p>
    <w:p w14:paraId="72EE9FEE" w14:textId="77777777" w:rsidR="00B308BD" w:rsidRPr="00B308BD" w:rsidRDefault="00B308BD" w:rsidP="004B2E1F">
      <w:pPr>
        <w:pStyle w:val="StandardWeb"/>
        <w:numPr>
          <w:ilvl w:val="0"/>
          <w:numId w:val="4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laufende Steuerbelastungen zu senken,</w:t>
      </w:r>
    </w:p>
    <w:p w14:paraId="477A7275" w14:textId="77777777" w:rsidR="00B308BD" w:rsidRPr="00B308BD" w:rsidRDefault="00B308BD" w:rsidP="004B2E1F">
      <w:pPr>
        <w:pStyle w:val="StandardWeb"/>
        <w:numPr>
          <w:ilvl w:val="0"/>
          <w:numId w:val="4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flexiblere Gewinnverteilungen zu ermöglichen,</w:t>
      </w:r>
    </w:p>
    <w:p w14:paraId="3F85DC3A" w14:textId="77777777" w:rsidR="00B308BD" w:rsidRPr="00B308BD" w:rsidRDefault="00B308BD" w:rsidP="004B2E1F">
      <w:pPr>
        <w:pStyle w:val="StandardWeb"/>
        <w:numPr>
          <w:ilvl w:val="0"/>
          <w:numId w:val="4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Haftungs- und Nachfolgefragen neu zu ordnen,</w:t>
      </w:r>
    </w:p>
    <w:p w14:paraId="0D5E823A" w14:textId="77777777" w:rsidR="00B308BD" w:rsidRPr="00B308BD" w:rsidRDefault="00B308BD" w:rsidP="004B2E1F">
      <w:pPr>
        <w:pStyle w:val="StandardWeb"/>
        <w:numPr>
          <w:ilvl w:val="0"/>
          <w:numId w:val="4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oder um eine spätere Veräußerung vorzubereiten.</w:t>
      </w:r>
    </w:p>
    <w:p w14:paraId="7DB6A6C9"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329644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Steuerlich ist diese Umwandlung </w:t>
      </w:r>
      <w:r w:rsidRPr="00B308BD">
        <w:rPr>
          <w:rStyle w:val="Fett"/>
          <w:rFonts w:asciiTheme="minorHAnsi" w:eastAsiaTheme="majorEastAsia" w:hAnsiTheme="minorHAnsi" w:cstheme="minorHAnsi"/>
          <w:sz w:val="26"/>
          <w:szCs w:val="26"/>
        </w:rPr>
        <w:t>kein Automatismus</w:t>
      </w:r>
      <w:r w:rsidRPr="00B308BD">
        <w:rPr>
          <w:rFonts w:asciiTheme="minorHAnsi" w:hAnsiTheme="minorHAnsi" w:cstheme="minorHAnsi"/>
          <w:sz w:val="26"/>
          <w:szCs w:val="26"/>
        </w:rPr>
        <w:t>, sondern nur unter strengen Voraussetzungen steuerneutral möglich.</w:t>
      </w:r>
    </w:p>
    <w:p w14:paraId="45F9E4C5" w14:textId="77777777" w:rsidR="00B308BD" w:rsidRPr="00B308BD" w:rsidRDefault="00B308BD" w:rsidP="00B308BD">
      <w:pPr>
        <w:spacing w:after="0"/>
        <w:rPr>
          <w:rFonts w:cstheme="minorHAnsi"/>
          <w:sz w:val="26"/>
          <w:szCs w:val="26"/>
        </w:rPr>
      </w:pPr>
    </w:p>
    <w:p w14:paraId="1ECA2AA4"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1. Zivilrechtlicher Ausgangspunkt</w:t>
      </w:r>
    </w:p>
    <w:p w14:paraId="4CD29D9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Zivilrechtlich erfolgt die Umwandlung regelmäßig durch einen </w:t>
      </w:r>
      <w:r w:rsidRPr="00B308BD">
        <w:rPr>
          <w:rStyle w:val="Fett"/>
          <w:rFonts w:asciiTheme="minorHAnsi" w:eastAsiaTheme="majorEastAsia" w:hAnsiTheme="minorHAnsi" w:cstheme="minorHAnsi"/>
          <w:sz w:val="26"/>
          <w:szCs w:val="26"/>
        </w:rPr>
        <w:t>Formwechsel</w:t>
      </w:r>
      <w:r w:rsidRPr="00B308BD">
        <w:rPr>
          <w:rFonts w:asciiTheme="minorHAnsi" w:hAnsiTheme="minorHAnsi" w:cstheme="minorHAnsi"/>
          <w:sz w:val="26"/>
          <w:szCs w:val="26"/>
        </w:rPr>
        <w:t xml:space="preserve"> nach dem Umwandlungsgesetz.</w:t>
      </w:r>
    </w:p>
    <w:p w14:paraId="46F44C53" w14:textId="77777777" w:rsidR="00B308BD" w:rsidRPr="00B308BD" w:rsidRDefault="00B308BD" w:rsidP="004B2E1F">
      <w:pPr>
        <w:pStyle w:val="StandardWeb"/>
        <w:numPr>
          <w:ilvl w:val="0"/>
          <w:numId w:val="4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GmbH bleibt wirtschaftlich bestehen</w:t>
      </w:r>
    </w:p>
    <w:p w14:paraId="2520D4E9" w14:textId="77777777" w:rsidR="00B308BD" w:rsidRPr="00B308BD" w:rsidRDefault="00B308BD" w:rsidP="004B2E1F">
      <w:pPr>
        <w:pStyle w:val="StandardWeb"/>
        <w:numPr>
          <w:ilvl w:val="0"/>
          <w:numId w:val="4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Nur die Rechtsform ändert sich (z. B. in eine KG oder OHG)</w:t>
      </w:r>
    </w:p>
    <w:p w14:paraId="7794B06E" w14:textId="77777777" w:rsidR="00B308BD" w:rsidRPr="00B308BD" w:rsidRDefault="00B308BD" w:rsidP="004B2E1F">
      <w:pPr>
        <w:pStyle w:val="StandardWeb"/>
        <w:numPr>
          <w:ilvl w:val="0"/>
          <w:numId w:val="4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Vermögen, Verträge und Rechtsverhältnisse gehen im Wege der Gesamtrechtsnachfolge über</w:t>
      </w:r>
    </w:p>
    <w:p w14:paraId="1E41583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Steuerlich ist diese Kontinuität </w:t>
      </w:r>
      <w:r w:rsidRPr="00B308BD">
        <w:rPr>
          <w:rStyle w:val="Fett"/>
          <w:rFonts w:asciiTheme="minorHAnsi" w:eastAsiaTheme="majorEastAsia" w:hAnsiTheme="minorHAnsi" w:cstheme="minorHAnsi"/>
          <w:sz w:val="26"/>
          <w:szCs w:val="26"/>
        </w:rPr>
        <w:t>nicht selbstverständlich</w:t>
      </w:r>
      <w:r w:rsidRPr="00B308BD">
        <w:rPr>
          <w:rFonts w:asciiTheme="minorHAnsi" w:hAnsiTheme="minorHAnsi" w:cstheme="minorHAnsi"/>
          <w:sz w:val="26"/>
          <w:szCs w:val="26"/>
        </w:rPr>
        <w:t>.</w:t>
      </w:r>
    </w:p>
    <w:p w14:paraId="4BE2BB68" w14:textId="77777777" w:rsidR="00B308BD" w:rsidRPr="00B308BD" w:rsidRDefault="00B308BD" w:rsidP="00B308BD">
      <w:pPr>
        <w:spacing w:after="0"/>
        <w:rPr>
          <w:rFonts w:cstheme="minorHAnsi"/>
          <w:sz w:val="26"/>
          <w:szCs w:val="26"/>
        </w:rPr>
      </w:pPr>
    </w:p>
    <w:p w14:paraId="543C54CE"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2. Steuerliche Einordnung nach dem Umwandlungssteuergesetz</w:t>
      </w:r>
    </w:p>
    <w:p w14:paraId="298E3C6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Steuerlich wird der Formwechsel einer Kapitalgesellschaft in eine Personengesellschaft nach </w:t>
      </w:r>
      <w:r w:rsidRPr="00B308BD">
        <w:rPr>
          <w:rStyle w:val="Fett"/>
          <w:rFonts w:asciiTheme="minorHAnsi" w:eastAsiaTheme="majorEastAsia" w:hAnsiTheme="minorHAnsi" w:cstheme="minorHAnsi"/>
          <w:sz w:val="26"/>
          <w:szCs w:val="26"/>
        </w:rPr>
        <w:t>§ 14 UmwStG</w:t>
      </w:r>
      <w:r w:rsidRPr="00B308BD">
        <w:rPr>
          <w:rFonts w:asciiTheme="minorHAnsi" w:hAnsiTheme="minorHAnsi" w:cstheme="minorHAnsi"/>
          <w:sz w:val="26"/>
          <w:szCs w:val="26"/>
        </w:rPr>
        <w:t xml:space="preserve"> behandelt.</w:t>
      </w:r>
    </w:p>
    <w:p w14:paraId="50AF0B09" w14:textId="77777777" w:rsidR="00B308BD" w:rsidRPr="00B308BD" w:rsidRDefault="00B308BD" w:rsidP="00B308BD">
      <w:pPr>
        <w:pStyle w:val="StandardWeb"/>
        <w:spacing w:before="0" w:beforeAutospacing="0" w:after="0" w:afterAutospacing="0"/>
        <w:rPr>
          <w:rStyle w:val="relative"/>
          <w:rFonts w:asciiTheme="minorHAnsi" w:eastAsiaTheme="majorEastAsia" w:hAnsiTheme="minorHAnsi" w:cstheme="minorHAnsi"/>
          <w:sz w:val="26"/>
          <w:szCs w:val="26"/>
        </w:rPr>
      </w:pPr>
      <w:r w:rsidRPr="00B308BD">
        <w:rPr>
          <w:rFonts w:asciiTheme="minorHAnsi" w:hAnsiTheme="minorHAnsi" w:cstheme="minorHAnsi"/>
          <w:sz w:val="26"/>
          <w:szCs w:val="26"/>
        </w:rPr>
        <w:t>Kernpunkt:</w:t>
      </w:r>
      <w:r w:rsidRPr="00B308BD">
        <w:rPr>
          <w:rFonts w:asciiTheme="minorHAnsi" w:hAnsiTheme="minorHAnsi" w:cstheme="minorHAnsi"/>
          <w:sz w:val="26"/>
          <w:szCs w:val="26"/>
        </w:rPr>
        <w:br/>
        <w:t xml:space="preserve">Die Vorschriften über den </w:t>
      </w:r>
      <w:r w:rsidRPr="00B308BD">
        <w:rPr>
          <w:rStyle w:val="Fett"/>
          <w:rFonts w:asciiTheme="minorHAnsi" w:eastAsiaTheme="majorEastAsia" w:hAnsiTheme="minorHAnsi" w:cstheme="minorHAnsi"/>
          <w:sz w:val="26"/>
          <w:szCs w:val="26"/>
        </w:rPr>
        <w:t>Vermögensübergang auf eine Personengesellschaft</w:t>
      </w:r>
      <w:r w:rsidRPr="00B308BD">
        <w:rPr>
          <w:rFonts w:asciiTheme="minorHAnsi" w:hAnsiTheme="minorHAnsi" w:cstheme="minorHAnsi"/>
          <w:sz w:val="26"/>
          <w:szCs w:val="26"/>
        </w:rPr>
        <w:t xml:space="preserve"> (§§ 3–8 UmwStG) gelten entsprechend </w:t>
      </w:r>
    </w:p>
    <w:p w14:paraId="66474224" w14:textId="77777777" w:rsidR="00B308BD" w:rsidRPr="00B308BD" w:rsidRDefault="00B308BD" w:rsidP="00B308BD">
      <w:pPr>
        <w:spacing w:after="0"/>
        <w:rPr>
          <w:rFonts w:cstheme="minorHAnsi"/>
          <w:sz w:val="26"/>
          <w:szCs w:val="26"/>
        </w:rPr>
      </w:pPr>
    </w:p>
    <w:p w14:paraId="56C1522B"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3. Der entscheidende Punkt: Buchwertfortführung oder Aufdeckung stiller Reserven</w:t>
      </w:r>
    </w:p>
    <w:p w14:paraId="517A157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Bei der Umwandlung stellt sich zwingend die Frage:</w:t>
      </w:r>
    </w:p>
    <w:p w14:paraId="5396218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Dürfen die Wirtschaftsgüter mit Buchwerten fortgeführt werden – oder müssen stille Reserven versteuert werden?</w:t>
      </w:r>
    </w:p>
    <w:p w14:paraId="41918486" w14:textId="77777777" w:rsidR="00B308BD" w:rsidRPr="00B308BD" w:rsidRDefault="00B308BD" w:rsidP="00B308BD">
      <w:pPr>
        <w:pStyle w:val="berschrift4"/>
        <w:spacing w:before="0"/>
        <w:rPr>
          <w:rFonts w:asciiTheme="minorHAnsi" w:hAnsiTheme="minorHAnsi" w:cstheme="minorHAnsi"/>
          <w:sz w:val="26"/>
          <w:szCs w:val="26"/>
        </w:rPr>
      </w:pPr>
      <w:r w:rsidRPr="00B308BD">
        <w:rPr>
          <w:rFonts w:asciiTheme="minorHAnsi" w:hAnsiTheme="minorHAnsi" w:cstheme="minorHAnsi"/>
          <w:sz w:val="26"/>
          <w:szCs w:val="26"/>
        </w:rPr>
        <w:t>Buchwertfortführung ist möglich, wenn:</w:t>
      </w:r>
    </w:p>
    <w:p w14:paraId="0695D6E9" w14:textId="77777777" w:rsidR="00B308BD" w:rsidRPr="00B308BD" w:rsidRDefault="00B308BD" w:rsidP="004B2E1F">
      <w:pPr>
        <w:pStyle w:val="StandardWeb"/>
        <w:numPr>
          <w:ilvl w:val="0"/>
          <w:numId w:val="4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das übergehende Vermögen </w:t>
      </w:r>
      <w:r w:rsidRPr="00B308BD">
        <w:rPr>
          <w:rStyle w:val="Fett"/>
          <w:rFonts w:asciiTheme="minorHAnsi" w:eastAsiaTheme="majorEastAsia" w:hAnsiTheme="minorHAnsi" w:cstheme="minorHAnsi"/>
          <w:sz w:val="26"/>
          <w:szCs w:val="26"/>
        </w:rPr>
        <w:t>Betriebsvermögen</w:t>
      </w:r>
      <w:r w:rsidRPr="00B308BD">
        <w:rPr>
          <w:rFonts w:asciiTheme="minorHAnsi" w:hAnsiTheme="minorHAnsi" w:cstheme="minorHAnsi"/>
          <w:sz w:val="26"/>
          <w:szCs w:val="26"/>
        </w:rPr>
        <w:t xml:space="preserve"> der Personengesellschaft wird,</w:t>
      </w:r>
    </w:p>
    <w:p w14:paraId="3D624E09" w14:textId="77777777" w:rsidR="00B308BD" w:rsidRPr="00B308BD" w:rsidRDefault="00B308BD" w:rsidP="004B2E1F">
      <w:pPr>
        <w:pStyle w:val="StandardWeb"/>
        <w:numPr>
          <w:ilvl w:val="0"/>
          <w:numId w:val="4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das deutsche Besteuerungsrecht an den stillen Reserven </w:t>
      </w:r>
      <w:r w:rsidRPr="00B308BD">
        <w:rPr>
          <w:rStyle w:val="Fett"/>
          <w:rFonts w:asciiTheme="minorHAnsi" w:eastAsiaTheme="majorEastAsia" w:hAnsiTheme="minorHAnsi" w:cstheme="minorHAnsi"/>
          <w:sz w:val="26"/>
          <w:szCs w:val="26"/>
        </w:rPr>
        <w:t>erhalten bleibt</w:t>
      </w:r>
      <w:r w:rsidRPr="00B308BD">
        <w:rPr>
          <w:rFonts w:asciiTheme="minorHAnsi" w:hAnsiTheme="minorHAnsi" w:cstheme="minorHAnsi"/>
          <w:sz w:val="26"/>
          <w:szCs w:val="26"/>
        </w:rPr>
        <w:t>,</w:t>
      </w:r>
    </w:p>
    <w:p w14:paraId="7F587B3E" w14:textId="77777777" w:rsidR="00B308BD" w:rsidRPr="00B308BD" w:rsidRDefault="00B308BD" w:rsidP="004B2E1F">
      <w:pPr>
        <w:pStyle w:val="StandardWeb"/>
        <w:numPr>
          <w:ilvl w:val="0"/>
          <w:numId w:val="4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keine schädliche Gegenleistung gewährt wird,</w:t>
      </w:r>
    </w:p>
    <w:p w14:paraId="007D00C6" w14:textId="77777777" w:rsidR="00B308BD" w:rsidRPr="00B308BD" w:rsidRDefault="00B308BD" w:rsidP="004B2E1F">
      <w:pPr>
        <w:pStyle w:val="StandardWeb"/>
        <w:numPr>
          <w:ilvl w:val="0"/>
          <w:numId w:val="4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und keine missbräuchliche Gestaltung vorliegt.</w:t>
      </w:r>
    </w:p>
    <w:p w14:paraId="56935A29"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 diesem Fall:</w:t>
      </w:r>
    </w:p>
    <w:p w14:paraId="6DF6B381" w14:textId="77777777" w:rsidR="00B308BD" w:rsidRPr="00B308BD" w:rsidRDefault="00B308BD" w:rsidP="004B2E1F">
      <w:pPr>
        <w:pStyle w:val="StandardWeb"/>
        <w:numPr>
          <w:ilvl w:val="0"/>
          <w:numId w:val="44"/>
        </w:numPr>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keine sofortige Besteuerung stiller Reserven</w:t>
      </w:r>
    </w:p>
    <w:p w14:paraId="2C5154A6" w14:textId="77777777" w:rsidR="00B308BD" w:rsidRPr="00B308BD" w:rsidRDefault="00B308BD" w:rsidP="004B2E1F">
      <w:pPr>
        <w:pStyle w:val="StandardWeb"/>
        <w:numPr>
          <w:ilvl w:val="0"/>
          <w:numId w:val="4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keine Aufdeckung stiller Reserven</w:t>
      </w:r>
    </w:p>
    <w:p w14:paraId="472936A7" w14:textId="77777777" w:rsidR="00B308BD" w:rsidRPr="00B308BD" w:rsidRDefault="00B308BD" w:rsidP="004B2E1F">
      <w:pPr>
        <w:pStyle w:val="StandardWeb"/>
        <w:numPr>
          <w:ilvl w:val="0"/>
          <w:numId w:val="4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Abschreibungen laufen fort</w:t>
      </w:r>
    </w:p>
    <w:p w14:paraId="1322700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B314BD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Kein Automatismus!</w:t>
      </w:r>
    </w:p>
    <w:p w14:paraId="1D38060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Schon kleine Fehler (z. B. Sonderentnahmen, Vorabgewinne, schädliche Mitunternehmerstrukturen) können zur </w:t>
      </w:r>
      <w:r w:rsidRPr="00B308BD">
        <w:rPr>
          <w:rStyle w:val="Fett"/>
          <w:rFonts w:asciiTheme="minorHAnsi" w:eastAsiaTheme="majorEastAsia" w:hAnsiTheme="minorHAnsi" w:cstheme="minorHAnsi"/>
          <w:sz w:val="26"/>
          <w:szCs w:val="26"/>
        </w:rPr>
        <w:t>Zwangsbewertung mit dem Teilwert</w:t>
      </w:r>
      <w:r w:rsidRPr="00B308BD">
        <w:rPr>
          <w:rFonts w:asciiTheme="minorHAnsi" w:hAnsiTheme="minorHAnsi" w:cstheme="minorHAnsi"/>
          <w:sz w:val="26"/>
          <w:szCs w:val="26"/>
        </w:rPr>
        <w:t xml:space="preserve"> führen.</w:t>
      </w:r>
    </w:p>
    <w:p w14:paraId="094CCD02" w14:textId="77777777" w:rsidR="00B308BD" w:rsidRPr="00B308BD" w:rsidRDefault="00B308BD" w:rsidP="00B308BD">
      <w:pPr>
        <w:spacing w:after="0"/>
        <w:rPr>
          <w:rFonts w:cstheme="minorHAnsi"/>
          <w:sz w:val="26"/>
          <w:szCs w:val="26"/>
        </w:rPr>
      </w:pPr>
    </w:p>
    <w:p w14:paraId="6261869D"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4. Steuerliche Rückwirkung – Gestaltungsspielraum mit Risiko</w:t>
      </w:r>
    </w:p>
    <w:p w14:paraId="52761A6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Auch beim Formwechsel ist eine </w:t>
      </w:r>
      <w:r w:rsidRPr="00B308BD">
        <w:rPr>
          <w:rStyle w:val="Fett"/>
          <w:rFonts w:asciiTheme="minorHAnsi" w:eastAsiaTheme="majorEastAsia" w:hAnsiTheme="minorHAnsi" w:cstheme="minorHAnsi"/>
          <w:sz w:val="26"/>
          <w:szCs w:val="26"/>
        </w:rPr>
        <w:t>steuerliche Rückwirkung</w:t>
      </w:r>
      <w:r w:rsidRPr="00B308BD">
        <w:rPr>
          <w:rFonts w:asciiTheme="minorHAnsi" w:hAnsiTheme="minorHAnsi" w:cstheme="minorHAnsi"/>
          <w:sz w:val="26"/>
          <w:szCs w:val="26"/>
        </w:rPr>
        <w:t xml:space="preserve"> möglich:</w:t>
      </w:r>
    </w:p>
    <w:p w14:paraId="17E02522" w14:textId="77777777" w:rsidR="00B308BD" w:rsidRPr="00B308BD" w:rsidRDefault="00B308BD" w:rsidP="004B2E1F">
      <w:pPr>
        <w:pStyle w:val="StandardWeb"/>
        <w:numPr>
          <w:ilvl w:val="0"/>
          <w:numId w:val="4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Übertragungsbilanz der GmbH</w:t>
      </w:r>
    </w:p>
    <w:p w14:paraId="0CFD4DEA" w14:textId="77777777" w:rsidR="00B308BD" w:rsidRPr="00B308BD" w:rsidRDefault="00B308BD" w:rsidP="004B2E1F">
      <w:pPr>
        <w:pStyle w:val="StandardWeb"/>
        <w:numPr>
          <w:ilvl w:val="0"/>
          <w:numId w:val="4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Eröffnungsbilanz der Personengesellschaft</w:t>
      </w:r>
    </w:p>
    <w:p w14:paraId="6CA2C533" w14:textId="77777777" w:rsidR="00B308BD" w:rsidRPr="00B308BD" w:rsidRDefault="00B308BD" w:rsidP="004B2E1F">
      <w:pPr>
        <w:pStyle w:val="StandardWeb"/>
        <w:numPr>
          <w:ilvl w:val="0"/>
          <w:numId w:val="4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Rückbezug auf einen Stichtag bis zu </w:t>
      </w:r>
      <w:r w:rsidRPr="00B308BD">
        <w:rPr>
          <w:rStyle w:val="Fett"/>
          <w:rFonts w:asciiTheme="minorHAnsi" w:eastAsiaTheme="majorEastAsia" w:hAnsiTheme="minorHAnsi" w:cstheme="minorHAnsi"/>
          <w:sz w:val="26"/>
          <w:szCs w:val="26"/>
        </w:rPr>
        <w:t>acht Monate vor Registereintragung</w:t>
      </w:r>
    </w:p>
    <w:p w14:paraId="3B74226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Das erlaubt:</w:t>
      </w:r>
    </w:p>
    <w:p w14:paraId="71587A0B" w14:textId="77777777" w:rsidR="00B308BD" w:rsidRPr="00B308BD" w:rsidRDefault="00B308BD" w:rsidP="004B2E1F">
      <w:pPr>
        <w:pStyle w:val="StandardWeb"/>
        <w:numPr>
          <w:ilvl w:val="0"/>
          <w:numId w:val="4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gezielte Gewinnzuordnung</w:t>
      </w:r>
    </w:p>
    <w:p w14:paraId="6A4EF3C6" w14:textId="77777777" w:rsidR="00B308BD" w:rsidRPr="00B308BD" w:rsidRDefault="00B308BD" w:rsidP="004B2E1F">
      <w:pPr>
        <w:pStyle w:val="StandardWeb"/>
        <w:numPr>
          <w:ilvl w:val="0"/>
          <w:numId w:val="4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Abschreibungsoptimierung</w:t>
      </w:r>
    </w:p>
    <w:p w14:paraId="71EAF5D4" w14:textId="77777777" w:rsidR="00B308BD" w:rsidRPr="00B308BD" w:rsidRDefault="00B308BD" w:rsidP="004B2E1F">
      <w:pPr>
        <w:pStyle w:val="StandardWeb"/>
        <w:numPr>
          <w:ilvl w:val="0"/>
          <w:numId w:val="4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Jahresabschluss-Gestaltung</w:t>
      </w:r>
    </w:p>
    <w:p w14:paraId="5DE5AC5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Aber:</w:t>
      </w:r>
    </w:p>
    <w:p w14:paraId="4F1270C8" w14:textId="77777777" w:rsidR="00B308BD" w:rsidRPr="00B308BD" w:rsidRDefault="00B308BD" w:rsidP="00B308BD">
      <w:pPr>
        <w:pStyle w:val="StandardWeb"/>
        <w:spacing w:before="0" w:beforeAutospacing="0" w:after="0" w:afterAutospacing="0"/>
        <w:rPr>
          <w:rStyle w:val="relative"/>
          <w:rFonts w:asciiTheme="minorHAnsi" w:eastAsiaTheme="majorEastAsia" w:hAnsiTheme="minorHAnsi" w:cstheme="minorHAnsi"/>
          <w:sz w:val="26"/>
          <w:szCs w:val="26"/>
        </w:rPr>
      </w:pPr>
      <w:r w:rsidRPr="00B308BD">
        <w:rPr>
          <w:rFonts w:asciiTheme="minorHAnsi" w:hAnsiTheme="minorHAnsi" w:cstheme="minorHAnsi"/>
          <w:sz w:val="26"/>
          <w:szCs w:val="26"/>
        </w:rPr>
        <w:t xml:space="preserve">Fehler bei der zeitlichen Zuordnung zählen zu den </w:t>
      </w:r>
      <w:r w:rsidRPr="00B308BD">
        <w:rPr>
          <w:rStyle w:val="Fett"/>
          <w:rFonts w:asciiTheme="minorHAnsi" w:eastAsiaTheme="majorEastAsia" w:hAnsiTheme="minorHAnsi" w:cstheme="minorHAnsi"/>
          <w:sz w:val="26"/>
          <w:szCs w:val="26"/>
        </w:rPr>
        <w:t>klassischen Prüfungs- und Angriffspunkten</w:t>
      </w:r>
      <w:r w:rsidRPr="00B308BD">
        <w:rPr>
          <w:rFonts w:asciiTheme="minorHAnsi" w:hAnsiTheme="minorHAnsi" w:cstheme="minorHAnsi"/>
          <w:sz w:val="26"/>
          <w:szCs w:val="26"/>
        </w:rPr>
        <w:t xml:space="preserve"> der Finanzverwaltung </w:t>
      </w:r>
    </w:p>
    <w:p w14:paraId="117D924F" w14:textId="77777777" w:rsidR="00B308BD" w:rsidRPr="00B308BD" w:rsidRDefault="00B308BD" w:rsidP="00B308BD">
      <w:pPr>
        <w:spacing w:after="0"/>
        <w:rPr>
          <w:rFonts w:cstheme="minorHAnsi"/>
          <w:sz w:val="26"/>
          <w:szCs w:val="26"/>
        </w:rPr>
      </w:pPr>
    </w:p>
    <w:p w14:paraId="19629886" w14:textId="77777777" w:rsidR="00B308BD" w:rsidRPr="00B308BD" w:rsidRDefault="00B308BD" w:rsidP="00B308BD">
      <w:pPr>
        <w:spacing w:after="0"/>
        <w:rPr>
          <w:rFonts w:cstheme="minorHAnsi"/>
          <w:sz w:val="26"/>
          <w:szCs w:val="26"/>
        </w:rPr>
      </w:pPr>
    </w:p>
    <w:p w14:paraId="76820C84"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5. Auswirkungen auf Gesellschafterebene</w:t>
      </w:r>
    </w:p>
    <w:p w14:paraId="76271AD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Mit der Umwandlung ändert sich nicht nur die Gesellschaft – sondern auch die </w:t>
      </w:r>
      <w:r w:rsidRPr="00B308BD">
        <w:rPr>
          <w:rStyle w:val="Fett"/>
          <w:rFonts w:asciiTheme="minorHAnsi" w:eastAsiaTheme="majorEastAsia" w:hAnsiTheme="minorHAnsi" w:cstheme="minorHAnsi"/>
          <w:sz w:val="26"/>
          <w:szCs w:val="26"/>
        </w:rPr>
        <w:t>Besteuerung der Gesellschafter</w:t>
      </w:r>
      <w:r w:rsidRPr="00B308BD">
        <w:rPr>
          <w:rFonts w:asciiTheme="minorHAnsi" w:hAnsiTheme="minorHAnsi" w:cstheme="minorHAnsi"/>
          <w:sz w:val="26"/>
          <w:szCs w:val="26"/>
        </w:rPr>
        <w:t>:</w:t>
      </w:r>
    </w:p>
    <w:p w14:paraId="553E7450" w14:textId="77777777" w:rsidR="00B308BD" w:rsidRPr="00B308BD" w:rsidRDefault="00B308BD" w:rsidP="004B2E1F">
      <w:pPr>
        <w:pStyle w:val="StandardWeb"/>
        <w:numPr>
          <w:ilvl w:val="0"/>
          <w:numId w:val="4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Wechsel von Körperschaftsteuer auf Einkommensteuer</w:t>
      </w:r>
    </w:p>
    <w:p w14:paraId="58010DC8" w14:textId="77777777" w:rsidR="00B308BD" w:rsidRPr="00B308BD" w:rsidRDefault="00B308BD" w:rsidP="004B2E1F">
      <w:pPr>
        <w:pStyle w:val="StandardWeb"/>
        <w:numPr>
          <w:ilvl w:val="0"/>
          <w:numId w:val="4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Einführung von Sonderbetriebsvermögen</w:t>
      </w:r>
    </w:p>
    <w:p w14:paraId="3B7AA100" w14:textId="77777777" w:rsidR="00B308BD" w:rsidRPr="00B308BD" w:rsidRDefault="00B308BD" w:rsidP="004B2E1F">
      <w:pPr>
        <w:pStyle w:val="StandardWeb"/>
        <w:numPr>
          <w:ilvl w:val="0"/>
          <w:numId w:val="4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neue Gewinnermittlung auf Mitunternehmerebene</w:t>
      </w:r>
    </w:p>
    <w:p w14:paraId="6A7F53B1" w14:textId="77777777" w:rsidR="00B308BD" w:rsidRPr="00B308BD" w:rsidRDefault="00B308BD" w:rsidP="004B2E1F">
      <w:pPr>
        <w:pStyle w:val="StandardWeb"/>
        <w:numPr>
          <w:ilvl w:val="0"/>
          <w:numId w:val="4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Wegfall der Abgeltungsteuer</w:t>
      </w:r>
    </w:p>
    <w:p w14:paraId="31BA8D36" w14:textId="77777777" w:rsidR="00B308BD" w:rsidRPr="00B308BD" w:rsidRDefault="00B308BD" w:rsidP="004B2E1F">
      <w:pPr>
        <w:pStyle w:val="StandardWeb"/>
        <w:numPr>
          <w:ilvl w:val="0"/>
          <w:numId w:val="4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unmittelbare persönliche Haftung für Steuerfolgen</w:t>
      </w:r>
    </w:p>
    <w:p w14:paraId="5CC8174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Gerade hier entstehen häufig </w:t>
      </w:r>
      <w:r w:rsidRPr="00B308BD">
        <w:rPr>
          <w:rStyle w:val="Fett"/>
          <w:rFonts w:asciiTheme="minorHAnsi" w:eastAsiaTheme="majorEastAsia" w:hAnsiTheme="minorHAnsi" w:cstheme="minorHAnsi"/>
          <w:sz w:val="26"/>
          <w:szCs w:val="26"/>
        </w:rPr>
        <w:t>unterschätzte Mehrbelastungen</w:t>
      </w:r>
      <w:r w:rsidRPr="00B308BD">
        <w:rPr>
          <w:rFonts w:asciiTheme="minorHAnsi" w:hAnsiTheme="minorHAnsi" w:cstheme="minorHAnsi"/>
          <w:sz w:val="26"/>
          <w:szCs w:val="26"/>
        </w:rPr>
        <w:t>, obwohl die Umwandlung „steuerneutral“ geplant war.</w:t>
      </w:r>
    </w:p>
    <w:p w14:paraId="0331BD4A" w14:textId="77777777" w:rsidR="00B308BD" w:rsidRPr="00B308BD" w:rsidRDefault="00B308BD" w:rsidP="00B308BD">
      <w:pPr>
        <w:spacing w:after="0"/>
        <w:rPr>
          <w:rFonts w:cstheme="minorHAnsi"/>
          <w:sz w:val="26"/>
          <w:szCs w:val="26"/>
        </w:rPr>
      </w:pPr>
    </w:p>
    <w:p w14:paraId="26375FBB" w14:textId="77777777" w:rsidR="00B308BD" w:rsidRPr="00B308BD" w:rsidRDefault="00B308BD" w:rsidP="00B308BD">
      <w:pPr>
        <w:spacing w:after="0"/>
        <w:rPr>
          <w:rFonts w:cstheme="minorHAnsi"/>
          <w:sz w:val="26"/>
          <w:szCs w:val="26"/>
        </w:rPr>
      </w:pPr>
    </w:p>
    <w:p w14:paraId="356043FB"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6. Sperrfristen: Die häufigste Fehlerquelle</w:t>
      </w:r>
    </w:p>
    <w:p w14:paraId="491CC3C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Buchwertfortführung steht regelmäßig unter </w:t>
      </w:r>
      <w:r w:rsidRPr="00B308BD">
        <w:rPr>
          <w:rStyle w:val="Fett"/>
          <w:rFonts w:asciiTheme="minorHAnsi" w:eastAsiaTheme="majorEastAsia" w:hAnsiTheme="minorHAnsi" w:cstheme="minorHAnsi"/>
          <w:sz w:val="26"/>
          <w:szCs w:val="26"/>
        </w:rPr>
        <w:t>Nachbehaltens- und Sperrfristen</w:t>
      </w:r>
      <w:r w:rsidRPr="00B308BD">
        <w:rPr>
          <w:rFonts w:asciiTheme="minorHAnsi" w:hAnsiTheme="minorHAnsi" w:cstheme="minorHAnsi"/>
          <w:sz w:val="26"/>
          <w:szCs w:val="26"/>
        </w:rPr>
        <w:t>.</w:t>
      </w:r>
    </w:p>
    <w:p w14:paraId="6F8EBF9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Typische Risiken:</w:t>
      </w:r>
    </w:p>
    <w:p w14:paraId="52581290" w14:textId="77777777" w:rsidR="00B308BD" w:rsidRPr="00B308BD" w:rsidRDefault="00B308BD" w:rsidP="004B2E1F">
      <w:pPr>
        <w:pStyle w:val="StandardWeb"/>
        <w:numPr>
          <w:ilvl w:val="0"/>
          <w:numId w:val="4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spätere Veräußerung von Mitunternehmeranteilen</w:t>
      </w:r>
    </w:p>
    <w:p w14:paraId="17CD05F1" w14:textId="77777777" w:rsidR="00B308BD" w:rsidRPr="00B308BD" w:rsidRDefault="00B308BD" w:rsidP="004B2E1F">
      <w:pPr>
        <w:pStyle w:val="StandardWeb"/>
        <w:numPr>
          <w:ilvl w:val="0"/>
          <w:numId w:val="4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 der Personengesellschaft in eine Kapitalgesellschaft</w:t>
      </w:r>
    </w:p>
    <w:p w14:paraId="2F69AA0C" w14:textId="77777777" w:rsidR="00B308BD" w:rsidRPr="00B308BD" w:rsidRDefault="00B308BD" w:rsidP="004B2E1F">
      <w:pPr>
        <w:pStyle w:val="StandardWeb"/>
        <w:numPr>
          <w:ilvl w:val="0"/>
          <w:numId w:val="4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Aufgabe oder Veräußerung des Betriebs innerhalb weniger Jahre</w:t>
      </w:r>
    </w:p>
    <w:p w14:paraId="03AD4A6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Folge:</w:t>
      </w:r>
      <w:r w:rsidRPr="00B308BD">
        <w:rPr>
          <w:rFonts w:asciiTheme="minorHAnsi" w:hAnsiTheme="minorHAnsi" w:cstheme="minorHAnsi"/>
          <w:sz w:val="26"/>
          <w:szCs w:val="26"/>
        </w:rPr>
        <w:br/>
      </w:r>
      <w:r w:rsidRPr="00B308BD">
        <w:rPr>
          <w:rStyle w:val="Fett"/>
          <w:rFonts w:asciiTheme="minorHAnsi" w:eastAsiaTheme="majorEastAsia" w:hAnsiTheme="minorHAnsi" w:cstheme="minorHAnsi"/>
          <w:sz w:val="26"/>
          <w:szCs w:val="26"/>
        </w:rPr>
        <w:sym w:font="Wingdings" w:char="F0E8"/>
      </w:r>
      <w:r w:rsidRPr="00B308BD">
        <w:rPr>
          <w:rStyle w:val="Fett"/>
          <w:rFonts w:asciiTheme="minorHAnsi" w:eastAsiaTheme="majorEastAsia" w:hAnsiTheme="minorHAnsi" w:cstheme="minorHAnsi"/>
          <w:sz w:val="26"/>
          <w:szCs w:val="26"/>
        </w:rPr>
        <w:t>Rückwirkende Besteuerung der stillen Reserven</w:t>
      </w:r>
      <w:r w:rsidRPr="00B308BD">
        <w:rPr>
          <w:rFonts w:asciiTheme="minorHAnsi" w:hAnsiTheme="minorHAnsi" w:cstheme="minorHAnsi"/>
          <w:sz w:val="26"/>
          <w:szCs w:val="26"/>
        </w:rPr>
        <w:br/>
      </w:r>
      <w:r w:rsidRPr="00B308BD">
        <w:rPr>
          <w:rFonts w:ascii="Segoe UI Emoji" w:hAnsi="Segoe UI Emoji" w:cs="Segoe UI Emoji"/>
          <w:sz w:val="26"/>
          <w:szCs w:val="26"/>
        </w:rPr>
        <w:sym w:font="Wingdings" w:char="F0E8"/>
      </w:r>
      <w:r w:rsidRPr="00B308BD">
        <w:rPr>
          <w:rFonts w:asciiTheme="minorHAnsi" w:hAnsiTheme="minorHAnsi" w:cstheme="minorHAnsi"/>
          <w:sz w:val="26"/>
          <w:szCs w:val="26"/>
        </w:rPr>
        <w:t>oft mehrere Jahre sp</w:t>
      </w:r>
      <w:r w:rsidRPr="00B308BD">
        <w:rPr>
          <w:rFonts w:ascii="Calibri" w:hAnsi="Calibri" w:cs="Calibri"/>
          <w:sz w:val="26"/>
          <w:szCs w:val="26"/>
        </w:rPr>
        <w:t>ä</w:t>
      </w:r>
      <w:r w:rsidRPr="00B308BD">
        <w:rPr>
          <w:rFonts w:asciiTheme="minorHAnsi" w:hAnsiTheme="minorHAnsi" w:cstheme="minorHAnsi"/>
          <w:sz w:val="26"/>
          <w:szCs w:val="26"/>
        </w:rPr>
        <w:t xml:space="preserve">ter </w:t>
      </w:r>
      <w:r w:rsidRPr="00B308BD">
        <w:rPr>
          <w:rFonts w:ascii="Calibri" w:hAnsi="Calibri" w:cs="Calibri"/>
          <w:sz w:val="26"/>
          <w:szCs w:val="26"/>
        </w:rPr>
        <w:t>–</w:t>
      </w:r>
      <w:r w:rsidRPr="00B308BD">
        <w:rPr>
          <w:rFonts w:asciiTheme="minorHAnsi" w:hAnsiTheme="minorHAnsi" w:cstheme="minorHAnsi"/>
          <w:sz w:val="26"/>
          <w:szCs w:val="26"/>
        </w:rPr>
        <w:t xml:space="preserve"> mit Zinsen</w:t>
      </w:r>
    </w:p>
    <w:p w14:paraId="2A0B31AC" w14:textId="77777777" w:rsidR="00B308BD" w:rsidRPr="00B308BD" w:rsidRDefault="00B308BD" w:rsidP="00B308BD">
      <w:pPr>
        <w:pStyle w:val="StandardWeb"/>
        <w:spacing w:before="0" w:beforeAutospacing="0" w:after="0" w:afterAutospacing="0"/>
        <w:rPr>
          <w:rStyle w:val="relative"/>
          <w:rFonts w:asciiTheme="minorHAnsi" w:eastAsiaTheme="majorEastAsia" w:hAnsiTheme="minorHAnsi" w:cstheme="minorHAnsi"/>
          <w:sz w:val="26"/>
          <w:szCs w:val="26"/>
        </w:rPr>
      </w:pPr>
      <w:r w:rsidRPr="00B308BD">
        <w:rPr>
          <w:rFonts w:asciiTheme="minorHAnsi" w:hAnsiTheme="minorHAnsi" w:cstheme="minorHAnsi"/>
          <w:sz w:val="26"/>
          <w:szCs w:val="26"/>
        </w:rPr>
        <w:t xml:space="preserve">Das Umwandlungssteuerrecht verzeiht hier </w:t>
      </w:r>
      <w:r w:rsidRPr="00B308BD">
        <w:rPr>
          <w:rStyle w:val="Fett"/>
          <w:rFonts w:asciiTheme="minorHAnsi" w:eastAsiaTheme="majorEastAsia" w:hAnsiTheme="minorHAnsi" w:cstheme="minorHAnsi"/>
          <w:sz w:val="26"/>
          <w:szCs w:val="26"/>
        </w:rPr>
        <w:t>keine Gestaltungsfehler</w:t>
      </w:r>
      <w:r w:rsidRPr="00B308BD">
        <w:rPr>
          <w:rFonts w:asciiTheme="minorHAnsi" w:hAnsiTheme="minorHAnsi" w:cstheme="minorHAnsi"/>
          <w:sz w:val="26"/>
          <w:szCs w:val="26"/>
        </w:rPr>
        <w:t xml:space="preserve"> </w:t>
      </w:r>
    </w:p>
    <w:p w14:paraId="0A7D6370" w14:textId="77777777" w:rsidR="00B308BD" w:rsidRPr="00B308BD" w:rsidRDefault="00B308BD" w:rsidP="00B308BD">
      <w:pPr>
        <w:spacing w:after="0"/>
        <w:rPr>
          <w:rFonts w:cstheme="minorHAnsi"/>
          <w:sz w:val="26"/>
          <w:szCs w:val="26"/>
        </w:rPr>
      </w:pPr>
    </w:p>
    <w:p w14:paraId="075C6BE6" w14:textId="77777777" w:rsidR="00B308BD" w:rsidRPr="00B308BD" w:rsidRDefault="00B308BD" w:rsidP="00B308BD">
      <w:pPr>
        <w:spacing w:after="0"/>
        <w:rPr>
          <w:rFonts w:cstheme="minorHAnsi"/>
          <w:sz w:val="26"/>
          <w:szCs w:val="26"/>
        </w:rPr>
      </w:pPr>
    </w:p>
    <w:p w14:paraId="7FA41078"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7. Praxisfazit für Mandanten</w:t>
      </w:r>
    </w:p>
    <w:p w14:paraId="5418DB7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Umwandlung einer GmbH in eine Personengesellschaft ist:</w:t>
      </w:r>
    </w:p>
    <w:p w14:paraId="58A7E7C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ein </w:t>
      </w:r>
      <w:r w:rsidRPr="00B308BD">
        <w:rPr>
          <w:rStyle w:val="Fett"/>
          <w:rFonts w:asciiTheme="minorHAnsi" w:eastAsiaTheme="majorEastAsia" w:hAnsiTheme="minorHAnsi" w:cstheme="minorHAnsi"/>
          <w:sz w:val="26"/>
          <w:szCs w:val="26"/>
        </w:rPr>
        <w:t>hochwirksames Gestaltungsinstrument</w:t>
      </w:r>
      <w:r w:rsidRPr="00B308BD">
        <w:rPr>
          <w:rFonts w:asciiTheme="minorHAnsi" w:hAnsiTheme="minorHAnsi" w:cstheme="minorHAnsi"/>
          <w:sz w:val="26"/>
          <w:szCs w:val="26"/>
        </w:rPr>
        <w:br/>
      </w:r>
      <w:r w:rsidRPr="00B308BD">
        <w:rPr>
          <w:rFonts w:ascii="Segoe UI Emoji" w:hAnsi="Segoe UI Emoji" w:cs="Segoe UI Emoji"/>
          <w:sz w:val="26"/>
          <w:szCs w:val="26"/>
        </w:rPr>
        <w:sym w:font="Wingdings" w:char="F0E8"/>
      </w:r>
      <w:r w:rsidRPr="00B308BD">
        <w:rPr>
          <w:rFonts w:asciiTheme="minorHAnsi" w:hAnsiTheme="minorHAnsi" w:cstheme="minorHAnsi"/>
          <w:sz w:val="26"/>
          <w:szCs w:val="26"/>
        </w:rPr>
        <w:t xml:space="preserve">aber kein </w:t>
      </w:r>
      <w:r w:rsidRPr="00B308BD">
        <w:rPr>
          <w:rFonts w:ascii="Calibri" w:hAnsi="Calibri" w:cs="Calibri"/>
          <w:sz w:val="26"/>
          <w:szCs w:val="26"/>
        </w:rPr>
        <w:t>„</w:t>
      </w:r>
      <w:r w:rsidRPr="00B308BD">
        <w:rPr>
          <w:rFonts w:asciiTheme="minorHAnsi" w:hAnsiTheme="minorHAnsi" w:cstheme="minorHAnsi"/>
          <w:sz w:val="26"/>
          <w:szCs w:val="26"/>
        </w:rPr>
        <w:t>Steuersparmodell von der Stange</w:t>
      </w:r>
      <w:r w:rsidRPr="00B308BD">
        <w:rPr>
          <w:rFonts w:ascii="Calibri" w:hAnsi="Calibri" w:cs="Calibri"/>
          <w:sz w:val="26"/>
          <w:szCs w:val="26"/>
        </w:rPr>
        <w:t>“</w:t>
      </w:r>
    </w:p>
    <w:p w14:paraId="3C729F3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Sie erfordert:</w:t>
      </w:r>
    </w:p>
    <w:p w14:paraId="145210F7" w14:textId="77777777" w:rsidR="00B308BD" w:rsidRPr="00B308BD" w:rsidRDefault="00B308BD" w:rsidP="004B2E1F">
      <w:pPr>
        <w:pStyle w:val="StandardWeb"/>
        <w:numPr>
          <w:ilvl w:val="0"/>
          <w:numId w:val="4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exakte Strukturplanung,</w:t>
      </w:r>
    </w:p>
    <w:p w14:paraId="2B61985E" w14:textId="77777777" w:rsidR="00B308BD" w:rsidRPr="00B308BD" w:rsidRDefault="00B308BD" w:rsidP="004B2E1F">
      <w:pPr>
        <w:pStyle w:val="StandardWeb"/>
        <w:numPr>
          <w:ilvl w:val="0"/>
          <w:numId w:val="4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saubere Bilanzierung,</w:t>
      </w:r>
    </w:p>
    <w:p w14:paraId="5A1F104F" w14:textId="77777777" w:rsidR="00B308BD" w:rsidRPr="00B308BD" w:rsidRDefault="00B308BD" w:rsidP="004B2E1F">
      <w:pPr>
        <w:pStyle w:val="StandardWeb"/>
        <w:numPr>
          <w:ilvl w:val="0"/>
          <w:numId w:val="4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klare Gesellschafterregelungen,</w:t>
      </w:r>
    </w:p>
    <w:p w14:paraId="74C18F72" w14:textId="77777777" w:rsidR="00B308BD" w:rsidRPr="00B308BD" w:rsidRDefault="00B308BD" w:rsidP="004B2E1F">
      <w:pPr>
        <w:pStyle w:val="StandardWeb"/>
        <w:numPr>
          <w:ilvl w:val="0"/>
          <w:numId w:val="4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und eine vorausschauende Exit-Strategie.</w:t>
      </w:r>
    </w:p>
    <w:p w14:paraId="40A90612" w14:textId="77777777" w:rsidR="00B308BD" w:rsidRPr="00B308BD" w:rsidRDefault="00B308BD" w:rsidP="00B308BD">
      <w:pPr>
        <w:spacing w:after="0"/>
        <w:rPr>
          <w:rFonts w:cstheme="minorHAnsi"/>
          <w:sz w:val="26"/>
          <w:szCs w:val="26"/>
        </w:rPr>
      </w:pPr>
    </w:p>
    <w:p w14:paraId="2F5AAB8B"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u w:val="single"/>
        </w:rPr>
      </w:pPr>
      <w:r w:rsidRPr="00B308BD">
        <w:rPr>
          <w:rFonts w:asciiTheme="minorHAnsi" w:hAnsiTheme="minorHAnsi" w:cstheme="minorHAnsi"/>
          <w:sz w:val="26"/>
          <w:szCs w:val="26"/>
          <w:u w:val="single"/>
        </w:rPr>
        <w:t>Warum sollte man eine GmbH in eine Personengesellschaft umwandeln?</w:t>
      </w:r>
    </w:p>
    <w:p w14:paraId="4473C68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Umwandlung einer </w:t>
      </w:r>
      <w:r w:rsidRPr="00B308BD">
        <w:rPr>
          <w:rStyle w:val="Fett"/>
          <w:rFonts w:asciiTheme="minorHAnsi" w:eastAsiaTheme="majorEastAsia" w:hAnsiTheme="minorHAnsi" w:cstheme="minorHAnsi"/>
          <w:sz w:val="26"/>
          <w:szCs w:val="26"/>
        </w:rPr>
        <w:t>GmbH in eine Personengesellschaft</w:t>
      </w:r>
      <w:r w:rsidRPr="00B308BD">
        <w:rPr>
          <w:rFonts w:asciiTheme="minorHAnsi" w:hAnsiTheme="minorHAnsi" w:cstheme="minorHAnsi"/>
          <w:sz w:val="26"/>
          <w:szCs w:val="26"/>
        </w:rPr>
        <w:t xml:space="preserve"> ist kein Ausnahmefall, sondern in vielen Konstellationen </w:t>
      </w:r>
      <w:r w:rsidRPr="00B308BD">
        <w:rPr>
          <w:rStyle w:val="Fett"/>
          <w:rFonts w:asciiTheme="minorHAnsi" w:eastAsiaTheme="majorEastAsia" w:hAnsiTheme="minorHAnsi" w:cstheme="minorHAnsi"/>
          <w:sz w:val="26"/>
          <w:szCs w:val="26"/>
        </w:rPr>
        <w:t>eine bewusste strategische Entscheidung</w:t>
      </w:r>
      <w:r w:rsidRPr="00B308BD">
        <w:rPr>
          <w:rFonts w:asciiTheme="minorHAnsi" w:hAnsiTheme="minorHAnsi" w:cstheme="minorHAnsi"/>
          <w:sz w:val="26"/>
          <w:szCs w:val="26"/>
        </w:rPr>
        <w:t xml:space="preserve">. Sie folgt klaren </w:t>
      </w:r>
      <w:r w:rsidRPr="00B308BD">
        <w:rPr>
          <w:rStyle w:val="Fett"/>
          <w:rFonts w:asciiTheme="minorHAnsi" w:eastAsiaTheme="majorEastAsia" w:hAnsiTheme="minorHAnsi" w:cstheme="minorHAnsi"/>
          <w:sz w:val="26"/>
          <w:szCs w:val="26"/>
        </w:rPr>
        <w:t>steuerlichen, wirtschaftlichen und strukturellen Gründen</w:t>
      </w:r>
      <w:r w:rsidRPr="00B308BD">
        <w:rPr>
          <w:rFonts w:asciiTheme="minorHAnsi" w:hAnsiTheme="minorHAnsi" w:cstheme="minorHAnsi"/>
          <w:sz w:val="26"/>
          <w:szCs w:val="26"/>
        </w:rPr>
        <w:t>.</w:t>
      </w:r>
    </w:p>
    <w:p w14:paraId="289399A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417B9F59"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Wichtig vorab:</w:t>
      </w:r>
    </w:p>
    <w:p w14:paraId="3E9CEBD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Eine GmbH ist nicht „besser“ oder „schlechter“ als eine Personengesellschaft – sie ist </w:t>
      </w:r>
      <w:r w:rsidRPr="00B308BD">
        <w:rPr>
          <w:rStyle w:val="Fett"/>
          <w:rFonts w:asciiTheme="minorHAnsi" w:eastAsiaTheme="majorEastAsia" w:hAnsiTheme="minorHAnsi" w:cstheme="minorHAnsi"/>
          <w:sz w:val="26"/>
          <w:szCs w:val="26"/>
        </w:rPr>
        <w:t>anders</w:t>
      </w:r>
      <w:r w:rsidRPr="00B308BD">
        <w:rPr>
          <w:rFonts w:asciiTheme="minorHAnsi" w:hAnsiTheme="minorHAnsi" w:cstheme="minorHAnsi"/>
          <w:sz w:val="26"/>
          <w:szCs w:val="26"/>
        </w:rPr>
        <w:t>.</w:t>
      </w:r>
      <w:r w:rsidRPr="00B308BD">
        <w:rPr>
          <w:rFonts w:asciiTheme="minorHAnsi" w:hAnsiTheme="minorHAnsi" w:cstheme="minorHAnsi"/>
          <w:sz w:val="26"/>
          <w:szCs w:val="26"/>
        </w:rPr>
        <w:br/>
        <w:t>Und genau diese Unterschiede machen die Umwandlung in bestimmten Situationen sinnvoll.</w:t>
      </w:r>
    </w:p>
    <w:p w14:paraId="250FFD55" w14:textId="77777777" w:rsidR="00B308BD" w:rsidRPr="00B308BD" w:rsidRDefault="00B308BD" w:rsidP="00B308BD">
      <w:pPr>
        <w:spacing w:after="0"/>
        <w:rPr>
          <w:rFonts w:cstheme="minorHAnsi"/>
          <w:sz w:val="26"/>
          <w:szCs w:val="26"/>
        </w:rPr>
      </w:pPr>
    </w:p>
    <w:p w14:paraId="71766D22"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1. Steuerliche Entlastung bei laufenden Gewinnen</w:t>
      </w:r>
    </w:p>
    <w:p w14:paraId="6745A796"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Ausgangslage bei der GmbH</w:t>
      </w:r>
    </w:p>
    <w:p w14:paraId="763B179B"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Bei der GmbH fallen auf Ebene der Gesellschaft an:</w:t>
      </w:r>
    </w:p>
    <w:p w14:paraId="540587A6" w14:textId="77777777" w:rsidR="00B308BD" w:rsidRPr="00B308BD" w:rsidRDefault="00B308BD" w:rsidP="004B2E1F">
      <w:pPr>
        <w:pStyle w:val="StandardWeb"/>
        <w:numPr>
          <w:ilvl w:val="0"/>
          <w:numId w:val="5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Körperschaftsteuer</w:t>
      </w:r>
    </w:p>
    <w:p w14:paraId="7331CC56" w14:textId="77777777" w:rsidR="00B308BD" w:rsidRPr="00B308BD" w:rsidRDefault="00B308BD" w:rsidP="004B2E1F">
      <w:pPr>
        <w:pStyle w:val="StandardWeb"/>
        <w:numPr>
          <w:ilvl w:val="0"/>
          <w:numId w:val="5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Solidaritätszuschlag</w:t>
      </w:r>
    </w:p>
    <w:p w14:paraId="5878E1B2" w14:textId="77777777" w:rsidR="00B308BD" w:rsidRPr="00B308BD" w:rsidRDefault="00B308BD" w:rsidP="004B2E1F">
      <w:pPr>
        <w:pStyle w:val="StandardWeb"/>
        <w:numPr>
          <w:ilvl w:val="0"/>
          <w:numId w:val="5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Gewerbesteuer</w:t>
      </w:r>
    </w:p>
    <w:p w14:paraId="30775D9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E4DD08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Zusätzlich kommt bei Ausschüttungen an die Gesellschafter:</w:t>
      </w:r>
    </w:p>
    <w:p w14:paraId="3A45BC1C" w14:textId="77777777" w:rsidR="00B308BD" w:rsidRPr="00B308BD" w:rsidRDefault="00B308BD" w:rsidP="004B2E1F">
      <w:pPr>
        <w:pStyle w:val="StandardWeb"/>
        <w:numPr>
          <w:ilvl w:val="0"/>
          <w:numId w:val="5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Abgeltungsteuer oder Teileinkünfteverfahren</w:t>
      </w:r>
    </w:p>
    <w:p w14:paraId="204E5BC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w:t>
      </w:r>
      <w:r w:rsidRPr="00B308BD">
        <w:rPr>
          <w:rStyle w:val="Fett"/>
          <w:rFonts w:asciiTheme="minorHAnsi" w:eastAsiaTheme="majorEastAsia" w:hAnsiTheme="minorHAnsi" w:cstheme="minorHAnsi"/>
          <w:sz w:val="26"/>
          <w:szCs w:val="26"/>
        </w:rPr>
        <w:t>Doppelte Besteuerungsebene</w:t>
      </w:r>
    </w:p>
    <w:p w14:paraId="7922F64B" w14:textId="77777777" w:rsidR="00B308BD" w:rsidRPr="00B308BD" w:rsidRDefault="00B308BD" w:rsidP="00B308BD">
      <w:pPr>
        <w:pStyle w:val="berschrift3"/>
        <w:spacing w:before="0"/>
        <w:rPr>
          <w:rFonts w:asciiTheme="minorHAnsi" w:hAnsiTheme="minorHAnsi" w:cstheme="minorHAnsi"/>
          <w:sz w:val="26"/>
          <w:szCs w:val="26"/>
        </w:rPr>
      </w:pPr>
    </w:p>
    <w:p w14:paraId="4D4F8CC3" w14:textId="77777777" w:rsidR="00B308BD" w:rsidRPr="00B308BD" w:rsidRDefault="00B308BD" w:rsidP="00B308BD">
      <w:pPr>
        <w:pStyle w:val="berschrift3"/>
        <w:spacing w:before="0"/>
        <w:rPr>
          <w:rFonts w:asciiTheme="minorHAnsi" w:hAnsiTheme="minorHAnsi" w:cstheme="minorHAnsi"/>
          <w:b/>
          <w:bCs/>
          <w:sz w:val="26"/>
          <w:szCs w:val="26"/>
        </w:rPr>
      </w:pPr>
      <w:r w:rsidRPr="00B308BD">
        <w:rPr>
          <w:rFonts w:asciiTheme="minorHAnsi" w:hAnsiTheme="minorHAnsi" w:cstheme="minorHAnsi"/>
          <w:b/>
          <w:bCs/>
          <w:sz w:val="26"/>
          <w:szCs w:val="26"/>
        </w:rPr>
        <w:t>Vorteil der Personengesellschaft</w:t>
      </w:r>
    </w:p>
    <w:p w14:paraId="7FD7F5D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Bei der Personengesellschaft:</w:t>
      </w:r>
    </w:p>
    <w:p w14:paraId="1B004E78" w14:textId="77777777" w:rsidR="00B308BD" w:rsidRPr="00B308BD" w:rsidRDefault="00B308BD" w:rsidP="004B2E1F">
      <w:pPr>
        <w:pStyle w:val="StandardWeb"/>
        <w:numPr>
          <w:ilvl w:val="0"/>
          <w:numId w:val="5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Besteuerung </w:t>
      </w:r>
      <w:r w:rsidRPr="00B308BD">
        <w:rPr>
          <w:rStyle w:val="Fett"/>
          <w:rFonts w:asciiTheme="minorHAnsi" w:eastAsiaTheme="majorEastAsia" w:hAnsiTheme="minorHAnsi" w:cstheme="minorHAnsi"/>
          <w:sz w:val="26"/>
          <w:szCs w:val="26"/>
        </w:rPr>
        <w:t>auf Gesellschafterebene</w:t>
      </w:r>
    </w:p>
    <w:p w14:paraId="75CF1F24" w14:textId="77777777" w:rsidR="00B308BD" w:rsidRPr="00B308BD" w:rsidRDefault="00B308BD" w:rsidP="004B2E1F">
      <w:pPr>
        <w:pStyle w:val="StandardWeb"/>
        <w:numPr>
          <w:ilvl w:val="0"/>
          <w:numId w:val="5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keine Körperschaftsteuer</w:t>
      </w:r>
    </w:p>
    <w:p w14:paraId="25EAA835" w14:textId="77777777" w:rsidR="00B308BD" w:rsidRPr="00B308BD" w:rsidRDefault="00B308BD" w:rsidP="004B2E1F">
      <w:pPr>
        <w:pStyle w:val="StandardWeb"/>
        <w:numPr>
          <w:ilvl w:val="0"/>
          <w:numId w:val="5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Gewinne können unmittelbar zugeordnet werden</w:t>
      </w:r>
    </w:p>
    <w:p w14:paraId="3643C41C" w14:textId="77777777" w:rsidR="00B308BD" w:rsidRPr="00B308BD" w:rsidRDefault="00B308BD" w:rsidP="00B308BD">
      <w:pPr>
        <w:pStyle w:val="StandardWeb"/>
        <w:spacing w:before="0" w:beforeAutospacing="0" w:after="0" w:afterAutospacing="0"/>
        <w:rPr>
          <w:rStyle w:val="Fett"/>
          <w:rFonts w:asciiTheme="minorHAnsi" w:eastAsiaTheme="majorEastAsia" w:hAnsiTheme="minorHAnsi" w:cstheme="minorHAnsi"/>
          <w:sz w:val="26"/>
          <w:szCs w:val="26"/>
        </w:rPr>
      </w:pPr>
    </w:p>
    <w:p w14:paraId="60C72B4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Typischer Anwendungsfall:</w:t>
      </w:r>
      <w:r w:rsidRPr="00B308BD">
        <w:rPr>
          <w:rFonts w:asciiTheme="minorHAnsi" w:hAnsiTheme="minorHAnsi" w:cstheme="minorHAnsi"/>
          <w:sz w:val="26"/>
          <w:szCs w:val="26"/>
        </w:rPr>
        <w:br/>
        <w:t xml:space="preserve">Unternehmer mit </w:t>
      </w:r>
      <w:r w:rsidRPr="00B308BD">
        <w:rPr>
          <w:rStyle w:val="Fett"/>
          <w:rFonts w:asciiTheme="minorHAnsi" w:eastAsiaTheme="majorEastAsia" w:hAnsiTheme="minorHAnsi" w:cstheme="minorHAnsi"/>
          <w:sz w:val="26"/>
          <w:szCs w:val="26"/>
        </w:rPr>
        <w:t>dauerhaft hohen Gewinnen</w:t>
      </w:r>
      <w:r w:rsidRPr="00B308BD">
        <w:rPr>
          <w:rFonts w:asciiTheme="minorHAnsi" w:hAnsiTheme="minorHAnsi" w:cstheme="minorHAnsi"/>
          <w:sz w:val="26"/>
          <w:szCs w:val="26"/>
        </w:rPr>
        <w:t>, die nicht im Unternehmen thesauriert werden sollen.</w:t>
      </w:r>
    </w:p>
    <w:p w14:paraId="53D3489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Ergebnis:</w:t>
      </w:r>
      <w:r w:rsidRPr="00B308BD">
        <w:rPr>
          <w:rFonts w:asciiTheme="minorHAnsi" w:hAnsiTheme="minorHAnsi" w:cstheme="minorHAnsi"/>
          <w:sz w:val="26"/>
          <w:szCs w:val="26"/>
        </w:rPr>
        <w:br/>
      </w:r>
      <w:r w:rsidRPr="00B308BD">
        <w:rPr>
          <w:rStyle w:val="Fett"/>
          <w:rFonts w:asciiTheme="minorHAnsi" w:eastAsiaTheme="majorEastAsia" w:hAnsiTheme="minorHAnsi" w:cstheme="minorHAnsi"/>
          <w:sz w:val="26"/>
          <w:szCs w:val="26"/>
        </w:rPr>
        <w:t>Niedrigere Gesamtsteuerbelastung</w:t>
      </w:r>
      <w:r w:rsidRPr="00B308BD">
        <w:rPr>
          <w:rFonts w:asciiTheme="minorHAnsi" w:hAnsiTheme="minorHAnsi" w:cstheme="minorHAnsi"/>
          <w:sz w:val="26"/>
          <w:szCs w:val="26"/>
        </w:rPr>
        <w:t xml:space="preserve"> bei gleicher wirtschaftlicher Leistung.</w:t>
      </w:r>
    </w:p>
    <w:p w14:paraId="6B947283" w14:textId="77777777" w:rsidR="00B308BD" w:rsidRPr="00B308BD" w:rsidRDefault="00B308BD" w:rsidP="00B308BD">
      <w:pPr>
        <w:spacing w:after="0"/>
        <w:rPr>
          <w:rFonts w:cstheme="minorHAnsi"/>
          <w:sz w:val="26"/>
          <w:szCs w:val="26"/>
        </w:rPr>
      </w:pPr>
    </w:p>
    <w:p w14:paraId="38FA0B7E"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2. Flexiblere Gewinnverteilung und Entnahmen</w:t>
      </w:r>
    </w:p>
    <w:p w14:paraId="6B97BD02"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GmbH: stark formalisiert</w:t>
      </w:r>
    </w:p>
    <w:p w14:paraId="373AE692" w14:textId="77777777" w:rsidR="00B308BD" w:rsidRPr="00B308BD" w:rsidRDefault="00B308BD" w:rsidP="004B2E1F">
      <w:pPr>
        <w:pStyle w:val="StandardWeb"/>
        <w:numPr>
          <w:ilvl w:val="0"/>
          <w:numId w:val="5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Gewinnverteilung strikt nach Gesellschaftsanteilen</w:t>
      </w:r>
    </w:p>
    <w:p w14:paraId="69AC37CB" w14:textId="77777777" w:rsidR="00B308BD" w:rsidRPr="00B308BD" w:rsidRDefault="00B308BD" w:rsidP="004B2E1F">
      <w:pPr>
        <w:pStyle w:val="StandardWeb"/>
        <w:numPr>
          <w:ilvl w:val="0"/>
          <w:numId w:val="5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Ausschüttungsbeschlüsse erforderlich</w:t>
      </w:r>
    </w:p>
    <w:p w14:paraId="0EE54EE6" w14:textId="77777777" w:rsidR="00B308BD" w:rsidRPr="00B308BD" w:rsidRDefault="00B308BD" w:rsidP="004B2E1F">
      <w:pPr>
        <w:pStyle w:val="StandardWeb"/>
        <w:numPr>
          <w:ilvl w:val="0"/>
          <w:numId w:val="5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Entnahmen nur eingeschränkt möglich</w:t>
      </w:r>
    </w:p>
    <w:p w14:paraId="0E109377"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Personengesellschaft: hohe Gestaltungsfreiheit</w:t>
      </w:r>
    </w:p>
    <w:p w14:paraId="2CF601C4" w14:textId="77777777" w:rsidR="00B308BD" w:rsidRPr="00B308BD" w:rsidRDefault="00B308BD" w:rsidP="004B2E1F">
      <w:pPr>
        <w:pStyle w:val="StandardWeb"/>
        <w:numPr>
          <w:ilvl w:val="0"/>
          <w:numId w:val="5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Gewinnverteilungen können frei vereinbart werden</w:t>
      </w:r>
    </w:p>
    <w:p w14:paraId="74AE8541" w14:textId="77777777" w:rsidR="00B308BD" w:rsidRPr="00B308BD" w:rsidRDefault="00B308BD" w:rsidP="004B2E1F">
      <w:pPr>
        <w:pStyle w:val="StandardWeb"/>
        <w:numPr>
          <w:ilvl w:val="0"/>
          <w:numId w:val="5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Vorabgewinne möglich</w:t>
      </w:r>
    </w:p>
    <w:p w14:paraId="663B12A3" w14:textId="77777777" w:rsidR="00B308BD" w:rsidRPr="00B308BD" w:rsidRDefault="00B308BD" w:rsidP="004B2E1F">
      <w:pPr>
        <w:pStyle w:val="StandardWeb"/>
        <w:numPr>
          <w:ilvl w:val="0"/>
          <w:numId w:val="5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flexible Entnahmen</w:t>
      </w:r>
    </w:p>
    <w:p w14:paraId="0346D328" w14:textId="77777777" w:rsidR="00B308BD" w:rsidRPr="00B308BD" w:rsidRDefault="00B308BD" w:rsidP="004B2E1F">
      <w:pPr>
        <w:pStyle w:val="StandardWeb"/>
        <w:numPr>
          <w:ilvl w:val="0"/>
          <w:numId w:val="5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individuelle Beteiligung an Chancen und Risiken</w:t>
      </w:r>
    </w:p>
    <w:p w14:paraId="4F1F5423" w14:textId="77777777" w:rsidR="00B308BD" w:rsidRPr="00B308BD" w:rsidRDefault="00B308BD" w:rsidP="00B308BD">
      <w:pPr>
        <w:pStyle w:val="StandardWeb"/>
        <w:spacing w:before="0" w:beforeAutospacing="0" w:after="0" w:afterAutospacing="0"/>
        <w:rPr>
          <w:rStyle w:val="Fett"/>
          <w:rFonts w:asciiTheme="minorHAnsi" w:eastAsiaTheme="majorEastAsia" w:hAnsiTheme="minorHAnsi" w:cstheme="minorHAnsi"/>
          <w:sz w:val="26"/>
          <w:szCs w:val="26"/>
        </w:rPr>
      </w:pPr>
    </w:p>
    <w:p w14:paraId="7FEB9BC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Typischer Anwendungsfall:</w:t>
      </w:r>
      <w:r w:rsidRPr="00B308BD">
        <w:rPr>
          <w:rFonts w:asciiTheme="minorHAnsi" w:hAnsiTheme="minorHAnsi" w:cstheme="minorHAnsi"/>
          <w:sz w:val="26"/>
          <w:szCs w:val="26"/>
        </w:rPr>
        <w:br/>
        <w:t xml:space="preserve">Mehrere Gesellschafter mit </w:t>
      </w:r>
      <w:r w:rsidRPr="00B308BD">
        <w:rPr>
          <w:rStyle w:val="Fett"/>
          <w:rFonts w:asciiTheme="minorHAnsi" w:eastAsiaTheme="majorEastAsia" w:hAnsiTheme="minorHAnsi" w:cstheme="minorHAnsi"/>
          <w:sz w:val="26"/>
          <w:szCs w:val="26"/>
        </w:rPr>
        <w:t>unterschiedlicher Arbeitsleistung</w:t>
      </w:r>
      <w:r w:rsidRPr="00B308BD">
        <w:rPr>
          <w:rFonts w:asciiTheme="minorHAnsi" w:hAnsiTheme="minorHAnsi" w:cstheme="minorHAnsi"/>
          <w:sz w:val="26"/>
          <w:szCs w:val="26"/>
        </w:rPr>
        <w:t>, Verantwortung oder Kapitalbeteiligung.</w:t>
      </w:r>
    </w:p>
    <w:p w14:paraId="0CC51D8F" w14:textId="77777777" w:rsidR="00B308BD" w:rsidRPr="00B308BD" w:rsidRDefault="00B308BD" w:rsidP="00B308BD">
      <w:pPr>
        <w:spacing w:after="0"/>
        <w:rPr>
          <w:rFonts w:cstheme="minorHAnsi"/>
          <w:sz w:val="26"/>
          <w:szCs w:val="26"/>
        </w:rPr>
      </w:pPr>
    </w:p>
    <w:p w14:paraId="010BA3D6"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3. Nutzung persönlicher Steuervorteile der Gesellschafter</w:t>
      </w:r>
    </w:p>
    <w:p w14:paraId="3698F4A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 der Personengesellschaft können genutzt werden:</w:t>
      </w:r>
    </w:p>
    <w:p w14:paraId="24EE6F15" w14:textId="77777777" w:rsidR="00B308BD" w:rsidRPr="00B308BD" w:rsidRDefault="00B308BD" w:rsidP="004B2E1F">
      <w:pPr>
        <w:pStyle w:val="StandardWeb"/>
        <w:numPr>
          <w:ilvl w:val="0"/>
          <w:numId w:val="5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persönliche Freibeträge</w:t>
      </w:r>
    </w:p>
    <w:p w14:paraId="6A283159" w14:textId="77777777" w:rsidR="00B308BD" w:rsidRPr="00B308BD" w:rsidRDefault="00B308BD" w:rsidP="004B2E1F">
      <w:pPr>
        <w:pStyle w:val="StandardWeb"/>
        <w:numPr>
          <w:ilvl w:val="0"/>
          <w:numId w:val="5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Verlustverrechnung mit anderen Einkünften</w:t>
      </w:r>
    </w:p>
    <w:p w14:paraId="22FA106E" w14:textId="77777777" w:rsidR="00B308BD" w:rsidRPr="00B308BD" w:rsidRDefault="00B308BD" w:rsidP="004B2E1F">
      <w:pPr>
        <w:pStyle w:val="StandardWeb"/>
        <w:numPr>
          <w:ilvl w:val="0"/>
          <w:numId w:val="5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Tarifermäßigungen</w:t>
      </w:r>
    </w:p>
    <w:p w14:paraId="6E55116B" w14:textId="77777777" w:rsidR="00B308BD" w:rsidRPr="00B308BD" w:rsidRDefault="00B308BD" w:rsidP="004B2E1F">
      <w:pPr>
        <w:pStyle w:val="StandardWeb"/>
        <w:numPr>
          <w:ilvl w:val="0"/>
          <w:numId w:val="5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Sonderbetriebsausgaben</w:t>
      </w:r>
    </w:p>
    <w:p w14:paraId="508A1E52" w14:textId="77777777" w:rsidR="00B308BD" w:rsidRPr="00B308BD" w:rsidRDefault="00B308BD" w:rsidP="004B2E1F">
      <w:pPr>
        <w:pStyle w:val="StandardWeb"/>
        <w:numPr>
          <w:ilvl w:val="0"/>
          <w:numId w:val="5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Sonderabschreibungen</w:t>
      </w:r>
    </w:p>
    <w:p w14:paraId="5DBA11B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Diese Instrumente stehen bei der GmbH </w:t>
      </w:r>
      <w:r w:rsidRPr="00B308BD">
        <w:rPr>
          <w:rStyle w:val="Fett"/>
          <w:rFonts w:asciiTheme="minorHAnsi" w:eastAsiaTheme="majorEastAsia" w:hAnsiTheme="minorHAnsi" w:cstheme="minorHAnsi"/>
          <w:sz w:val="26"/>
          <w:szCs w:val="26"/>
        </w:rPr>
        <w:t>entweder gar nicht oder nur sehr eingeschränkt</w:t>
      </w:r>
      <w:r w:rsidRPr="00B308BD">
        <w:rPr>
          <w:rFonts w:asciiTheme="minorHAnsi" w:hAnsiTheme="minorHAnsi" w:cstheme="minorHAnsi"/>
          <w:sz w:val="26"/>
          <w:szCs w:val="26"/>
        </w:rPr>
        <w:t xml:space="preserve"> zur Verfügung.</w:t>
      </w:r>
    </w:p>
    <w:p w14:paraId="4646A93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sym w:font="Wingdings" w:char="F0E8"/>
      </w:r>
      <w:r w:rsidRPr="00B308BD">
        <w:rPr>
          <w:rFonts w:asciiTheme="minorHAnsi" w:hAnsiTheme="minorHAnsi" w:cstheme="minorHAnsi"/>
          <w:sz w:val="26"/>
          <w:szCs w:val="26"/>
        </w:rPr>
        <w:t>Besonders relevant bei:</w:t>
      </w:r>
    </w:p>
    <w:p w14:paraId="1FD5A57A" w14:textId="77777777" w:rsidR="00B308BD" w:rsidRPr="00B308BD" w:rsidRDefault="00B308BD" w:rsidP="004B2E1F">
      <w:pPr>
        <w:pStyle w:val="StandardWeb"/>
        <w:numPr>
          <w:ilvl w:val="0"/>
          <w:numId w:val="5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Einzelunternehmern</w:t>
      </w:r>
    </w:p>
    <w:p w14:paraId="623A09A4" w14:textId="77777777" w:rsidR="00B308BD" w:rsidRPr="00B308BD" w:rsidRDefault="00B308BD" w:rsidP="004B2E1F">
      <w:pPr>
        <w:pStyle w:val="StandardWeb"/>
        <w:numPr>
          <w:ilvl w:val="0"/>
          <w:numId w:val="5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Familiengesellschaften</w:t>
      </w:r>
    </w:p>
    <w:p w14:paraId="6790CDFD" w14:textId="77777777" w:rsidR="00B308BD" w:rsidRPr="00B308BD" w:rsidRDefault="00B308BD" w:rsidP="004B2E1F">
      <w:pPr>
        <w:pStyle w:val="StandardWeb"/>
        <w:numPr>
          <w:ilvl w:val="0"/>
          <w:numId w:val="5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Nachfolge- und Generationenmodellen</w:t>
      </w:r>
    </w:p>
    <w:p w14:paraId="393B54F4" w14:textId="77777777" w:rsidR="00B308BD" w:rsidRPr="00B308BD" w:rsidRDefault="00B308BD" w:rsidP="00B308BD">
      <w:pPr>
        <w:spacing w:after="0"/>
        <w:rPr>
          <w:rFonts w:cstheme="minorHAnsi"/>
          <w:sz w:val="26"/>
          <w:szCs w:val="26"/>
        </w:rPr>
      </w:pPr>
    </w:p>
    <w:p w14:paraId="3436D9A7"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4. Vorbereitung von Unternehmensverkauf oder Aufgabe</w:t>
      </w:r>
    </w:p>
    <w:p w14:paraId="37489A4F"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GmbH:</w:t>
      </w:r>
    </w:p>
    <w:p w14:paraId="77549CD7" w14:textId="77777777" w:rsidR="00B308BD" w:rsidRPr="00B308BD" w:rsidRDefault="00B308BD" w:rsidP="004B2E1F">
      <w:pPr>
        <w:pStyle w:val="StandardWeb"/>
        <w:numPr>
          <w:ilvl w:val="0"/>
          <w:numId w:val="5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Verkauf von Anteilen oft steuerlich komplex</w:t>
      </w:r>
    </w:p>
    <w:p w14:paraId="0411E3A3" w14:textId="77777777" w:rsidR="00B308BD" w:rsidRPr="00B308BD" w:rsidRDefault="00B308BD" w:rsidP="004B2E1F">
      <w:pPr>
        <w:pStyle w:val="StandardWeb"/>
        <w:numPr>
          <w:ilvl w:val="0"/>
          <w:numId w:val="5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Sperrfristen, Beteiligungsquoten (§ 17 EStG)</w:t>
      </w:r>
    </w:p>
    <w:p w14:paraId="3D569DAF" w14:textId="77777777" w:rsidR="00B308BD" w:rsidRPr="00B308BD" w:rsidRDefault="00B308BD" w:rsidP="004B2E1F">
      <w:pPr>
        <w:pStyle w:val="StandardWeb"/>
        <w:numPr>
          <w:ilvl w:val="0"/>
          <w:numId w:val="5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eingeschränkte Verlustverrechnung</w:t>
      </w:r>
    </w:p>
    <w:p w14:paraId="3EEC28A0"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Personengesellschaft:</w:t>
      </w:r>
    </w:p>
    <w:p w14:paraId="04DF6B1A" w14:textId="77777777" w:rsidR="00B308BD" w:rsidRPr="00B308BD" w:rsidRDefault="00B308BD" w:rsidP="004B2E1F">
      <w:pPr>
        <w:pStyle w:val="StandardWeb"/>
        <w:numPr>
          <w:ilvl w:val="0"/>
          <w:numId w:val="5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Veräußerung von Mitunternehmeranteilen steuerlich oft </w:t>
      </w:r>
      <w:r w:rsidRPr="00B308BD">
        <w:rPr>
          <w:rStyle w:val="Fett"/>
          <w:rFonts w:asciiTheme="minorHAnsi" w:eastAsiaTheme="majorEastAsia" w:hAnsiTheme="minorHAnsi" w:cstheme="minorHAnsi"/>
          <w:sz w:val="26"/>
          <w:szCs w:val="26"/>
        </w:rPr>
        <w:t>begünstigt</w:t>
      </w:r>
    </w:p>
    <w:p w14:paraId="0A1C8A48" w14:textId="77777777" w:rsidR="00B308BD" w:rsidRPr="00B308BD" w:rsidRDefault="00B308BD" w:rsidP="004B2E1F">
      <w:pPr>
        <w:pStyle w:val="StandardWeb"/>
        <w:numPr>
          <w:ilvl w:val="0"/>
          <w:numId w:val="5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Tarifermäßigungen möglich</w:t>
      </w:r>
    </w:p>
    <w:p w14:paraId="03F1AABA" w14:textId="77777777" w:rsidR="00B308BD" w:rsidRPr="00B308BD" w:rsidRDefault="00B308BD" w:rsidP="004B2E1F">
      <w:pPr>
        <w:pStyle w:val="StandardWeb"/>
        <w:numPr>
          <w:ilvl w:val="0"/>
          <w:numId w:val="5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Freibeträge nutzbar</w:t>
      </w:r>
    </w:p>
    <w:p w14:paraId="692F4862" w14:textId="77777777" w:rsidR="00B308BD" w:rsidRPr="00B308BD" w:rsidRDefault="00B308BD" w:rsidP="004B2E1F">
      <w:pPr>
        <w:pStyle w:val="StandardWeb"/>
        <w:numPr>
          <w:ilvl w:val="0"/>
          <w:numId w:val="5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klare Zuordnung stiller Reserven</w:t>
      </w:r>
    </w:p>
    <w:p w14:paraId="55F8B4E3" w14:textId="77777777" w:rsidR="00B308BD" w:rsidRPr="00B308BD" w:rsidRDefault="00B308BD" w:rsidP="00B308BD">
      <w:pPr>
        <w:pStyle w:val="StandardWeb"/>
        <w:spacing w:before="0" w:beforeAutospacing="0" w:after="0" w:afterAutospacing="0"/>
        <w:rPr>
          <w:rStyle w:val="Fett"/>
          <w:rFonts w:asciiTheme="minorHAnsi" w:eastAsiaTheme="majorEastAsia" w:hAnsiTheme="minorHAnsi" w:cstheme="minorHAnsi"/>
          <w:sz w:val="26"/>
          <w:szCs w:val="26"/>
        </w:rPr>
      </w:pPr>
    </w:p>
    <w:p w14:paraId="414047C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Typischer Anwendungsfall:</w:t>
      </w:r>
      <w:r w:rsidRPr="00B308BD">
        <w:rPr>
          <w:rFonts w:asciiTheme="minorHAnsi" w:hAnsiTheme="minorHAnsi" w:cstheme="minorHAnsi"/>
          <w:sz w:val="26"/>
          <w:szCs w:val="26"/>
        </w:rPr>
        <w:br/>
        <w:t>Unternehmer, die:</w:t>
      </w:r>
    </w:p>
    <w:p w14:paraId="5A0E5291" w14:textId="77777777" w:rsidR="00B308BD" w:rsidRPr="00B308BD" w:rsidRDefault="00B308BD" w:rsidP="004B2E1F">
      <w:pPr>
        <w:pStyle w:val="StandardWeb"/>
        <w:numPr>
          <w:ilvl w:val="0"/>
          <w:numId w:val="5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mittelfristig verkaufen möchten</w:t>
      </w:r>
    </w:p>
    <w:p w14:paraId="72826422" w14:textId="77777777" w:rsidR="00B308BD" w:rsidRPr="00B308BD" w:rsidRDefault="00B308BD" w:rsidP="004B2E1F">
      <w:pPr>
        <w:pStyle w:val="StandardWeb"/>
        <w:numPr>
          <w:ilvl w:val="0"/>
          <w:numId w:val="5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einen Teilbetrieb abspalten wollen</w:t>
      </w:r>
    </w:p>
    <w:p w14:paraId="0F4855EE" w14:textId="77777777" w:rsidR="00B308BD" w:rsidRPr="00B308BD" w:rsidRDefault="00B308BD" w:rsidP="004B2E1F">
      <w:pPr>
        <w:pStyle w:val="StandardWeb"/>
        <w:numPr>
          <w:ilvl w:val="0"/>
          <w:numId w:val="5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einen kontrollierten Exit planen</w:t>
      </w:r>
    </w:p>
    <w:p w14:paraId="65153C63" w14:textId="77777777" w:rsidR="00B308BD" w:rsidRPr="00B308BD" w:rsidRDefault="00B308BD" w:rsidP="00B308BD">
      <w:pPr>
        <w:spacing w:after="0"/>
        <w:rPr>
          <w:rFonts w:cstheme="minorHAnsi"/>
          <w:sz w:val="26"/>
          <w:szCs w:val="26"/>
        </w:rPr>
      </w:pPr>
    </w:p>
    <w:p w14:paraId="7ABA9341"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5. Unternehmensnachfolge und Familiengestaltung</w:t>
      </w:r>
    </w:p>
    <w:p w14:paraId="62B0170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Personengesellschaft bietet deutlich mehr Flexibilität bei:</w:t>
      </w:r>
    </w:p>
    <w:p w14:paraId="18704F79" w14:textId="77777777" w:rsidR="00B308BD" w:rsidRPr="00B308BD" w:rsidRDefault="00B308BD" w:rsidP="004B2E1F">
      <w:pPr>
        <w:pStyle w:val="StandardWeb"/>
        <w:numPr>
          <w:ilvl w:val="0"/>
          <w:numId w:val="6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schrittweiser Übertragung von Anteilen</w:t>
      </w:r>
    </w:p>
    <w:p w14:paraId="27A585F6" w14:textId="77777777" w:rsidR="00B308BD" w:rsidRPr="00B308BD" w:rsidRDefault="00B308BD" w:rsidP="004B2E1F">
      <w:pPr>
        <w:pStyle w:val="StandardWeb"/>
        <w:numPr>
          <w:ilvl w:val="0"/>
          <w:numId w:val="6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Beteiligung der nächsten Generation</w:t>
      </w:r>
    </w:p>
    <w:p w14:paraId="14110044" w14:textId="77777777" w:rsidR="00B308BD" w:rsidRPr="00B308BD" w:rsidRDefault="00B308BD" w:rsidP="004B2E1F">
      <w:pPr>
        <w:pStyle w:val="StandardWeb"/>
        <w:numPr>
          <w:ilvl w:val="0"/>
          <w:numId w:val="6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Nießbrauchs- und Vorbehaltsmodellen</w:t>
      </w:r>
    </w:p>
    <w:p w14:paraId="6B43F8A2" w14:textId="77777777" w:rsidR="00B308BD" w:rsidRPr="00B308BD" w:rsidRDefault="00B308BD" w:rsidP="004B2E1F">
      <w:pPr>
        <w:pStyle w:val="StandardWeb"/>
        <w:numPr>
          <w:ilvl w:val="0"/>
          <w:numId w:val="6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Trennung von Vermögen, Kontrolle und Ertrag</w:t>
      </w:r>
    </w:p>
    <w:p w14:paraId="29A6471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Gerade bei </w:t>
      </w:r>
      <w:r w:rsidRPr="00B308BD">
        <w:rPr>
          <w:rStyle w:val="Fett"/>
          <w:rFonts w:asciiTheme="minorHAnsi" w:eastAsiaTheme="majorEastAsia" w:hAnsiTheme="minorHAnsi" w:cstheme="minorHAnsi"/>
          <w:sz w:val="26"/>
          <w:szCs w:val="26"/>
        </w:rPr>
        <w:t>Familienunternehmen</w:t>
      </w:r>
      <w:r w:rsidRPr="00B308BD">
        <w:rPr>
          <w:rFonts w:asciiTheme="minorHAnsi" w:hAnsiTheme="minorHAnsi" w:cstheme="minorHAnsi"/>
          <w:sz w:val="26"/>
          <w:szCs w:val="26"/>
        </w:rPr>
        <w:t xml:space="preserve"> ist die GmbH häufig zu starr.</w:t>
      </w:r>
    </w:p>
    <w:p w14:paraId="6B01973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Die Umwandlung ist hier oft der </w:t>
      </w:r>
      <w:r w:rsidRPr="00B308BD">
        <w:rPr>
          <w:rStyle w:val="Fett"/>
          <w:rFonts w:asciiTheme="minorHAnsi" w:eastAsiaTheme="majorEastAsia" w:hAnsiTheme="minorHAnsi" w:cstheme="minorHAnsi"/>
          <w:sz w:val="26"/>
          <w:szCs w:val="26"/>
        </w:rPr>
        <w:t>erste Schritt einer langfristigen Nachfolgestrategie</w:t>
      </w:r>
      <w:r w:rsidRPr="00B308BD">
        <w:rPr>
          <w:rFonts w:asciiTheme="minorHAnsi" w:hAnsiTheme="minorHAnsi" w:cstheme="minorHAnsi"/>
          <w:sz w:val="26"/>
          <w:szCs w:val="26"/>
        </w:rPr>
        <w:t>.</w:t>
      </w:r>
    </w:p>
    <w:p w14:paraId="371307BA" w14:textId="77777777" w:rsidR="00B308BD" w:rsidRPr="00B308BD" w:rsidRDefault="00B308BD" w:rsidP="00B308BD">
      <w:pPr>
        <w:spacing w:after="0"/>
        <w:rPr>
          <w:rFonts w:cstheme="minorHAnsi"/>
          <w:sz w:val="26"/>
          <w:szCs w:val="26"/>
        </w:rPr>
      </w:pPr>
    </w:p>
    <w:p w14:paraId="701C3007"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6. Vereinfachung von Strukturen und Kosten</w:t>
      </w:r>
    </w:p>
    <w:p w14:paraId="046B64F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 der Praxis unterschätzt, aber relevant:</w:t>
      </w:r>
    </w:p>
    <w:p w14:paraId="270E4635" w14:textId="77777777" w:rsidR="00B308BD" w:rsidRPr="00B308BD" w:rsidRDefault="00B308BD" w:rsidP="004B2E1F">
      <w:pPr>
        <w:pStyle w:val="StandardWeb"/>
        <w:numPr>
          <w:ilvl w:val="0"/>
          <w:numId w:val="6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weniger formale Beschlüsse</w:t>
      </w:r>
    </w:p>
    <w:p w14:paraId="69A8223D" w14:textId="77777777" w:rsidR="00B308BD" w:rsidRPr="00B308BD" w:rsidRDefault="00B308BD" w:rsidP="004B2E1F">
      <w:pPr>
        <w:pStyle w:val="StandardWeb"/>
        <w:numPr>
          <w:ilvl w:val="0"/>
          <w:numId w:val="6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geringere Publizitätspflichten</w:t>
      </w:r>
    </w:p>
    <w:p w14:paraId="723666D5" w14:textId="77777777" w:rsidR="00B308BD" w:rsidRPr="00B308BD" w:rsidRDefault="00B308BD" w:rsidP="004B2E1F">
      <w:pPr>
        <w:pStyle w:val="StandardWeb"/>
        <w:numPr>
          <w:ilvl w:val="0"/>
          <w:numId w:val="6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vereinfachte Kapitalmaßnahmen</w:t>
      </w:r>
    </w:p>
    <w:p w14:paraId="2C13F011" w14:textId="77777777" w:rsidR="00B308BD" w:rsidRPr="00B308BD" w:rsidRDefault="00B308BD" w:rsidP="004B2E1F">
      <w:pPr>
        <w:pStyle w:val="StandardWeb"/>
        <w:numPr>
          <w:ilvl w:val="0"/>
          <w:numId w:val="6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geringere laufende Verwaltungskosten</w:t>
      </w:r>
    </w:p>
    <w:p w14:paraId="13ED8B3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1B02FBC0"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7. Strategische Neuausrichtung des Unternehmens</w:t>
      </w:r>
    </w:p>
    <w:p w14:paraId="5C80B9C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 Umwandlung erfolgt häufig:</w:t>
      </w:r>
    </w:p>
    <w:p w14:paraId="51632C7B" w14:textId="77777777" w:rsidR="00B308BD" w:rsidRPr="00B308BD" w:rsidRDefault="00B308BD" w:rsidP="004B2E1F">
      <w:pPr>
        <w:pStyle w:val="StandardWeb"/>
        <w:numPr>
          <w:ilvl w:val="0"/>
          <w:numId w:val="6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nach starkem Wachstum</w:t>
      </w:r>
    </w:p>
    <w:p w14:paraId="64AE3ED3" w14:textId="77777777" w:rsidR="00B308BD" w:rsidRPr="00B308BD" w:rsidRDefault="00B308BD" w:rsidP="004B2E1F">
      <w:pPr>
        <w:pStyle w:val="StandardWeb"/>
        <w:numPr>
          <w:ilvl w:val="0"/>
          <w:numId w:val="6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nach Gesellschafterwechseln</w:t>
      </w:r>
    </w:p>
    <w:p w14:paraId="0BAD242F" w14:textId="77777777" w:rsidR="00B308BD" w:rsidRPr="00B308BD" w:rsidRDefault="00B308BD" w:rsidP="004B2E1F">
      <w:pPr>
        <w:pStyle w:val="StandardWeb"/>
        <w:numPr>
          <w:ilvl w:val="0"/>
          <w:numId w:val="6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bei veränderten Geschäftsmodellen</w:t>
      </w:r>
    </w:p>
    <w:p w14:paraId="0C51D866" w14:textId="77777777" w:rsidR="00B308BD" w:rsidRPr="00B308BD" w:rsidRDefault="00B308BD" w:rsidP="004B2E1F">
      <w:pPr>
        <w:pStyle w:val="StandardWeb"/>
        <w:numPr>
          <w:ilvl w:val="0"/>
          <w:numId w:val="6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nach Beendigung von Investorenstrukturen</w:t>
      </w:r>
    </w:p>
    <w:p w14:paraId="3AE772C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5C2C3A0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Personengesellschaft erlaubt:</w:t>
      </w:r>
    </w:p>
    <w:p w14:paraId="27BBF02C" w14:textId="77777777" w:rsidR="00B308BD" w:rsidRPr="00B308BD" w:rsidRDefault="00B308BD" w:rsidP="004B2E1F">
      <w:pPr>
        <w:pStyle w:val="StandardWeb"/>
        <w:numPr>
          <w:ilvl w:val="0"/>
          <w:numId w:val="6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schnellere Entscheidungen</w:t>
      </w:r>
    </w:p>
    <w:p w14:paraId="6FF98D97" w14:textId="77777777" w:rsidR="00B308BD" w:rsidRPr="00B308BD" w:rsidRDefault="00B308BD" w:rsidP="004B2E1F">
      <w:pPr>
        <w:pStyle w:val="StandardWeb"/>
        <w:numPr>
          <w:ilvl w:val="0"/>
          <w:numId w:val="6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größere unternehmerische Freiheit</w:t>
      </w:r>
    </w:p>
    <w:p w14:paraId="53B9D03E" w14:textId="77777777" w:rsidR="00B308BD" w:rsidRPr="00B308BD" w:rsidRDefault="00B308BD" w:rsidP="004B2E1F">
      <w:pPr>
        <w:pStyle w:val="StandardWeb"/>
        <w:numPr>
          <w:ilvl w:val="0"/>
          <w:numId w:val="6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stärkere persönliche Einflussnahme</w:t>
      </w:r>
    </w:p>
    <w:p w14:paraId="1A76B411" w14:textId="77777777" w:rsidR="00B308BD" w:rsidRPr="00B308BD" w:rsidRDefault="00B308BD" w:rsidP="00B308BD">
      <w:pPr>
        <w:spacing w:after="0"/>
        <w:rPr>
          <w:rFonts w:cstheme="minorHAnsi"/>
          <w:sz w:val="26"/>
          <w:szCs w:val="26"/>
        </w:rPr>
      </w:pPr>
    </w:p>
    <w:p w14:paraId="56E6A5F9"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Wichtig: Die Umwandlung ist kein Selbstläufer</w:t>
      </w:r>
    </w:p>
    <w:p w14:paraId="697A2B5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Eine Umwandlung sollte </w:t>
      </w:r>
      <w:r w:rsidRPr="00B308BD">
        <w:rPr>
          <w:rStyle w:val="Fett"/>
          <w:rFonts w:asciiTheme="minorHAnsi" w:eastAsiaTheme="majorEastAsia" w:hAnsiTheme="minorHAnsi" w:cstheme="minorHAnsi"/>
          <w:sz w:val="26"/>
          <w:szCs w:val="26"/>
        </w:rPr>
        <w:t>niemals nur wegen Steuern</w:t>
      </w:r>
      <w:r w:rsidRPr="00B308BD">
        <w:rPr>
          <w:rFonts w:asciiTheme="minorHAnsi" w:hAnsiTheme="minorHAnsi" w:cstheme="minorHAnsi"/>
          <w:sz w:val="26"/>
          <w:szCs w:val="26"/>
        </w:rPr>
        <w:t xml:space="preserve"> erfolgen.</w:t>
      </w:r>
    </w:p>
    <w:p w14:paraId="0EDD289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Sie bringt auch:</w:t>
      </w:r>
    </w:p>
    <w:p w14:paraId="556B9C26" w14:textId="77777777" w:rsidR="00B308BD" w:rsidRPr="00B308BD" w:rsidRDefault="00B308BD" w:rsidP="004B2E1F">
      <w:pPr>
        <w:pStyle w:val="StandardWeb"/>
        <w:numPr>
          <w:ilvl w:val="0"/>
          <w:numId w:val="6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persönliche Haftungsrisiken</w:t>
      </w:r>
    </w:p>
    <w:p w14:paraId="1C522F7B" w14:textId="77777777" w:rsidR="00B308BD" w:rsidRPr="00B308BD" w:rsidRDefault="00B308BD" w:rsidP="004B2E1F">
      <w:pPr>
        <w:pStyle w:val="StandardWeb"/>
        <w:numPr>
          <w:ilvl w:val="0"/>
          <w:numId w:val="6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Wegfall der Trennung zwischen Privat- und Betriebsvermögen</w:t>
      </w:r>
    </w:p>
    <w:p w14:paraId="17F434B6" w14:textId="77777777" w:rsidR="00B308BD" w:rsidRPr="00B308BD" w:rsidRDefault="00B308BD" w:rsidP="004B2E1F">
      <w:pPr>
        <w:pStyle w:val="StandardWeb"/>
        <w:numPr>
          <w:ilvl w:val="0"/>
          <w:numId w:val="6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langfristige Bindungen durch Sperrfristen</w:t>
      </w:r>
    </w:p>
    <w:p w14:paraId="0E96F85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50C213B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Deshalb gilt:</w:t>
      </w:r>
      <w:r w:rsidRPr="00B308BD">
        <w:rPr>
          <w:rFonts w:asciiTheme="minorHAnsi" w:hAnsiTheme="minorHAnsi" w:cstheme="minorHAnsi"/>
          <w:sz w:val="26"/>
          <w:szCs w:val="26"/>
        </w:rPr>
        <w:br/>
      </w:r>
      <w:r w:rsidRPr="00B308BD">
        <w:rPr>
          <w:rStyle w:val="Fett"/>
          <w:rFonts w:asciiTheme="minorHAnsi" w:eastAsiaTheme="majorEastAsia" w:hAnsiTheme="minorHAnsi" w:cstheme="minorHAnsi"/>
          <w:sz w:val="26"/>
          <w:szCs w:val="26"/>
        </w:rPr>
        <w:sym w:font="Wingdings" w:char="F0E8"/>
      </w:r>
      <w:r w:rsidRPr="00B308BD">
        <w:rPr>
          <w:rStyle w:val="Fett"/>
          <w:rFonts w:asciiTheme="minorHAnsi" w:eastAsiaTheme="majorEastAsia" w:hAnsiTheme="minorHAnsi" w:cstheme="minorHAnsi"/>
          <w:sz w:val="26"/>
          <w:szCs w:val="26"/>
        </w:rPr>
        <w:t>Die Umwandlung ist sinnvoll, wenn sie Teil einer Gesamtstrategie ist – nicht als Einzelmaßnahme.</w:t>
      </w:r>
    </w:p>
    <w:p w14:paraId="407B6C2F" w14:textId="77777777" w:rsidR="00B308BD" w:rsidRPr="00B308BD" w:rsidRDefault="00B308BD" w:rsidP="00B308BD">
      <w:pPr>
        <w:spacing w:after="0"/>
        <w:rPr>
          <w:rFonts w:cstheme="minorHAnsi"/>
          <w:sz w:val="26"/>
          <w:szCs w:val="26"/>
        </w:rPr>
      </w:pPr>
    </w:p>
    <w:p w14:paraId="59F227F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Eine GmbH wird in eine Personengesellschaft umgewandelt, wenn </w:t>
      </w:r>
      <w:r w:rsidRPr="00B308BD">
        <w:rPr>
          <w:rStyle w:val="Fett"/>
          <w:rFonts w:asciiTheme="minorHAnsi" w:eastAsiaTheme="majorEastAsia" w:hAnsiTheme="minorHAnsi" w:cstheme="minorHAnsi"/>
          <w:sz w:val="26"/>
          <w:szCs w:val="26"/>
        </w:rPr>
        <w:t xml:space="preserve">Flexibilität, persönliche Besteuerung und strategische Gestaltung </w:t>
      </w:r>
      <w:r w:rsidRPr="00B308BD">
        <w:rPr>
          <w:rFonts w:asciiTheme="minorHAnsi" w:hAnsiTheme="minorHAnsi" w:cstheme="minorHAnsi"/>
          <w:sz w:val="26"/>
          <w:szCs w:val="26"/>
        </w:rPr>
        <w:t>wichtiger werden als Haftungsabschirmung und Kapitalbindung.</w:t>
      </w:r>
    </w:p>
    <w:p w14:paraId="39F3B686" w14:textId="77777777" w:rsidR="00B308BD" w:rsidRPr="00B308BD" w:rsidRDefault="00B308BD" w:rsidP="00B308BD">
      <w:pPr>
        <w:spacing w:after="0"/>
        <w:rPr>
          <w:rFonts w:cstheme="minorHAnsi"/>
          <w:sz w:val="26"/>
          <w:szCs w:val="26"/>
        </w:rPr>
      </w:pPr>
    </w:p>
    <w:p w14:paraId="55AE0852" w14:textId="77777777" w:rsidR="00B308BD" w:rsidRPr="00B308BD" w:rsidRDefault="00B308BD" w:rsidP="00B308BD">
      <w:pPr>
        <w:spacing w:after="0"/>
        <w:rPr>
          <w:rFonts w:cstheme="minorHAnsi"/>
          <w:sz w:val="26"/>
          <w:szCs w:val="26"/>
        </w:rPr>
      </w:pPr>
    </w:p>
    <w:p w14:paraId="1552DF2F"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4B2E1F">
        <w:rPr>
          <w:rFonts w:asciiTheme="minorHAnsi" w:hAnsiTheme="minorHAnsi" w:cstheme="minorHAnsi"/>
          <w:sz w:val="26"/>
          <w:szCs w:val="26"/>
          <w:highlight w:val="yellow"/>
        </w:rPr>
        <w:t>Modul 2:</w:t>
      </w:r>
    </w:p>
    <w:p w14:paraId="2748D4E2"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 eines Einzelunternehmens oder Teilbetriebs in eine GmbH</w:t>
      </w:r>
    </w:p>
    <w:p w14:paraId="301BAE8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Hervorhebung"/>
          <w:rFonts w:asciiTheme="minorHAnsi" w:hAnsiTheme="minorHAnsi" w:cstheme="minorHAnsi"/>
          <w:sz w:val="26"/>
          <w:szCs w:val="26"/>
        </w:rPr>
        <w:t>(§§ 20 ff. UmwStG)</w:t>
      </w:r>
    </w:p>
    <w:p w14:paraId="3103556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7EEFFA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Einbringung eines </w:t>
      </w:r>
      <w:r w:rsidRPr="00B308BD">
        <w:rPr>
          <w:rStyle w:val="Fett"/>
          <w:rFonts w:asciiTheme="minorHAnsi" w:eastAsiaTheme="majorEastAsia" w:hAnsiTheme="minorHAnsi" w:cstheme="minorHAnsi"/>
          <w:sz w:val="26"/>
          <w:szCs w:val="26"/>
        </w:rPr>
        <w:t>Einzelunternehmens oder eines Teilbetriebs oder einen Mitunternehmeranteils in eine GmbH</w:t>
      </w:r>
      <w:r w:rsidRPr="00B308BD">
        <w:rPr>
          <w:rFonts w:asciiTheme="minorHAnsi" w:hAnsiTheme="minorHAnsi" w:cstheme="minorHAnsi"/>
          <w:sz w:val="26"/>
          <w:szCs w:val="26"/>
        </w:rPr>
        <w:t xml:space="preserve"> ist eine der </w:t>
      </w:r>
      <w:r w:rsidRPr="00B308BD">
        <w:rPr>
          <w:rStyle w:val="Fett"/>
          <w:rFonts w:asciiTheme="minorHAnsi" w:eastAsiaTheme="majorEastAsia" w:hAnsiTheme="minorHAnsi" w:cstheme="minorHAnsi"/>
          <w:sz w:val="26"/>
          <w:szCs w:val="26"/>
        </w:rPr>
        <w:t>wichtigsten Gestaltungsmaßnahmen im deutschen Steuerrecht</w:t>
      </w:r>
      <w:r w:rsidRPr="00B308BD">
        <w:rPr>
          <w:rFonts w:asciiTheme="minorHAnsi" w:hAnsiTheme="minorHAnsi" w:cstheme="minorHAnsi"/>
          <w:sz w:val="26"/>
          <w:szCs w:val="26"/>
        </w:rPr>
        <w:t xml:space="preserve">. Sie markiert häufig den Übergang von einer personenbezogenen zu einer kapitalorientierten Unternehmensstruktur. Ziel ist es, das operative Geschäft in eine GmbH zu überführen, </w:t>
      </w:r>
      <w:r w:rsidRPr="00B308BD">
        <w:rPr>
          <w:rStyle w:val="Fett"/>
          <w:rFonts w:asciiTheme="minorHAnsi" w:eastAsiaTheme="majorEastAsia" w:hAnsiTheme="minorHAnsi" w:cstheme="minorHAnsi"/>
          <w:sz w:val="26"/>
          <w:szCs w:val="26"/>
        </w:rPr>
        <w:t>ohne sofort eine hohe Steuerbelastung auszulösen</w:t>
      </w:r>
      <w:r w:rsidRPr="00B308BD">
        <w:rPr>
          <w:rFonts w:asciiTheme="minorHAnsi" w:hAnsiTheme="minorHAnsi" w:cstheme="minorHAnsi"/>
          <w:sz w:val="26"/>
          <w:szCs w:val="26"/>
        </w:rPr>
        <w:t>.</w:t>
      </w:r>
    </w:p>
    <w:p w14:paraId="56D31B03" w14:textId="77777777" w:rsidR="00B308BD" w:rsidRPr="00B308BD" w:rsidRDefault="00B308BD" w:rsidP="00B308BD">
      <w:pPr>
        <w:spacing w:after="0"/>
        <w:rPr>
          <w:rFonts w:cstheme="minorHAnsi"/>
          <w:sz w:val="26"/>
          <w:szCs w:val="26"/>
        </w:rPr>
      </w:pPr>
    </w:p>
    <w:p w14:paraId="7BC01E66"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1. Ausgangslage: Das Einzelunternehmen</w:t>
      </w:r>
    </w:p>
    <w:p w14:paraId="145B26D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Viele Unternehmen starten als Einzelunternehmen oder Personengesellschaft. Mit zunehmendem Wachstum treten jedoch typische Grenzen auf:</w:t>
      </w:r>
    </w:p>
    <w:p w14:paraId="07EED736" w14:textId="77777777" w:rsidR="00B308BD" w:rsidRPr="00B308BD" w:rsidRDefault="00B308BD" w:rsidP="004B2E1F">
      <w:pPr>
        <w:pStyle w:val="StandardWeb"/>
        <w:numPr>
          <w:ilvl w:val="0"/>
          <w:numId w:val="6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unbegrenzte persönliche Haftung</w:t>
      </w:r>
    </w:p>
    <w:p w14:paraId="70C2EDCF" w14:textId="77777777" w:rsidR="00B308BD" w:rsidRPr="00B308BD" w:rsidRDefault="00B308BD" w:rsidP="004B2E1F">
      <w:pPr>
        <w:pStyle w:val="StandardWeb"/>
        <w:numPr>
          <w:ilvl w:val="0"/>
          <w:numId w:val="6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steigende Gewinne mit hoher Einkommensteuerbelastung</w:t>
      </w:r>
    </w:p>
    <w:p w14:paraId="012A0B13" w14:textId="77777777" w:rsidR="00B308BD" w:rsidRPr="00B308BD" w:rsidRDefault="00B308BD" w:rsidP="004B2E1F">
      <w:pPr>
        <w:pStyle w:val="StandardWeb"/>
        <w:numPr>
          <w:ilvl w:val="0"/>
          <w:numId w:val="6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eingeschränkte Möglichkeiten zur Beteiligung Dritter</w:t>
      </w:r>
    </w:p>
    <w:p w14:paraId="44F78888" w14:textId="77777777" w:rsidR="00B308BD" w:rsidRPr="00B308BD" w:rsidRDefault="00B308BD" w:rsidP="004B2E1F">
      <w:pPr>
        <w:pStyle w:val="StandardWeb"/>
        <w:numPr>
          <w:ilvl w:val="0"/>
          <w:numId w:val="6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fehlende Trennung zwischen Unternehmer- und Unternehmensvermögen</w:t>
      </w:r>
    </w:p>
    <w:p w14:paraId="673D9ED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In dieser Phase wird die </w:t>
      </w:r>
      <w:r w:rsidRPr="00B308BD">
        <w:rPr>
          <w:rStyle w:val="Fett"/>
          <w:rFonts w:asciiTheme="minorHAnsi" w:eastAsiaTheme="majorEastAsia" w:hAnsiTheme="minorHAnsi" w:cstheme="minorHAnsi"/>
          <w:sz w:val="26"/>
          <w:szCs w:val="26"/>
        </w:rPr>
        <w:t>GmbH als Zielstruktur</w:t>
      </w:r>
      <w:r w:rsidRPr="00B308BD">
        <w:rPr>
          <w:rFonts w:asciiTheme="minorHAnsi" w:hAnsiTheme="minorHAnsi" w:cstheme="minorHAnsi"/>
          <w:sz w:val="26"/>
          <w:szCs w:val="26"/>
        </w:rPr>
        <w:t xml:space="preserve"> interessant.</w:t>
      </w:r>
    </w:p>
    <w:p w14:paraId="4202ECA7" w14:textId="77777777" w:rsidR="00B308BD" w:rsidRPr="00B308BD" w:rsidRDefault="00B308BD" w:rsidP="00B308BD">
      <w:pPr>
        <w:spacing w:after="0"/>
        <w:rPr>
          <w:rFonts w:cstheme="minorHAnsi"/>
          <w:sz w:val="26"/>
          <w:szCs w:val="26"/>
        </w:rPr>
      </w:pPr>
    </w:p>
    <w:p w14:paraId="053DA102"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2. Ziel der Einbringung nach §§ 20 ff. UmwStG</w:t>
      </w:r>
    </w:p>
    <w:p w14:paraId="2856712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 xml:space="preserve">Das Umwandlungssteuerrecht ermöglicht es, beispielsweise ein Einzelunternehmen oder einen Teilbetrieb </w:t>
      </w:r>
      <w:r w:rsidRPr="00B308BD">
        <w:rPr>
          <w:rStyle w:val="Fett"/>
          <w:rFonts w:asciiTheme="minorHAnsi" w:eastAsiaTheme="majorEastAsia" w:hAnsiTheme="minorHAnsi" w:cstheme="minorHAnsi"/>
          <w:sz w:val="26"/>
          <w:szCs w:val="26"/>
        </w:rPr>
        <w:t>gegen Gewährung von GmbH-Anteilen</w:t>
      </w:r>
      <w:r w:rsidRPr="00B308BD">
        <w:rPr>
          <w:rFonts w:asciiTheme="minorHAnsi" w:hAnsiTheme="minorHAnsi" w:cstheme="minorHAnsi"/>
          <w:sz w:val="26"/>
          <w:szCs w:val="26"/>
        </w:rPr>
        <w:t xml:space="preserve"> einzubringen – und dabei:</w:t>
      </w:r>
    </w:p>
    <w:p w14:paraId="173F3A63" w14:textId="77777777" w:rsidR="00B308BD" w:rsidRPr="00B308BD" w:rsidRDefault="00B308BD" w:rsidP="004B2E1F">
      <w:pPr>
        <w:pStyle w:val="StandardWeb"/>
        <w:numPr>
          <w:ilvl w:val="0"/>
          <w:numId w:val="6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stille Reserven </w:t>
      </w:r>
      <w:r w:rsidRPr="00B308BD">
        <w:rPr>
          <w:rStyle w:val="Fett"/>
          <w:rFonts w:asciiTheme="minorHAnsi" w:eastAsiaTheme="majorEastAsia" w:hAnsiTheme="minorHAnsi" w:cstheme="minorHAnsi"/>
          <w:sz w:val="26"/>
          <w:szCs w:val="26"/>
        </w:rPr>
        <w:t>nicht sofort zu versteuern</w:t>
      </w:r>
    </w:p>
    <w:p w14:paraId="6FAFA64D" w14:textId="77777777" w:rsidR="00B308BD" w:rsidRPr="00B308BD" w:rsidRDefault="00B308BD" w:rsidP="004B2E1F">
      <w:pPr>
        <w:pStyle w:val="StandardWeb"/>
        <w:numPr>
          <w:ilvl w:val="0"/>
          <w:numId w:val="6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Buchwerte fortzuführen</w:t>
      </w:r>
    </w:p>
    <w:p w14:paraId="408BDCF8" w14:textId="77777777" w:rsidR="00B308BD" w:rsidRPr="00B308BD" w:rsidRDefault="00B308BD" w:rsidP="004B2E1F">
      <w:pPr>
        <w:pStyle w:val="StandardWeb"/>
        <w:numPr>
          <w:ilvl w:val="0"/>
          <w:numId w:val="6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Steuerbelastung zeitlich zu verlagern</w:t>
      </w:r>
    </w:p>
    <w:p w14:paraId="50A8FFD1" w14:textId="77777777" w:rsidR="00B308BD" w:rsidRPr="00B308BD" w:rsidRDefault="00B308BD" w:rsidP="004B2E1F">
      <w:pPr>
        <w:pStyle w:val="StandardWeb"/>
        <w:numPr>
          <w:ilvl w:val="0"/>
          <w:numId w:val="6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Haftung auf Gesellschaftsebene zu begrenzen</w:t>
      </w:r>
    </w:p>
    <w:p w14:paraId="7E6ADA13" w14:textId="77777777" w:rsidR="00B308BD" w:rsidRPr="00B308BD" w:rsidRDefault="00B308BD" w:rsidP="00B308BD">
      <w:pPr>
        <w:pStyle w:val="StandardWeb"/>
        <w:spacing w:before="0" w:beforeAutospacing="0" w:after="0" w:afterAutospacing="0"/>
        <w:rPr>
          <w:rStyle w:val="relative"/>
          <w:rFonts w:asciiTheme="minorHAnsi" w:eastAsiaTheme="majorEastAsia" w:hAnsiTheme="minorHAnsi" w:cstheme="minorHAnsi"/>
          <w:sz w:val="26"/>
          <w:szCs w:val="26"/>
        </w:rPr>
      </w:pPr>
      <w:r w:rsidRPr="00B308BD">
        <w:rPr>
          <w:rFonts w:asciiTheme="minorHAnsi" w:hAnsiTheme="minorHAnsi" w:cstheme="minorHAnsi"/>
          <w:sz w:val="26"/>
          <w:szCs w:val="26"/>
        </w:rPr>
        <w:t xml:space="preserve">Rechtsgrundlage hierfür sind insbesondere </w:t>
      </w:r>
      <w:r w:rsidRPr="00B308BD">
        <w:rPr>
          <w:rStyle w:val="Fett"/>
          <w:rFonts w:asciiTheme="minorHAnsi" w:eastAsiaTheme="majorEastAsia" w:hAnsiTheme="minorHAnsi" w:cstheme="minorHAnsi"/>
          <w:sz w:val="26"/>
          <w:szCs w:val="26"/>
        </w:rPr>
        <w:t>§§ 20 bis 23 UmwStG</w:t>
      </w:r>
      <w:r w:rsidRPr="00B308BD">
        <w:rPr>
          <w:rFonts w:asciiTheme="minorHAnsi" w:hAnsiTheme="minorHAnsi" w:cstheme="minorHAnsi"/>
          <w:sz w:val="26"/>
          <w:szCs w:val="26"/>
        </w:rPr>
        <w:t xml:space="preserve"> </w:t>
      </w:r>
    </w:p>
    <w:p w14:paraId="643D1358" w14:textId="77777777" w:rsidR="00B308BD" w:rsidRPr="00B308BD" w:rsidRDefault="00B308BD" w:rsidP="00B308BD">
      <w:pPr>
        <w:spacing w:after="0"/>
        <w:rPr>
          <w:rFonts w:cstheme="minorHAnsi"/>
          <w:sz w:val="26"/>
          <w:szCs w:val="26"/>
        </w:rPr>
      </w:pPr>
    </w:p>
    <w:p w14:paraId="161C0E55"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3. Was kann eingebracht werden?</w:t>
      </w:r>
    </w:p>
    <w:p w14:paraId="4D5E93EB"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Einbringungsfähig sind:</w:t>
      </w:r>
    </w:p>
    <w:p w14:paraId="405D6B53" w14:textId="77777777" w:rsidR="00B308BD" w:rsidRPr="00B308BD" w:rsidRDefault="00B308BD" w:rsidP="004B2E1F">
      <w:pPr>
        <w:pStyle w:val="StandardWeb"/>
        <w:numPr>
          <w:ilvl w:val="0"/>
          <w:numId w:val="67"/>
        </w:numPr>
        <w:spacing w:before="0" w:beforeAutospacing="0" w:after="0" w:afterAutospacing="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ein </w:t>
      </w:r>
      <w:r w:rsidRPr="00B308BD">
        <w:rPr>
          <w:rStyle w:val="Fett"/>
          <w:rFonts w:asciiTheme="minorHAnsi" w:eastAsiaTheme="majorEastAsia" w:hAnsiTheme="minorHAnsi" w:cstheme="minorHAnsi"/>
          <w:sz w:val="26"/>
          <w:szCs w:val="26"/>
        </w:rPr>
        <w:t>gesamter Betrieb</w:t>
      </w:r>
    </w:p>
    <w:p w14:paraId="5AEB1788" w14:textId="77777777" w:rsidR="00B308BD" w:rsidRPr="00B308BD" w:rsidRDefault="00B308BD" w:rsidP="004B2E1F">
      <w:pPr>
        <w:pStyle w:val="StandardWeb"/>
        <w:numPr>
          <w:ilvl w:val="0"/>
          <w:numId w:val="67"/>
        </w:numPr>
        <w:spacing w:before="0" w:beforeAutospacing="0" w:after="0" w:afterAutospacing="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ein </w:t>
      </w:r>
      <w:r w:rsidRPr="00B308BD">
        <w:rPr>
          <w:rStyle w:val="Fett"/>
          <w:rFonts w:asciiTheme="minorHAnsi" w:eastAsiaTheme="majorEastAsia" w:hAnsiTheme="minorHAnsi" w:cstheme="minorHAnsi"/>
          <w:sz w:val="26"/>
          <w:szCs w:val="26"/>
        </w:rPr>
        <w:t>Teilbetrieb</w:t>
      </w:r>
    </w:p>
    <w:p w14:paraId="07F2A815" w14:textId="77777777" w:rsidR="00B308BD" w:rsidRPr="00B308BD" w:rsidRDefault="00B308BD" w:rsidP="004B2E1F">
      <w:pPr>
        <w:pStyle w:val="StandardWeb"/>
        <w:numPr>
          <w:ilvl w:val="0"/>
          <w:numId w:val="67"/>
        </w:numPr>
        <w:spacing w:before="0" w:beforeAutospacing="0" w:after="0" w:afterAutospacing="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ein </w:t>
      </w:r>
      <w:r w:rsidRPr="00B308BD">
        <w:rPr>
          <w:rStyle w:val="Fett"/>
          <w:rFonts w:asciiTheme="minorHAnsi" w:eastAsiaTheme="majorEastAsia" w:hAnsiTheme="minorHAnsi" w:cstheme="minorHAnsi"/>
          <w:sz w:val="26"/>
          <w:szCs w:val="26"/>
        </w:rPr>
        <w:t>Mitunternehmeranteil</w:t>
      </w:r>
    </w:p>
    <w:p w14:paraId="0326E1C8" w14:textId="77777777" w:rsidR="00B308BD" w:rsidRPr="00B308BD" w:rsidRDefault="00B308BD" w:rsidP="004B2E1F">
      <w:pPr>
        <w:pStyle w:val="StandardWeb"/>
        <w:numPr>
          <w:ilvl w:val="0"/>
          <w:numId w:val="67"/>
        </w:numPr>
        <w:spacing w:before="0" w:beforeAutospacing="0" w:after="0" w:afterAutospacing="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unter bestimmten Voraussetzungen auch Kapitalgesellschaftsanteile</w:t>
      </w:r>
    </w:p>
    <w:p w14:paraId="05B0795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Nicht ausreichend ist:</w:t>
      </w:r>
    </w:p>
    <w:p w14:paraId="5E2AF317" w14:textId="77777777" w:rsidR="00B308BD" w:rsidRPr="00B308BD" w:rsidRDefault="00B308BD" w:rsidP="004B2E1F">
      <w:pPr>
        <w:pStyle w:val="StandardWeb"/>
        <w:numPr>
          <w:ilvl w:val="0"/>
          <w:numId w:val="6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bloße Übertragung einzelner Wirtschaftsgüter ohne funktionale Einheit</w:t>
      </w:r>
    </w:p>
    <w:p w14:paraId="30BCA1F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sym w:font="Wingdings" w:char="F0E8"/>
      </w:r>
      <w:r w:rsidRPr="00B308BD">
        <w:rPr>
          <w:rStyle w:val="Fett"/>
          <w:rFonts w:asciiTheme="minorHAnsi" w:eastAsiaTheme="majorEastAsia" w:hAnsiTheme="minorHAnsi" w:cstheme="minorHAnsi"/>
          <w:sz w:val="26"/>
          <w:szCs w:val="26"/>
        </w:rPr>
        <w:t>Entscheidend ist die Teilbetriebsfähigkeit</w:t>
      </w:r>
      <w:r w:rsidRPr="00B308BD">
        <w:rPr>
          <w:rFonts w:asciiTheme="minorHAnsi" w:hAnsiTheme="minorHAnsi" w:cstheme="minorHAnsi"/>
          <w:sz w:val="26"/>
          <w:szCs w:val="26"/>
        </w:rPr>
        <w:br/>
        <w:t>(d. h. organisatorisch abgrenzbare, selbständig lebensfähige Einheit).</w:t>
      </w:r>
    </w:p>
    <w:p w14:paraId="4F9DA159" w14:textId="77777777" w:rsidR="00B308BD" w:rsidRPr="00B308BD" w:rsidRDefault="00B308BD" w:rsidP="00B308BD">
      <w:pPr>
        <w:spacing w:after="0"/>
        <w:rPr>
          <w:rFonts w:cstheme="minorHAnsi"/>
          <w:sz w:val="26"/>
          <w:szCs w:val="26"/>
        </w:rPr>
      </w:pPr>
    </w:p>
    <w:p w14:paraId="6D43A467" w14:textId="77777777" w:rsidR="00B308BD" w:rsidRPr="00B308BD" w:rsidRDefault="00B308BD" w:rsidP="00B308BD">
      <w:pPr>
        <w:spacing w:after="0"/>
        <w:rPr>
          <w:rFonts w:cstheme="minorHAnsi"/>
          <w:sz w:val="26"/>
          <w:szCs w:val="26"/>
        </w:rPr>
      </w:pPr>
    </w:p>
    <w:p w14:paraId="5706F1C9" w14:textId="77777777" w:rsidR="00B308BD" w:rsidRPr="00B308BD" w:rsidRDefault="00B308BD" w:rsidP="00B308BD">
      <w:pPr>
        <w:spacing w:after="0"/>
        <w:rPr>
          <w:rFonts w:cstheme="minorHAnsi"/>
          <w:sz w:val="26"/>
          <w:szCs w:val="26"/>
        </w:rPr>
      </w:pPr>
    </w:p>
    <w:p w14:paraId="40769B4A"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4. Gegenleistung: Gesellschaftsanteile als Schlüsselvoraussetzung</w:t>
      </w:r>
    </w:p>
    <w:p w14:paraId="2130359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Zwingende Voraussetzung für die Anwendung der §§ 20 ff. UmwStG ist:</w:t>
      </w:r>
    </w:p>
    <w:p w14:paraId="51855F5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Einbringung erfolgt </w:t>
      </w:r>
      <w:r w:rsidRPr="00B308BD">
        <w:rPr>
          <w:rStyle w:val="Fett"/>
          <w:rFonts w:asciiTheme="minorHAnsi" w:eastAsiaTheme="majorEastAsia" w:hAnsiTheme="minorHAnsi" w:cstheme="minorHAnsi"/>
          <w:sz w:val="26"/>
          <w:szCs w:val="26"/>
        </w:rPr>
        <w:t>gegen Gewährung neuer Gesellschaftsanteile</w:t>
      </w:r>
      <w:r w:rsidRPr="00B308BD">
        <w:rPr>
          <w:rFonts w:asciiTheme="minorHAnsi" w:hAnsiTheme="minorHAnsi" w:cstheme="minorHAnsi"/>
          <w:sz w:val="26"/>
          <w:szCs w:val="26"/>
        </w:rPr>
        <w:t xml:space="preserve"> an der GmbH.</w:t>
      </w:r>
    </w:p>
    <w:p w14:paraId="04A752E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Zusätzliche Gegenleistungen (z. B. Geldzahlungen):</w:t>
      </w:r>
    </w:p>
    <w:p w14:paraId="2223B6D8" w14:textId="77777777" w:rsidR="00B308BD" w:rsidRPr="00B308BD" w:rsidRDefault="00B308BD" w:rsidP="004B2E1F">
      <w:pPr>
        <w:pStyle w:val="StandardWeb"/>
        <w:numPr>
          <w:ilvl w:val="0"/>
          <w:numId w:val="6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sind nur </w:t>
      </w:r>
      <w:r w:rsidRPr="00B308BD">
        <w:rPr>
          <w:rStyle w:val="Fett"/>
          <w:rFonts w:asciiTheme="minorHAnsi" w:eastAsiaTheme="majorEastAsia" w:hAnsiTheme="minorHAnsi" w:cstheme="minorHAnsi"/>
          <w:sz w:val="26"/>
          <w:szCs w:val="26"/>
        </w:rPr>
        <w:t>in engen Grenzen</w:t>
      </w:r>
      <w:r w:rsidRPr="00B308BD">
        <w:rPr>
          <w:rFonts w:asciiTheme="minorHAnsi" w:hAnsiTheme="minorHAnsi" w:cstheme="minorHAnsi"/>
          <w:sz w:val="26"/>
          <w:szCs w:val="26"/>
        </w:rPr>
        <w:t xml:space="preserve"> zulässig</w:t>
      </w:r>
    </w:p>
    <w:p w14:paraId="4F2A30EB" w14:textId="77777777" w:rsidR="00B308BD" w:rsidRPr="00B308BD" w:rsidRDefault="00B308BD" w:rsidP="004B2E1F">
      <w:pPr>
        <w:pStyle w:val="StandardWeb"/>
        <w:numPr>
          <w:ilvl w:val="0"/>
          <w:numId w:val="6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können zur </w:t>
      </w:r>
      <w:r w:rsidRPr="00B308BD">
        <w:rPr>
          <w:rStyle w:val="Fett"/>
          <w:rFonts w:asciiTheme="minorHAnsi" w:eastAsiaTheme="majorEastAsia" w:hAnsiTheme="minorHAnsi" w:cstheme="minorHAnsi"/>
          <w:sz w:val="26"/>
          <w:szCs w:val="26"/>
        </w:rPr>
        <w:t>teilweisen Besteuerung</w:t>
      </w:r>
      <w:r w:rsidRPr="00B308BD">
        <w:rPr>
          <w:rFonts w:asciiTheme="minorHAnsi" w:hAnsiTheme="minorHAnsi" w:cstheme="minorHAnsi"/>
          <w:sz w:val="26"/>
          <w:szCs w:val="26"/>
        </w:rPr>
        <w:t xml:space="preserve"> führen</w:t>
      </w:r>
    </w:p>
    <w:p w14:paraId="20A386E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3C7B3C7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Eine fehlerhafte Gegenleistungsstruktur ist einer der </w:t>
      </w:r>
      <w:r w:rsidRPr="00B308BD">
        <w:rPr>
          <w:rStyle w:val="Fett"/>
          <w:rFonts w:asciiTheme="minorHAnsi" w:eastAsiaTheme="majorEastAsia" w:hAnsiTheme="minorHAnsi" w:cstheme="minorHAnsi"/>
          <w:sz w:val="26"/>
          <w:szCs w:val="26"/>
        </w:rPr>
        <w:t>häufigsten Gründe für das Scheitern einer steuerneutralen Einbringung</w:t>
      </w:r>
      <w:r w:rsidRPr="00B308BD">
        <w:rPr>
          <w:rFonts w:asciiTheme="minorHAnsi" w:hAnsiTheme="minorHAnsi" w:cstheme="minorHAnsi"/>
          <w:sz w:val="26"/>
          <w:szCs w:val="26"/>
        </w:rPr>
        <w:t>.</w:t>
      </w:r>
    </w:p>
    <w:p w14:paraId="5ECB4DF6" w14:textId="77777777" w:rsidR="00B308BD" w:rsidRPr="00B308BD" w:rsidRDefault="00B308BD" w:rsidP="00B308BD">
      <w:pPr>
        <w:spacing w:after="0"/>
        <w:rPr>
          <w:rFonts w:cstheme="minorHAnsi"/>
          <w:sz w:val="26"/>
          <w:szCs w:val="26"/>
        </w:rPr>
      </w:pPr>
    </w:p>
    <w:p w14:paraId="387AC111"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5. Bewertungswahlrecht: Buchwert oder höherer Wert</w:t>
      </w:r>
    </w:p>
    <w:p w14:paraId="584D75D4"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Grundsatz (§ 20 Abs. 2 UmwStG)</w:t>
      </w:r>
    </w:p>
    <w:p w14:paraId="2EAE18E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GmbH darf das eingebrachte Betriebsvermögen ansetzen mit:</w:t>
      </w:r>
    </w:p>
    <w:p w14:paraId="67FD9241" w14:textId="77777777" w:rsidR="00B308BD" w:rsidRPr="00B308BD" w:rsidRDefault="00B308BD" w:rsidP="004B2E1F">
      <w:pPr>
        <w:pStyle w:val="StandardWeb"/>
        <w:numPr>
          <w:ilvl w:val="0"/>
          <w:numId w:val="7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dem </w:t>
      </w:r>
      <w:r w:rsidRPr="00B308BD">
        <w:rPr>
          <w:rStyle w:val="Fett"/>
          <w:rFonts w:asciiTheme="minorHAnsi" w:eastAsiaTheme="majorEastAsia" w:hAnsiTheme="minorHAnsi" w:cstheme="minorHAnsi"/>
          <w:sz w:val="26"/>
          <w:szCs w:val="26"/>
        </w:rPr>
        <w:t>Buchwert</w:t>
      </w:r>
      <w:r w:rsidRPr="00B308BD">
        <w:rPr>
          <w:rFonts w:asciiTheme="minorHAnsi" w:hAnsiTheme="minorHAnsi" w:cstheme="minorHAnsi"/>
          <w:sz w:val="26"/>
          <w:szCs w:val="26"/>
        </w:rPr>
        <w:t xml:space="preserve"> → regelmäßig steuerneutral</w:t>
      </w:r>
    </w:p>
    <w:p w14:paraId="05E0C6FF" w14:textId="77777777" w:rsidR="00B308BD" w:rsidRPr="00B308BD" w:rsidRDefault="00B308BD" w:rsidP="004B2E1F">
      <w:pPr>
        <w:pStyle w:val="StandardWeb"/>
        <w:numPr>
          <w:ilvl w:val="0"/>
          <w:numId w:val="7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oder einem </w:t>
      </w:r>
      <w:r w:rsidRPr="00B308BD">
        <w:rPr>
          <w:rStyle w:val="Fett"/>
          <w:rFonts w:asciiTheme="minorHAnsi" w:eastAsiaTheme="majorEastAsia" w:hAnsiTheme="minorHAnsi" w:cstheme="minorHAnsi"/>
          <w:sz w:val="26"/>
          <w:szCs w:val="26"/>
        </w:rPr>
        <w:t>höheren Wert bis zum Teilwert</w:t>
      </w:r>
      <w:r w:rsidRPr="00B308BD">
        <w:rPr>
          <w:rFonts w:asciiTheme="minorHAnsi" w:hAnsiTheme="minorHAnsi" w:cstheme="minorHAnsi"/>
          <w:sz w:val="26"/>
          <w:szCs w:val="26"/>
        </w:rPr>
        <w:t xml:space="preserve"> → teilweise Besteuerung</w:t>
      </w:r>
    </w:p>
    <w:p w14:paraId="1B3ED00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Der </w:t>
      </w:r>
      <w:r w:rsidRPr="00B308BD">
        <w:rPr>
          <w:rStyle w:val="Fett"/>
          <w:rFonts w:asciiTheme="minorHAnsi" w:eastAsiaTheme="majorEastAsia" w:hAnsiTheme="minorHAnsi" w:cstheme="minorHAnsi"/>
          <w:sz w:val="26"/>
          <w:szCs w:val="26"/>
        </w:rPr>
        <w:t>Buchwertansatz</w:t>
      </w:r>
      <w:r w:rsidRPr="00B308BD">
        <w:rPr>
          <w:rFonts w:asciiTheme="minorHAnsi" w:hAnsiTheme="minorHAnsi" w:cstheme="minorHAnsi"/>
          <w:sz w:val="26"/>
          <w:szCs w:val="26"/>
        </w:rPr>
        <w:t xml:space="preserve"> ist der Regelfall in der Gestaltungsberatung.</w:t>
      </w:r>
    </w:p>
    <w:p w14:paraId="53BF302C" w14:textId="77777777" w:rsidR="00B308BD" w:rsidRPr="00B308BD" w:rsidRDefault="00B308BD" w:rsidP="00B308BD">
      <w:pPr>
        <w:pStyle w:val="berschrift3"/>
        <w:spacing w:before="0"/>
        <w:rPr>
          <w:rFonts w:asciiTheme="minorHAnsi" w:hAnsiTheme="minorHAnsi" w:cstheme="minorHAnsi"/>
          <w:sz w:val="26"/>
          <w:szCs w:val="26"/>
        </w:rPr>
      </w:pPr>
    </w:p>
    <w:p w14:paraId="68A7F873"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Zwang zum Teilwert (§ 20 Abs. 3 UmwStG)</w:t>
      </w:r>
    </w:p>
    <w:p w14:paraId="0EF3464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Der gemeine Wert </w:t>
      </w:r>
      <w:r w:rsidRPr="00B308BD">
        <w:rPr>
          <w:rStyle w:val="Fett"/>
          <w:rFonts w:asciiTheme="minorHAnsi" w:eastAsiaTheme="majorEastAsia" w:hAnsiTheme="minorHAnsi" w:cstheme="minorHAnsi"/>
          <w:sz w:val="26"/>
          <w:szCs w:val="26"/>
        </w:rPr>
        <w:t>muss</w:t>
      </w:r>
      <w:r w:rsidRPr="00B308BD">
        <w:rPr>
          <w:rFonts w:asciiTheme="minorHAnsi" w:hAnsiTheme="minorHAnsi" w:cstheme="minorHAnsi"/>
          <w:sz w:val="26"/>
          <w:szCs w:val="26"/>
        </w:rPr>
        <w:t xml:space="preserve"> angesetzt werden, wenn:</w:t>
      </w:r>
    </w:p>
    <w:p w14:paraId="25DB8D86" w14:textId="77777777" w:rsidR="00B308BD" w:rsidRPr="00B308BD" w:rsidRDefault="00B308BD" w:rsidP="004B2E1F">
      <w:pPr>
        <w:pStyle w:val="StandardWeb"/>
        <w:numPr>
          <w:ilvl w:val="0"/>
          <w:numId w:val="7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das deutsche Besteuerungsrecht künftig entfällt</w:t>
      </w:r>
      <w:r w:rsidRPr="00B308BD">
        <w:rPr>
          <w:rFonts w:asciiTheme="minorHAnsi" w:hAnsiTheme="minorHAnsi" w:cstheme="minorHAnsi"/>
          <w:sz w:val="26"/>
          <w:szCs w:val="26"/>
        </w:rPr>
        <w:br/>
        <w:t>(z. B. Wegzug, Auslandssachverhalte)</w:t>
      </w:r>
    </w:p>
    <w:p w14:paraId="72D119F4" w14:textId="77777777" w:rsidR="00B308BD" w:rsidRPr="00B308BD" w:rsidRDefault="00B308BD" w:rsidP="00B308BD">
      <w:pPr>
        <w:pStyle w:val="StandardWeb"/>
        <w:spacing w:before="0" w:beforeAutospacing="0" w:after="0" w:afterAutospacing="0"/>
        <w:rPr>
          <w:rStyle w:val="relative"/>
          <w:rFonts w:asciiTheme="minorHAnsi" w:eastAsiaTheme="majorEastAsia" w:hAnsiTheme="minorHAnsi" w:cstheme="minorHAnsi"/>
          <w:sz w:val="26"/>
          <w:szCs w:val="26"/>
        </w:rPr>
      </w:pPr>
      <w:r w:rsidRPr="00B308BD">
        <w:rPr>
          <w:rFonts w:asciiTheme="minorHAnsi" w:hAnsiTheme="minorHAnsi" w:cstheme="minorHAnsi"/>
          <w:sz w:val="26"/>
          <w:szCs w:val="26"/>
        </w:rPr>
        <w:lastRenderedPageBreak/>
        <w:t>In diesem Fall:</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sofortige Besteuerung der stillen Reserven </w:t>
      </w:r>
    </w:p>
    <w:p w14:paraId="5ADDA265" w14:textId="77777777" w:rsidR="00B308BD" w:rsidRPr="00B308BD" w:rsidRDefault="00B308BD" w:rsidP="00B308BD">
      <w:pPr>
        <w:spacing w:after="0"/>
        <w:rPr>
          <w:rFonts w:cstheme="minorHAnsi"/>
          <w:sz w:val="26"/>
          <w:szCs w:val="26"/>
        </w:rPr>
      </w:pPr>
    </w:p>
    <w:p w14:paraId="03ABE72B"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6. Steuerliche Rückwirkung – Gestaltungsspielraum mit Präzisionsbedarf</w:t>
      </w:r>
    </w:p>
    <w:p w14:paraId="74D0145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Auch bei der Einbringung ist eine </w:t>
      </w:r>
      <w:r w:rsidRPr="00B308BD">
        <w:rPr>
          <w:rStyle w:val="Fett"/>
          <w:rFonts w:asciiTheme="minorHAnsi" w:eastAsiaTheme="majorEastAsia" w:hAnsiTheme="minorHAnsi" w:cstheme="minorHAnsi"/>
          <w:sz w:val="26"/>
          <w:szCs w:val="26"/>
        </w:rPr>
        <w:t>steuerliche Rückwirkung</w:t>
      </w:r>
      <w:r w:rsidRPr="00B308BD">
        <w:rPr>
          <w:rFonts w:asciiTheme="minorHAnsi" w:hAnsiTheme="minorHAnsi" w:cstheme="minorHAnsi"/>
          <w:sz w:val="26"/>
          <w:szCs w:val="26"/>
        </w:rPr>
        <w:t xml:space="preserve"> möglich:</w:t>
      </w:r>
    </w:p>
    <w:p w14:paraId="6DAA3961" w14:textId="77777777" w:rsidR="00B308BD" w:rsidRPr="00B308BD" w:rsidRDefault="00B308BD" w:rsidP="004B2E1F">
      <w:pPr>
        <w:pStyle w:val="StandardWeb"/>
        <w:numPr>
          <w:ilvl w:val="0"/>
          <w:numId w:val="7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Rückbezug auf einen Übertragungsstichtag</w:t>
      </w:r>
    </w:p>
    <w:p w14:paraId="36683959" w14:textId="77777777" w:rsidR="00B308BD" w:rsidRPr="00B308BD" w:rsidRDefault="00B308BD" w:rsidP="004B2E1F">
      <w:pPr>
        <w:pStyle w:val="StandardWeb"/>
        <w:numPr>
          <w:ilvl w:val="0"/>
          <w:numId w:val="7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bis zu </w:t>
      </w:r>
      <w:r w:rsidRPr="00B308BD">
        <w:rPr>
          <w:rStyle w:val="Fett"/>
          <w:rFonts w:asciiTheme="minorHAnsi" w:eastAsiaTheme="majorEastAsia" w:hAnsiTheme="minorHAnsi" w:cstheme="minorHAnsi"/>
          <w:sz w:val="26"/>
          <w:szCs w:val="26"/>
        </w:rPr>
        <w:t>acht Monate vor Vertragsabschluss</w:t>
      </w:r>
    </w:p>
    <w:p w14:paraId="576CCF9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0464BFE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Diese Rückwirkung eröffnet </w:t>
      </w:r>
      <w:r w:rsidRPr="00B308BD">
        <w:rPr>
          <w:rStyle w:val="Fett"/>
          <w:rFonts w:asciiTheme="minorHAnsi" w:eastAsiaTheme="majorEastAsia" w:hAnsiTheme="minorHAnsi" w:cstheme="minorHAnsi"/>
          <w:sz w:val="26"/>
          <w:szCs w:val="26"/>
        </w:rPr>
        <w:t>erhebliche Gestaltungsmöglichkeiten</w:t>
      </w:r>
      <w:r w:rsidRPr="00B308BD">
        <w:rPr>
          <w:rFonts w:asciiTheme="minorHAnsi" w:hAnsiTheme="minorHAnsi" w:cstheme="minorHAnsi"/>
          <w:sz w:val="26"/>
          <w:szCs w:val="26"/>
        </w:rPr>
        <w:t>, ist aber zugleich ein klassischer Prüfungsfokus der Finanzverwaltung.</w:t>
      </w:r>
    </w:p>
    <w:p w14:paraId="2822D7E9" w14:textId="77777777" w:rsidR="00B308BD" w:rsidRPr="00B308BD" w:rsidRDefault="00B308BD" w:rsidP="00B308BD">
      <w:pPr>
        <w:spacing w:after="0"/>
        <w:rPr>
          <w:rFonts w:cstheme="minorHAnsi"/>
          <w:sz w:val="26"/>
          <w:szCs w:val="26"/>
        </w:rPr>
      </w:pPr>
    </w:p>
    <w:p w14:paraId="5BC1DB10"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7. Folgen für den Einbringenden (Unternehmer)</w:t>
      </w:r>
    </w:p>
    <w:p w14:paraId="36FDD15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Für den Unternehmer bedeutet die Einbringung:</w:t>
      </w:r>
    </w:p>
    <w:p w14:paraId="425529AF" w14:textId="77777777" w:rsidR="00B308BD" w:rsidRPr="00B308BD" w:rsidRDefault="00B308BD" w:rsidP="004B2E1F">
      <w:pPr>
        <w:pStyle w:val="StandardWeb"/>
        <w:numPr>
          <w:ilvl w:val="0"/>
          <w:numId w:val="7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Aufgabe der unmittelbaren Unternehmereigenschaft</w:t>
      </w:r>
    </w:p>
    <w:p w14:paraId="582CFD0F" w14:textId="77777777" w:rsidR="00B308BD" w:rsidRPr="00B308BD" w:rsidRDefault="00B308BD" w:rsidP="004B2E1F">
      <w:pPr>
        <w:pStyle w:val="StandardWeb"/>
        <w:numPr>
          <w:ilvl w:val="0"/>
          <w:numId w:val="7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Umwandlung in einen </w:t>
      </w:r>
      <w:r w:rsidRPr="00B308BD">
        <w:rPr>
          <w:rStyle w:val="Fett"/>
          <w:rFonts w:asciiTheme="minorHAnsi" w:eastAsiaTheme="majorEastAsia" w:hAnsiTheme="minorHAnsi" w:cstheme="minorHAnsi"/>
          <w:sz w:val="26"/>
          <w:szCs w:val="26"/>
        </w:rPr>
        <w:t>Gesellschafter einer GmbH</w:t>
      </w:r>
    </w:p>
    <w:p w14:paraId="50F50429" w14:textId="77777777" w:rsidR="00B308BD" w:rsidRPr="00B308BD" w:rsidRDefault="00B308BD" w:rsidP="004B2E1F">
      <w:pPr>
        <w:pStyle w:val="StandardWeb"/>
        <w:numPr>
          <w:ilvl w:val="0"/>
          <w:numId w:val="7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neue Besteuerungssystematik (</w:t>
      </w:r>
      <w:proofErr w:type="spellStart"/>
      <w:r w:rsidRPr="00B308BD">
        <w:rPr>
          <w:rFonts w:asciiTheme="minorHAnsi" w:hAnsiTheme="minorHAnsi" w:cstheme="minorHAnsi"/>
          <w:sz w:val="26"/>
          <w:szCs w:val="26"/>
        </w:rPr>
        <w:t>KSt</w:t>
      </w:r>
      <w:proofErr w:type="spellEnd"/>
      <w:r w:rsidRPr="00B308BD">
        <w:rPr>
          <w:rFonts w:asciiTheme="minorHAnsi" w:hAnsiTheme="minorHAnsi" w:cstheme="minorHAnsi"/>
          <w:sz w:val="26"/>
          <w:szCs w:val="26"/>
        </w:rPr>
        <w:t xml:space="preserve"> / Teileinkünfteverfahren)</w:t>
      </w:r>
    </w:p>
    <w:p w14:paraId="62AD7F52" w14:textId="77777777" w:rsidR="00B308BD" w:rsidRPr="00B308BD" w:rsidRDefault="00B308BD" w:rsidP="004B2E1F">
      <w:pPr>
        <w:pStyle w:val="StandardWeb"/>
        <w:numPr>
          <w:ilvl w:val="0"/>
          <w:numId w:val="7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Verlust der unmittelbaren Verlustverrechnung</w:t>
      </w:r>
    </w:p>
    <w:p w14:paraId="34FA523E" w14:textId="77777777" w:rsidR="00B308BD" w:rsidRPr="00B308BD" w:rsidRDefault="00B308BD" w:rsidP="004B2E1F">
      <w:pPr>
        <w:pStyle w:val="StandardWeb"/>
        <w:numPr>
          <w:ilvl w:val="0"/>
          <w:numId w:val="7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neue Sperrfristenrisiken</w:t>
      </w:r>
    </w:p>
    <w:p w14:paraId="0231EC1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503BFB5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Besonders wichtig:</w:t>
      </w:r>
      <w:r w:rsidRPr="00B308BD">
        <w:rPr>
          <w:rFonts w:asciiTheme="minorHAnsi" w:hAnsiTheme="minorHAnsi" w:cstheme="minorHAnsi"/>
          <w:sz w:val="26"/>
          <w:szCs w:val="26"/>
        </w:rPr>
        <w:br/>
      </w:r>
      <w:r w:rsidRPr="00B308BD">
        <w:rPr>
          <w:rStyle w:val="Fett"/>
          <w:rFonts w:asciiTheme="minorHAnsi" w:eastAsiaTheme="majorEastAsia" w:hAnsiTheme="minorHAnsi" w:cstheme="minorHAnsi"/>
          <w:sz w:val="26"/>
          <w:szCs w:val="26"/>
        </w:rPr>
        <w:sym w:font="Wingdings" w:char="F0E8"/>
      </w:r>
      <w:r w:rsidRPr="00B308BD">
        <w:rPr>
          <w:rStyle w:val="Fett"/>
          <w:rFonts w:asciiTheme="minorHAnsi" w:eastAsiaTheme="majorEastAsia" w:hAnsiTheme="minorHAnsi" w:cstheme="minorHAnsi"/>
          <w:sz w:val="26"/>
          <w:szCs w:val="26"/>
        </w:rPr>
        <w:t xml:space="preserve">Die Anteile gelten steuerlich als „einbringungsgeboren“ </w:t>
      </w:r>
      <w:r w:rsidRPr="00B308BD">
        <w:rPr>
          <w:rFonts w:asciiTheme="minorHAnsi" w:hAnsiTheme="minorHAnsi" w:cstheme="minorHAnsi"/>
          <w:sz w:val="26"/>
          <w:szCs w:val="26"/>
        </w:rPr>
        <w:t>und unterliegen speziellen Nachversteuerungsregeln (§ 21 UmwStG).</w:t>
      </w:r>
    </w:p>
    <w:p w14:paraId="2825F42D" w14:textId="77777777" w:rsidR="00B308BD" w:rsidRPr="00B308BD" w:rsidRDefault="00B308BD" w:rsidP="00B308BD">
      <w:pPr>
        <w:spacing w:after="0"/>
        <w:rPr>
          <w:rFonts w:cstheme="minorHAnsi"/>
          <w:sz w:val="26"/>
          <w:szCs w:val="26"/>
        </w:rPr>
      </w:pPr>
    </w:p>
    <w:p w14:paraId="53153C56"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8. Sperrfristen und Nachversteuerung (§§ 21, 22 UmwStG)</w:t>
      </w:r>
    </w:p>
    <w:p w14:paraId="70B88ED9"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Steuerneutralität ist </w:t>
      </w:r>
      <w:r w:rsidRPr="00B308BD">
        <w:rPr>
          <w:rStyle w:val="Fett"/>
          <w:rFonts w:asciiTheme="minorHAnsi" w:eastAsiaTheme="majorEastAsia" w:hAnsiTheme="minorHAnsi" w:cstheme="minorHAnsi"/>
          <w:sz w:val="26"/>
          <w:szCs w:val="26"/>
        </w:rPr>
        <w:t>zeitlich gebunden</w:t>
      </w:r>
      <w:r w:rsidRPr="00B308BD">
        <w:rPr>
          <w:rFonts w:asciiTheme="minorHAnsi" w:hAnsiTheme="minorHAnsi" w:cstheme="minorHAnsi"/>
          <w:sz w:val="26"/>
          <w:szCs w:val="26"/>
        </w:rPr>
        <w:t>.</w:t>
      </w:r>
    </w:p>
    <w:p w14:paraId="734D125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Typische Sperrfristverletzungen:</w:t>
      </w:r>
    </w:p>
    <w:p w14:paraId="6EC58904" w14:textId="77777777" w:rsidR="00B308BD" w:rsidRPr="00B308BD" w:rsidRDefault="00B308BD" w:rsidP="004B2E1F">
      <w:pPr>
        <w:pStyle w:val="StandardWeb"/>
        <w:numPr>
          <w:ilvl w:val="0"/>
          <w:numId w:val="7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Verkauf der GmbH-Anteile</w:t>
      </w:r>
    </w:p>
    <w:p w14:paraId="2B265092" w14:textId="77777777" w:rsidR="00B308BD" w:rsidRPr="00B308BD" w:rsidRDefault="00B308BD" w:rsidP="004B2E1F">
      <w:pPr>
        <w:pStyle w:val="StandardWeb"/>
        <w:numPr>
          <w:ilvl w:val="0"/>
          <w:numId w:val="7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 der Anteile in eine andere Gesellschaft</w:t>
      </w:r>
    </w:p>
    <w:p w14:paraId="77EDBD17" w14:textId="77777777" w:rsidR="00B308BD" w:rsidRPr="00B308BD" w:rsidRDefault="00B308BD" w:rsidP="004B2E1F">
      <w:pPr>
        <w:pStyle w:val="StandardWeb"/>
        <w:numPr>
          <w:ilvl w:val="0"/>
          <w:numId w:val="7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Wegzug des Gesellschafters</w:t>
      </w:r>
    </w:p>
    <w:p w14:paraId="767C0334" w14:textId="77777777" w:rsidR="00B308BD" w:rsidRPr="00B308BD" w:rsidRDefault="00B308BD" w:rsidP="004B2E1F">
      <w:pPr>
        <w:pStyle w:val="StandardWeb"/>
        <w:numPr>
          <w:ilvl w:val="0"/>
          <w:numId w:val="7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verdeckte Einlagen oder Umstrukturierungen</w:t>
      </w:r>
    </w:p>
    <w:p w14:paraId="0E93D8C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58F1148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Folge:</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r</w:t>
      </w:r>
      <w:r w:rsidRPr="00B308BD">
        <w:rPr>
          <w:rFonts w:ascii="Calibri" w:hAnsi="Calibri" w:cs="Calibri"/>
          <w:sz w:val="26"/>
          <w:szCs w:val="26"/>
        </w:rPr>
        <w:t>ü</w:t>
      </w:r>
      <w:r w:rsidRPr="00B308BD">
        <w:rPr>
          <w:rFonts w:asciiTheme="minorHAnsi" w:hAnsiTheme="minorHAnsi" w:cstheme="minorHAnsi"/>
          <w:sz w:val="26"/>
          <w:szCs w:val="26"/>
        </w:rPr>
        <w:t>ckwirkende Besteuerung der stillen Reserven</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h</w:t>
      </w:r>
      <w:r w:rsidRPr="00B308BD">
        <w:rPr>
          <w:rFonts w:ascii="Calibri" w:hAnsi="Calibri" w:cs="Calibri"/>
          <w:sz w:val="26"/>
          <w:szCs w:val="26"/>
        </w:rPr>
        <w:t>ä</w:t>
      </w:r>
      <w:r w:rsidRPr="00B308BD">
        <w:rPr>
          <w:rFonts w:asciiTheme="minorHAnsi" w:hAnsiTheme="minorHAnsi" w:cstheme="minorHAnsi"/>
          <w:sz w:val="26"/>
          <w:szCs w:val="26"/>
        </w:rPr>
        <w:t>ufig Jahre nach der eigentlichen Einbringung</w:t>
      </w:r>
    </w:p>
    <w:p w14:paraId="33AC5F2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Das Risiko liegt nicht im Einbringungszeitpunkt – sondern </w:t>
      </w:r>
      <w:r w:rsidRPr="00B308BD">
        <w:rPr>
          <w:rStyle w:val="Fett"/>
          <w:rFonts w:asciiTheme="minorHAnsi" w:eastAsiaTheme="majorEastAsia" w:hAnsiTheme="minorHAnsi" w:cstheme="minorHAnsi"/>
          <w:sz w:val="26"/>
          <w:szCs w:val="26"/>
        </w:rPr>
        <w:t>in der späteren Entwicklung</w:t>
      </w:r>
      <w:r w:rsidRPr="00B308BD">
        <w:rPr>
          <w:rFonts w:asciiTheme="minorHAnsi" w:hAnsiTheme="minorHAnsi" w:cstheme="minorHAnsi"/>
          <w:sz w:val="26"/>
          <w:szCs w:val="26"/>
        </w:rPr>
        <w:t>.</w:t>
      </w:r>
    </w:p>
    <w:p w14:paraId="76CAF6D0" w14:textId="77777777" w:rsidR="00B308BD" w:rsidRPr="00B308BD" w:rsidRDefault="00B308BD" w:rsidP="00B308BD">
      <w:pPr>
        <w:spacing w:after="0"/>
        <w:rPr>
          <w:rFonts w:cstheme="minorHAnsi"/>
          <w:sz w:val="26"/>
          <w:szCs w:val="26"/>
        </w:rPr>
      </w:pPr>
    </w:p>
    <w:p w14:paraId="636B8ABD"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9. Warum diese Einbringung strategisch sinnvoll sein kann</w:t>
      </w:r>
    </w:p>
    <w:p w14:paraId="2FB6543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Typische Gründe aus der Praxis:</w:t>
      </w:r>
    </w:p>
    <w:p w14:paraId="00C8CC59" w14:textId="77777777" w:rsidR="00B308BD" w:rsidRPr="00B308BD" w:rsidRDefault="00B308BD" w:rsidP="004B2E1F">
      <w:pPr>
        <w:pStyle w:val="StandardWeb"/>
        <w:numPr>
          <w:ilvl w:val="0"/>
          <w:numId w:val="7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Haftungsbegrenzung bei wachsendem Geschäftsrisiko</w:t>
      </w:r>
    </w:p>
    <w:p w14:paraId="32541F11" w14:textId="77777777" w:rsidR="00B308BD" w:rsidRPr="00B308BD" w:rsidRDefault="00B308BD" w:rsidP="004B2E1F">
      <w:pPr>
        <w:pStyle w:val="StandardWeb"/>
        <w:numPr>
          <w:ilvl w:val="0"/>
          <w:numId w:val="7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Vorbereitung einer Holding-Struktur</w:t>
      </w:r>
    </w:p>
    <w:p w14:paraId="60389383" w14:textId="77777777" w:rsidR="00B308BD" w:rsidRPr="00B308BD" w:rsidRDefault="00B308BD" w:rsidP="004B2E1F">
      <w:pPr>
        <w:pStyle w:val="StandardWeb"/>
        <w:numPr>
          <w:ilvl w:val="0"/>
          <w:numId w:val="7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Aufnahme von Investoren</w:t>
      </w:r>
    </w:p>
    <w:p w14:paraId="757FE0BD" w14:textId="77777777" w:rsidR="00B308BD" w:rsidRPr="00B308BD" w:rsidRDefault="00B308BD" w:rsidP="004B2E1F">
      <w:pPr>
        <w:pStyle w:val="StandardWeb"/>
        <w:numPr>
          <w:ilvl w:val="0"/>
          <w:numId w:val="7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klare Trennung von Privat- und Betriebsvermögen</w:t>
      </w:r>
    </w:p>
    <w:p w14:paraId="45DDBA94" w14:textId="77777777" w:rsidR="00B308BD" w:rsidRPr="00B308BD" w:rsidRDefault="00B308BD" w:rsidP="004B2E1F">
      <w:pPr>
        <w:pStyle w:val="StandardWeb"/>
        <w:numPr>
          <w:ilvl w:val="0"/>
          <w:numId w:val="7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Exit- oder Nachfolgeplanung</w:t>
      </w:r>
    </w:p>
    <w:p w14:paraId="664BACC9" w14:textId="77777777" w:rsidR="00B308BD" w:rsidRPr="00B308BD" w:rsidRDefault="00B308BD" w:rsidP="004B2E1F">
      <w:pPr>
        <w:pStyle w:val="StandardWeb"/>
        <w:numPr>
          <w:ilvl w:val="0"/>
          <w:numId w:val="7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Internationalisierung des Geschäfts</w:t>
      </w:r>
    </w:p>
    <w:p w14:paraId="00307FE1" w14:textId="77777777" w:rsidR="00B308BD" w:rsidRPr="00B308BD" w:rsidRDefault="00B308BD" w:rsidP="00B308BD">
      <w:pPr>
        <w:spacing w:after="0"/>
        <w:rPr>
          <w:rFonts w:cstheme="minorHAnsi"/>
          <w:sz w:val="26"/>
          <w:szCs w:val="26"/>
        </w:rPr>
      </w:pPr>
    </w:p>
    <w:p w14:paraId="5FA67A95"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Praxisfazit</w:t>
      </w:r>
    </w:p>
    <w:p w14:paraId="10B9878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Einbringung eines Einzelunternehmens oder Teilbetriebs in eine GmbH ist:</w:t>
      </w:r>
    </w:p>
    <w:p w14:paraId="3891801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eines der </w:t>
      </w:r>
      <w:r w:rsidRPr="00B308BD">
        <w:rPr>
          <w:rStyle w:val="Fett"/>
          <w:rFonts w:asciiTheme="minorHAnsi" w:eastAsiaTheme="majorEastAsia" w:hAnsiTheme="minorHAnsi" w:cstheme="minorHAnsi"/>
          <w:sz w:val="26"/>
          <w:szCs w:val="26"/>
        </w:rPr>
        <w:t>mächtigsten Gestaltungsinstrumente</w:t>
      </w:r>
      <w:r w:rsidRPr="00B308BD">
        <w:rPr>
          <w:rFonts w:asciiTheme="minorHAnsi" w:hAnsiTheme="minorHAnsi" w:cstheme="minorHAnsi"/>
          <w:sz w:val="26"/>
          <w:szCs w:val="26"/>
        </w:rPr>
        <w:t xml:space="preserve"> im Steuerrecht</w:t>
      </w:r>
      <w:r w:rsidRPr="00B308BD">
        <w:rPr>
          <w:rFonts w:asciiTheme="minorHAnsi" w:hAnsiTheme="minorHAnsi" w:cstheme="minorHAnsi"/>
          <w:sz w:val="26"/>
          <w:szCs w:val="26"/>
        </w:rPr>
        <w:br/>
      </w:r>
      <w:r w:rsidRPr="00B308BD">
        <w:rPr>
          <w:rFonts w:ascii="Segoe UI Emoji" w:hAnsi="Segoe UI Emoji" w:cs="Segoe UI Emoji"/>
          <w:sz w:val="26"/>
          <w:szCs w:val="26"/>
        </w:rPr>
        <w:sym w:font="Wingdings" w:char="F0E8"/>
      </w:r>
      <w:r w:rsidRPr="00B308BD">
        <w:rPr>
          <w:rFonts w:asciiTheme="minorHAnsi" w:hAnsiTheme="minorHAnsi" w:cstheme="minorHAnsi"/>
          <w:sz w:val="26"/>
          <w:szCs w:val="26"/>
        </w:rPr>
        <w:t xml:space="preserve">aber auch eines der </w:t>
      </w:r>
      <w:r w:rsidRPr="00B308BD">
        <w:rPr>
          <w:rStyle w:val="Fett"/>
          <w:rFonts w:asciiTheme="minorHAnsi" w:eastAsiaTheme="majorEastAsia" w:hAnsiTheme="minorHAnsi" w:cstheme="minorHAnsi"/>
          <w:sz w:val="26"/>
          <w:szCs w:val="26"/>
        </w:rPr>
        <w:t>fehleranfälligsten</w:t>
      </w:r>
    </w:p>
    <w:p w14:paraId="40EBCCB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31198AE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Sie funktioniert nur, wenn:</w:t>
      </w:r>
    </w:p>
    <w:p w14:paraId="3BF3AF5E" w14:textId="77777777" w:rsidR="00B308BD" w:rsidRPr="00B308BD" w:rsidRDefault="00B308BD" w:rsidP="004B2E1F">
      <w:pPr>
        <w:pStyle w:val="StandardWeb"/>
        <w:numPr>
          <w:ilvl w:val="0"/>
          <w:numId w:val="7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Struktur, Bewertung und Zeitachse exakt aufeinander abgestimmt sind</w:t>
      </w:r>
    </w:p>
    <w:p w14:paraId="0E9B7A00" w14:textId="77777777" w:rsidR="00B308BD" w:rsidRPr="00B308BD" w:rsidRDefault="00B308BD" w:rsidP="004B2E1F">
      <w:pPr>
        <w:pStyle w:val="StandardWeb"/>
        <w:numPr>
          <w:ilvl w:val="0"/>
          <w:numId w:val="7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weitere Entwicklung </w:t>
      </w:r>
      <w:r w:rsidRPr="00B308BD">
        <w:rPr>
          <w:rStyle w:val="Fett"/>
          <w:rFonts w:asciiTheme="minorHAnsi" w:eastAsiaTheme="majorEastAsia" w:hAnsiTheme="minorHAnsi" w:cstheme="minorHAnsi"/>
          <w:sz w:val="26"/>
          <w:szCs w:val="26"/>
        </w:rPr>
        <w:t>vorab mitgedacht</w:t>
      </w:r>
      <w:r w:rsidRPr="00B308BD">
        <w:rPr>
          <w:rFonts w:asciiTheme="minorHAnsi" w:hAnsiTheme="minorHAnsi" w:cstheme="minorHAnsi"/>
          <w:sz w:val="26"/>
          <w:szCs w:val="26"/>
        </w:rPr>
        <w:t xml:space="preserve"> wird</w:t>
      </w:r>
    </w:p>
    <w:p w14:paraId="7DA40519" w14:textId="77777777" w:rsidR="00B308BD" w:rsidRPr="00B308BD" w:rsidRDefault="00B308BD" w:rsidP="004B2E1F">
      <w:pPr>
        <w:pStyle w:val="StandardWeb"/>
        <w:numPr>
          <w:ilvl w:val="0"/>
          <w:numId w:val="7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Sperrfristen und Exit-Szenarien klar definiert sind</w:t>
      </w:r>
    </w:p>
    <w:p w14:paraId="18648BA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B45C921" w14:textId="77777777" w:rsidR="00062C25" w:rsidRDefault="00062C25" w:rsidP="00B308BD">
      <w:pPr>
        <w:pStyle w:val="berschrift2"/>
        <w:spacing w:before="0" w:beforeAutospacing="0" w:after="0" w:afterAutospacing="0"/>
        <w:rPr>
          <w:rFonts w:asciiTheme="minorHAnsi" w:hAnsiTheme="minorHAnsi" w:cstheme="minorHAnsi"/>
          <w:sz w:val="26"/>
          <w:szCs w:val="26"/>
          <w:highlight w:val="yellow"/>
        </w:rPr>
      </w:pPr>
    </w:p>
    <w:p w14:paraId="284514E0" w14:textId="2806E32C"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4B2E1F">
        <w:rPr>
          <w:rFonts w:asciiTheme="minorHAnsi" w:hAnsiTheme="minorHAnsi" w:cstheme="minorHAnsi"/>
          <w:sz w:val="26"/>
          <w:szCs w:val="26"/>
          <w:highlight w:val="yellow"/>
        </w:rPr>
        <w:t>Modul 3:</w:t>
      </w:r>
    </w:p>
    <w:p w14:paraId="7D3E9E6D" w14:textId="77777777" w:rsidR="00B308BD" w:rsidRPr="00B308BD" w:rsidRDefault="00B308BD" w:rsidP="00B308BD">
      <w:pPr>
        <w:pStyle w:val="berschrift2"/>
        <w:spacing w:before="0" w:beforeAutospacing="0" w:after="0" w:afterAutospacing="0"/>
        <w:jc w:val="center"/>
        <w:rPr>
          <w:rFonts w:asciiTheme="minorHAnsi" w:hAnsiTheme="minorHAnsi" w:cstheme="minorHAnsi"/>
          <w:sz w:val="26"/>
          <w:szCs w:val="26"/>
        </w:rPr>
      </w:pPr>
      <w:r w:rsidRPr="00B308BD">
        <w:rPr>
          <w:rFonts w:asciiTheme="minorHAnsi" w:hAnsiTheme="minorHAnsi" w:cstheme="minorHAnsi"/>
          <w:sz w:val="26"/>
          <w:szCs w:val="26"/>
        </w:rPr>
        <w:t>Holding-Strukturen, Sperrfristen und typische Gestaltungsfehler im Umwandlungssteuerrecht</w:t>
      </w:r>
    </w:p>
    <w:p w14:paraId="6650BF9F"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p>
    <w:p w14:paraId="42D412B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Holding-Strukturen gelten als Königsdisziplin der steuerlichen Gestaltung. Richtig aufgebaut, ermöglichen sie </w:t>
      </w:r>
      <w:r w:rsidRPr="00B308BD">
        <w:rPr>
          <w:rStyle w:val="Fett"/>
          <w:rFonts w:asciiTheme="minorHAnsi" w:eastAsiaTheme="majorEastAsia" w:hAnsiTheme="minorHAnsi" w:cstheme="minorHAnsi"/>
          <w:sz w:val="26"/>
          <w:szCs w:val="26"/>
        </w:rPr>
        <w:t>Steuerstundung, Vermögensschutz, strategische Flexibilität und weitere steuerliche Besonderheiten</w:t>
      </w:r>
      <w:r w:rsidRPr="00B308BD">
        <w:rPr>
          <w:rFonts w:asciiTheme="minorHAnsi" w:hAnsiTheme="minorHAnsi" w:cstheme="minorHAnsi"/>
          <w:sz w:val="26"/>
          <w:szCs w:val="26"/>
        </w:rPr>
        <w:t>.</w:t>
      </w:r>
      <w:r w:rsidRPr="00B308BD">
        <w:rPr>
          <w:rFonts w:asciiTheme="minorHAnsi" w:hAnsiTheme="minorHAnsi" w:cstheme="minorHAnsi"/>
          <w:sz w:val="26"/>
          <w:szCs w:val="26"/>
        </w:rPr>
        <w:br/>
        <w:t xml:space="preserve">Falsch umgesetzt, führen sie zu </w:t>
      </w:r>
      <w:r w:rsidRPr="00B308BD">
        <w:rPr>
          <w:rStyle w:val="Fett"/>
          <w:rFonts w:asciiTheme="minorHAnsi" w:eastAsiaTheme="majorEastAsia" w:hAnsiTheme="minorHAnsi" w:cstheme="minorHAnsi"/>
          <w:sz w:val="26"/>
          <w:szCs w:val="26"/>
        </w:rPr>
        <w:t>rückwirkenden Steuerbelastungen</w:t>
      </w:r>
      <w:r w:rsidRPr="00B308BD">
        <w:rPr>
          <w:rFonts w:asciiTheme="minorHAnsi" w:hAnsiTheme="minorHAnsi" w:cstheme="minorHAnsi"/>
          <w:sz w:val="26"/>
          <w:szCs w:val="26"/>
        </w:rPr>
        <w:t>, oft erst Jahre nach der Umstrukturierung.</w:t>
      </w:r>
    </w:p>
    <w:p w14:paraId="5CDE31F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Gerade im Umwandlungssteuerrecht liegen die größten Risiken </w:t>
      </w:r>
      <w:r w:rsidRPr="00B308BD">
        <w:rPr>
          <w:rStyle w:val="Fett"/>
          <w:rFonts w:asciiTheme="minorHAnsi" w:eastAsiaTheme="majorEastAsia" w:hAnsiTheme="minorHAnsi" w:cstheme="minorHAnsi"/>
          <w:sz w:val="26"/>
          <w:szCs w:val="26"/>
        </w:rPr>
        <w:t>nicht im Umwandlungszeitpunkt</w:t>
      </w:r>
      <w:r w:rsidRPr="00B308BD">
        <w:rPr>
          <w:rFonts w:asciiTheme="minorHAnsi" w:hAnsiTheme="minorHAnsi" w:cstheme="minorHAnsi"/>
          <w:sz w:val="26"/>
          <w:szCs w:val="26"/>
        </w:rPr>
        <w:t xml:space="preserve">, sondern in der </w:t>
      </w:r>
      <w:r w:rsidRPr="00B308BD">
        <w:rPr>
          <w:rStyle w:val="Fett"/>
          <w:rFonts w:asciiTheme="minorHAnsi" w:eastAsiaTheme="majorEastAsia" w:hAnsiTheme="minorHAnsi" w:cstheme="minorHAnsi"/>
          <w:sz w:val="26"/>
          <w:szCs w:val="26"/>
        </w:rPr>
        <w:t>Folgegestaltung</w:t>
      </w:r>
      <w:r w:rsidRPr="00B308BD">
        <w:rPr>
          <w:rFonts w:asciiTheme="minorHAnsi" w:hAnsiTheme="minorHAnsi" w:cstheme="minorHAnsi"/>
          <w:sz w:val="26"/>
          <w:szCs w:val="26"/>
        </w:rPr>
        <w:t>.</w:t>
      </w:r>
    </w:p>
    <w:p w14:paraId="5330DCBA" w14:textId="77777777" w:rsidR="00B308BD" w:rsidRPr="00B308BD" w:rsidRDefault="00B308BD" w:rsidP="00B308BD">
      <w:pPr>
        <w:spacing w:after="0"/>
        <w:rPr>
          <w:rFonts w:cstheme="minorHAnsi"/>
          <w:sz w:val="26"/>
          <w:szCs w:val="26"/>
        </w:rPr>
      </w:pPr>
    </w:p>
    <w:p w14:paraId="1490A44A"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1. Warum Holding-Strukturen so beliebt sind</w:t>
      </w:r>
    </w:p>
    <w:p w14:paraId="0BFB60C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 Holding-Struktur liegt vor, wenn eine Gesellschaft (Holding) Beteiligungen an beispielsweise operativen Gesellschaften hält.</w:t>
      </w:r>
    </w:p>
    <w:p w14:paraId="45BBBCF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Typische Ziele:</w:t>
      </w:r>
    </w:p>
    <w:p w14:paraId="4E4CCB9C" w14:textId="77777777" w:rsidR="00B308BD" w:rsidRPr="00B308BD" w:rsidRDefault="00B308BD" w:rsidP="004B2E1F">
      <w:pPr>
        <w:pStyle w:val="StandardWeb"/>
        <w:numPr>
          <w:ilvl w:val="0"/>
          <w:numId w:val="7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Steueroptimierung bei Gewinnausschüttungen</w:t>
      </w:r>
    </w:p>
    <w:p w14:paraId="732BF9E2" w14:textId="77777777" w:rsidR="00B308BD" w:rsidRPr="00B308BD" w:rsidRDefault="00B308BD" w:rsidP="004B2E1F">
      <w:pPr>
        <w:pStyle w:val="StandardWeb"/>
        <w:numPr>
          <w:ilvl w:val="0"/>
          <w:numId w:val="7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Steuerbegünstigte Veräußerung von Beteiligungen</w:t>
      </w:r>
    </w:p>
    <w:p w14:paraId="791E479D" w14:textId="77777777" w:rsidR="00B308BD" w:rsidRPr="00B308BD" w:rsidRDefault="00B308BD" w:rsidP="004B2E1F">
      <w:pPr>
        <w:pStyle w:val="StandardWeb"/>
        <w:numPr>
          <w:ilvl w:val="0"/>
          <w:numId w:val="7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Trennung von operativem Risiko und Vermögen</w:t>
      </w:r>
    </w:p>
    <w:p w14:paraId="19AE3D43" w14:textId="77777777" w:rsidR="00B308BD" w:rsidRPr="00B308BD" w:rsidRDefault="00B308BD" w:rsidP="004B2E1F">
      <w:pPr>
        <w:pStyle w:val="StandardWeb"/>
        <w:numPr>
          <w:ilvl w:val="0"/>
          <w:numId w:val="7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Reinvestition von Gewinnen </w:t>
      </w:r>
    </w:p>
    <w:p w14:paraId="4C70E41E" w14:textId="77777777" w:rsidR="00B308BD" w:rsidRPr="00B308BD" w:rsidRDefault="00B308BD" w:rsidP="004B2E1F">
      <w:pPr>
        <w:pStyle w:val="StandardWeb"/>
        <w:numPr>
          <w:ilvl w:val="0"/>
          <w:numId w:val="7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Vorbereitung von Investoren, Exits oder Nachfolge</w:t>
      </w:r>
    </w:p>
    <w:p w14:paraId="21EC364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Das Umwandlungssteuerrecht ist häufig der </w:t>
      </w:r>
      <w:r w:rsidRPr="00B308BD">
        <w:rPr>
          <w:rStyle w:val="Fett"/>
          <w:rFonts w:asciiTheme="minorHAnsi" w:eastAsiaTheme="majorEastAsia" w:hAnsiTheme="minorHAnsi" w:cstheme="minorHAnsi"/>
          <w:sz w:val="26"/>
          <w:szCs w:val="26"/>
        </w:rPr>
        <w:t>Einstiegspunkt</w:t>
      </w:r>
      <w:r w:rsidRPr="00B308BD">
        <w:rPr>
          <w:rFonts w:asciiTheme="minorHAnsi" w:hAnsiTheme="minorHAnsi" w:cstheme="minorHAnsi"/>
          <w:sz w:val="26"/>
          <w:szCs w:val="26"/>
        </w:rPr>
        <w:t xml:space="preserve"> in eine Holding-Struktur.</w:t>
      </w:r>
    </w:p>
    <w:p w14:paraId="7DEA2FE7" w14:textId="77777777" w:rsidR="00B308BD" w:rsidRPr="00B308BD" w:rsidRDefault="00B308BD" w:rsidP="00B308BD">
      <w:pPr>
        <w:spacing w:after="0"/>
        <w:rPr>
          <w:rFonts w:cstheme="minorHAnsi"/>
          <w:sz w:val="26"/>
          <w:szCs w:val="26"/>
        </w:rPr>
      </w:pPr>
    </w:p>
    <w:p w14:paraId="1C3CBE63"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2. Der klassische Weg in die Holding – und wo die Risiken liegen</w:t>
      </w:r>
    </w:p>
    <w:p w14:paraId="61608D0B"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 der Praxis werden Holding-Strukturen häufig aufgebaut durch:</w:t>
      </w:r>
    </w:p>
    <w:p w14:paraId="500FB7DC" w14:textId="77777777" w:rsidR="00B308BD" w:rsidRPr="00B308BD" w:rsidRDefault="00B308BD" w:rsidP="004B2E1F">
      <w:pPr>
        <w:pStyle w:val="StandardWeb"/>
        <w:numPr>
          <w:ilvl w:val="0"/>
          <w:numId w:val="7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 eines Einzelunternehmens in eine GmbH (§§ 20 ff. UmwStG)</w:t>
      </w:r>
    </w:p>
    <w:p w14:paraId="060D5D19" w14:textId="77777777" w:rsidR="00B308BD" w:rsidRPr="00B308BD" w:rsidRDefault="00B308BD" w:rsidP="004B2E1F">
      <w:pPr>
        <w:pStyle w:val="StandardWeb"/>
        <w:numPr>
          <w:ilvl w:val="0"/>
          <w:numId w:val="7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 von GmbH-Anteilen in eine Holding-GmbH</w:t>
      </w:r>
    </w:p>
    <w:p w14:paraId="49B94A52" w14:textId="77777777" w:rsidR="00B308BD" w:rsidRPr="00B308BD" w:rsidRDefault="00B308BD" w:rsidP="004B2E1F">
      <w:pPr>
        <w:pStyle w:val="StandardWeb"/>
        <w:numPr>
          <w:ilvl w:val="0"/>
          <w:numId w:val="7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Formwechsel oder Spaltung zur Strukturierung von Geschäftsbereichen</w:t>
      </w:r>
    </w:p>
    <w:p w14:paraId="6464F52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Diese Schritte sind </w:t>
      </w:r>
      <w:r w:rsidRPr="00B308BD">
        <w:rPr>
          <w:rStyle w:val="Fett"/>
          <w:rFonts w:asciiTheme="minorHAnsi" w:eastAsiaTheme="majorEastAsia" w:hAnsiTheme="minorHAnsi" w:cstheme="minorHAnsi"/>
          <w:sz w:val="26"/>
          <w:szCs w:val="26"/>
        </w:rPr>
        <w:t>grundsätzlich steuerneutral möglich</w:t>
      </w:r>
      <w:r w:rsidRPr="00B308BD">
        <w:rPr>
          <w:rFonts w:asciiTheme="minorHAnsi" w:hAnsiTheme="minorHAnsi" w:cstheme="minorHAnsi"/>
          <w:sz w:val="26"/>
          <w:szCs w:val="26"/>
        </w:rPr>
        <w:t xml:space="preserve">, jedoch </w:t>
      </w:r>
      <w:r w:rsidRPr="00B308BD">
        <w:rPr>
          <w:rStyle w:val="Fett"/>
          <w:rFonts w:asciiTheme="minorHAnsi" w:eastAsiaTheme="majorEastAsia" w:hAnsiTheme="minorHAnsi" w:cstheme="minorHAnsi"/>
          <w:sz w:val="26"/>
          <w:szCs w:val="26"/>
        </w:rPr>
        <w:t>unter strengen Voraussetzungen</w:t>
      </w:r>
      <w:r w:rsidRPr="00B308BD">
        <w:rPr>
          <w:rFonts w:asciiTheme="minorHAnsi" w:hAnsiTheme="minorHAnsi" w:cstheme="minorHAnsi"/>
          <w:sz w:val="26"/>
          <w:szCs w:val="26"/>
        </w:rPr>
        <w:t>.</w:t>
      </w:r>
    </w:p>
    <w:p w14:paraId="101D5F9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51E9D55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Der entscheidende Punkt:</w:t>
      </w:r>
    </w:p>
    <w:p w14:paraId="12AA332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Steuerneutralität ist im Umwandlungssteuerrecht </w:t>
      </w:r>
      <w:r w:rsidRPr="00B308BD">
        <w:rPr>
          <w:rStyle w:val="Fett"/>
          <w:rFonts w:asciiTheme="minorHAnsi" w:eastAsiaTheme="majorEastAsia" w:hAnsiTheme="minorHAnsi" w:cstheme="minorHAnsi"/>
          <w:sz w:val="26"/>
          <w:szCs w:val="26"/>
        </w:rPr>
        <w:t>zeitlich und sachlich bedingt</w:t>
      </w:r>
      <w:r w:rsidRPr="00B308BD">
        <w:rPr>
          <w:rFonts w:asciiTheme="minorHAnsi" w:hAnsiTheme="minorHAnsi" w:cstheme="minorHAnsi"/>
          <w:sz w:val="26"/>
          <w:szCs w:val="26"/>
        </w:rPr>
        <w:t>.</w:t>
      </w:r>
    </w:p>
    <w:p w14:paraId="267898F6" w14:textId="77777777" w:rsidR="00B308BD" w:rsidRPr="00B308BD" w:rsidRDefault="00B308BD" w:rsidP="00B308BD">
      <w:pPr>
        <w:spacing w:after="0"/>
        <w:rPr>
          <w:rFonts w:cstheme="minorHAnsi"/>
          <w:sz w:val="26"/>
          <w:szCs w:val="26"/>
        </w:rPr>
      </w:pPr>
    </w:p>
    <w:p w14:paraId="7B90E7A3"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3. Sperrfristen – der häufigste Stolperstein</w:t>
      </w:r>
    </w:p>
    <w:p w14:paraId="011342F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Nahezu jede steuerneutrale Umwandlung steht unter </w:t>
      </w:r>
      <w:r w:rsidRPr="00B308BD">
        <w:rPr>
          <w:rStyle w:val="Fett"/>
          <w:rFonts w:asciiTheme="minorHAnsi" w:eastAsiaTheme="majorEastAsia" w:hAnsiTheme="minorHAnsi" w:cstheme="minorHAnsi"/>
          <w:sz w:val="26"/>
          <w:szCs w:val="26"/>
        </w:rPr>
        <w:t>Sperrfristen</w:t>
      </w:r>
      <w:r w:rsidRPr="00B308BD">
        <w:rPr>
          <w:rFonts w:asciiTheme="minorHAnsi" w:hAnsiTheme="minorHAnsi" w:cstheme="minorHAnsi"/>
          <w:sz w:val="26"/>
          <w:szCs w:val="26"/>
        </w:rPr>
        <w:t>.</w:t>
      </w:r>
    </w:p>
    <w:p w14:paraId="5AFDB79B"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Typische Zeiträume:</w:t>
      </w:r>
    </w:p>
    <w:p w14:paraId="52798B07" w14:textId="77777777" w:rsidR="00B308BD" w:rsidRPr="00B308BD" w:rsidRDefault="00B308BD" w:rsidP="004B2E1F">
      <w:pPr>
        <w:pStyle w:val="StandardWeb"/>
        <w:numPr>
          <w:ilvl w:val="0"/>
          <w:numId w:val="79"/>
        </w:numPr>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5 Jahre</w:t>
      </w:r>
    </w:p>
    <w:p w14:paraId="1BD7690E" w14:textId="77777777" w:rsidR="00B308BD" w:rsidRPr="00B308BD" w:rsidRDefault="00B308BD" w:rsidP="004B2E1F">
      <w:pPr>
        <w:pStyle w:val="StandardWeb"/>
        <w:numPr>
          <w:ilvl w:val="0"/>
          <w:numId w:val="79"/>
        </w:numPr>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7 Jahre</w:t>
      </w:r>
    </w:p>
    <w:p w14:paraId="31E60BF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164C57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Innerhalb dieser Fristen sind bestimmte Handlungen </w:t>
      </w:r>
      <w:r w:rsidRPr="00B308BD">
        <w:rPr>
          <w:rStyle w:val="Fett"/>
          <w:rFonts w:asciiTheme="minorHAnsi" w:eastAsiaTheme="majorEastAsia" w:hAnsiTheme="minorHAnsi" w:cstheme="minorHAnsi"/>
          <w:sz w:val="26"/>
          <w:szCs w:val="26"/>
        </w:rPr>
        <w:t>schädlich</w:t>
      </w:r>
      <w:r w:rsidRPr="00B308BD">
        <w:rPr>
          <w:rFonts w:asciiTheme="minorHAnsi" w:hAnsiTheme="minorHAnsi" w:cstheme="minorHAnsi"/>
          <w:sz w:val="26"/>
          <w:szCs w:val="26"/>
        </w:rPr>
        <w:t xml:space="preserve"> – selbst dann, wenn sie wirtschaftlich sinnvoll erscheinen.</w:t>
      </w:r>
    </w:p>
    <w:p w14:paraId="71F82072"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Typische Sperrfristverletzungen</w:t>
      </w:r>
    </w:p>
    <w:p w14:paraId="5701BAC9" w14:textId="77777777" w:rsidR="00B308BD" w:rsidRPr="00B308BD" w:rsidRDefault="00B308BD" w:rsidP="004B2E1F">
      <w:pPr>
        <w:pStyle w:val="StandardWeb"/>
        <w:numPr>
          <w:ilvl w:val="0"/>
          <w:numId w:val="8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Verkauf von GmbH-Anteilen</w:t>
      </w:r>
    </w:p>
    <w:p w14:paraId="78679725" w14:textId="77777777" w:rsidR="00B308BD" w:rsidRPr="00B308BD" w:rsidRDefault="00B308BD" w:rsidP="004B2E1F">
      <w:pPr>
        <w:pStyle w:val="StandardWeb"/>
        <w:numPr>
          <w:ilvl w:val="0"/>
          <w:numId w:val="8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 der Anteile in eine andere Gesellschaft</w:t>
      </w:r>
    </w:p>
    <w:p w14:paraId="391E5663" w14:textId="77777777" w:rsidR="00B308BD" w:rsidRPr="00B308BD" w:rsidRDefault="00B308BD" w:rsidP="004B2E1F">
      <w:pPr>
        <w:pStyle w:val="StandardWeb"/>
        <w:numPr>
          <w:ilvl w:val="0"/>
          <w:numId w:val="8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Aufnahme eines Investors auf falscher Ebene</w:t>
      </w:r>
    </w:p>
    <w:p w14:paraId="5BE4D5D3" w14:textId="77777777" w:rsidR="00B308BD" w:rsidRPr="00B308BD" w:rsidRDefault="00B308BD" w:rsidP="004B2E1F">
      <w:pPr>
        <w:pStyle w:val="StandardWeb"/>
        <w:numPr>
          <w:ilvl w:val="0"/>
          <w:numId w:val="8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Wegzug des Gesellschafters ins Ausland</w:t>
      </w:r>
    </w:p>
    <w:p w14:paraId="74EBF2E4" w14:textId="77777777" w:rsidR="00B308BD" w:rsidRPr="00B308BD" w:rsidRDefault="00B308BD" w:rsidP="004B2E1F">
      <w:pPr>
        <w:pStyle w:val="StandardWeb"/>
        <w:numPr>
          <w:ilvl w:val="0"/>
          <w:numId w:val="8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verdeckte Einlagen oder Umstrukturierungen</w:t>
      </w:r>
    </w:p>
    <w:p w14:paraId="1AD1FC9B" w14:textId="77777777" w:rsidR="00B308BD" w:rsidRPr="00B308BD" w:rsidRDefault="00B308BD" w:rsidP="004B2E1F">
      <w:pPr>
        <w:pStyle w:val="StandardWeb"/>
        <w:numPr>
          <w:ilvl w:val="0"/>
          <w:numId w:val="8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Auflösung oder Aufgabe des Betriebs</w:t>
      </w:r>
    </w:p>
    <w:p w14:paraId="04D48FD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99DFFAB" w14:textId="77777777" w:rsidR="00B308BD" w:rsidRPr="00B308BD" w:rsidRDefault="00B308BD" w:rsidP="00B308BD">
      <w:pPr>
        <w:pStyle w:val="StandardWeb"/>
        <w:spacing w:before="0" w:beforeAutospacing="0" w:after="0" w:afterAutospacing="0"/>
        <w:rPr>
          <w:rStyle w:val="relative"/>
          <w:rFonts w:asciiTheme="minorHAnsi" w:eastAsiaTheme="majorEastAsia"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Folge:</w:t>
      </w:r>
      <w:r w:rsidRPr="00B308BD">
        <w:rPr>
          <w:rFonts w:asciiTheme="minorHAnsi" w:hAnsiTheme="minorHAnsi" w:cstheme="minorHAnsi"/>
          <w:sz w:val="26"/>
          <w:szCs w:val="26"/>
        </w:rPr>
        <w:br/>
      </w:r>
      <w:r w:rsidRPr="00B308BD">
        <w:rPr>
          <w:rStyle w:val="Fett"/>
          <w:rFonts w:asciiTheme="minorHAnsi" w:eastAsiaTheme="majorEastAsia" w:hAnsiTheme="minorHAnsi" w:cstheme="minorHAnsi"/>
          <w:sz w:val="26"/>
          <w:szCs w:val="26"/>
        </w:rPr>
        <w:t>Rückwirkende Aufdeckung der stillen Reserven</w:t>
      </w:r>
      <w:r w:rsidRPr="00B308BD">
        <w:rPr>
          <w:rFonts w:asciiTheme="minorHAnsi" w:hAnsiTheme="minorHAnsi" w:cstheme="minorHAnsi"/>
          <w:sz w:val="26"/>
          <w:szCs w:val="26"/>
        </w:rPr>
        <w:br/>
        <w:t xml:space="preserve">inkl. Nachzahlungszinsen – oft Jahre später </w:t>
      </w:r>
    </w:p>
    <w:p w14:paraId="6D662C8B" w14:textId="77777777" w:rsidR="00B308BD" w:rsidRPr="00B308BD" w:rsidRDefault="00B308BD" w:rsidP="00B308BD">
      <w:pPr>
        <w:spacing w:after="0"/>
        <w:rPr>
          <w:rFonts w:cstheme="minorHAnsi"/>
          <w:sz w:val="26"/>
          <w:szCs w:val="26"/>
        </w:rPr>
      </w:pPr>
    </w:p>
    <w:p w14:paraId="03C7C025"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4. Einbringungsgeborene Anteile – ein unterschätztes Risiko</w:t>
      </w:r>
    </w:p>
    <w:p w14:paraId="2122F16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Anteile, die im Rahmen einer Einbringung nach §§ 20 ff. UmwStG entstehen, gelten als:</w:t>
      </w:r>
    </w:p>
    <w:p w14:paraId="5494E652" w14:textId="77777777" w:rsidR="00B308BD" w:rsidRPr="00B308BD" w:rsidRDefault="00B308BD" w:rsidP="00B308BD">
      <w:pPr>
        <w:pStyle w:val="StandardWeb"/>
        <w:spacing w:before="0" w:beforeAutospacing="0" w:after="0" w:afterAutospacing="0"/>
        <w:ind w:left="1416" w:firstLine="708"/>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einbringungsgeborene Anteile</w:t>
      </w:r>
    </w:p>
    <w:p w14:paraId="6F54BE1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10C69B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Diese Anteile unterliegen besonderen steuerlichen Regeln:</w:t>
      </w:r>
    </w:p>
    <w:p w14:paraId="743F8B22" w14:textId="77777777" w:rsidR="00B308BD" w:rsidRPr="00B308BD" w:rsidRDefault="00B308BD" w:rsidP="004B2E1F">
      <w:pPr>
        <w:pStyle w:val="StandardWeb"/>
        <w:numPr>
          <w:ilvl w:val="0"/>
          <w:numId w:val="8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Veräußerung löst Besteuerung aus</w:t>
      </w:r>
    </w:p>
    <w:p w14:paraId="44C97D67" w14:textId="77777777" w:rsidR="00B308BD" w:rsidRPr="00B308BD" w:rsidRDefault="00B308BD" w:rsidP="004B2E1F">
      <w:pPr>
        <w:pStyle w:val="StandardWeb"/>
        <w:numPr>
          <w:ilvl w:val="0"/>
          <w:numId w:val="8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auch ohne tatsächlichen Verkauf möglich (z. B. Wegzug)</w:t>
      </w:r>
    </w:p>
    <w:p w14:paraId="00DCC18C" w14:textId="77777777" w:rsidR="00B308BD" w:rsidRPr="00B308BD" w:rsidRDefault="00B308BD" w:rsidP="004B2E1F">
      <w:pPr>
        <w:pStyle w:val="StandardWeb"/>
        <w:numPr>
          <w:ilvl w:val="0"/>
          <w:numId w:val="8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Stundung nur unter engen Voraussetzungen</w:t>
      </w:r>
    </w:p>
    <w:p w14:paraId="2FF9C544" w14:textId="77777777" w:rsidR="00B308BD" w:rsidRPr="00B308BD" w:rsidRDefault="00B308BD" w:rsidP="004B2E1F">
      <w:pPr>
        <w:pStyle w:val="StandardWeb"/>
        <w:numPr>
          <w:ilvl w:val="0"/>
          <w:numId w:val="8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Sperrfristen greifen auch bei indirekten Vorgängen</w:t>
      </w:r>
    </w:p>
    <w:p w14:paraId="1C119E6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AF63BC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Viele Holding-Strukturen scheitern nicht an der Einbringung selbst, sondern an der </w:t>
      </w:r>
      <w:r w:rsidRPr="00B308BD">
        <w:rPr>
          <w:rStyle w:val="Fett"/>
          <w:rFonts w:asciiTheme="minorHAnsi" w:eastAsiaTheme="majorEastAsia" w:hAnsiTheme="minorHAnsi" w:cstheme="minorHAnsi"/>
          <w:sz w:val="26"/>
          <w:szCs w:val="26"/>
        </w:rPr>
        <w:t>falschen Weiterverwendung dieser Anteile</w:t>
      </w:r>
      <w:r w:rsidRPr="00B308BD">
        <w:rPr>
          <w:rFonts w:asciiTheme="minorHAnsi" w:hAnsiTheme="minorHAnsi" w:cstheme="minorHAnsi"/>
          <w:sz w:val="26"/>
          <w:szCs w:val="26"/>
        </w:rPr>
        <w:t>.</w:t>
      </w:r>
    </w:p>
    <w:p w14:paraId="035F4002" w14:textId="77777777" w:rsidR="00B308BD" w:rsidRPr="00B308BD" w:rsidRDefault="00B308BD" w:rsidP="00B308BD">
      <w:pPr>
        <w:spacing w:after="0"/>
        <w:rPr>
          <w:rFonts w:cstheme="minorHAnsi"/>
          <w:sz w:val="26"/>
          <w:szCs w:val="26"/>
        </w:rPr>
      </w:pPr>
    </w:p>
    <w:p w14:paraId="78274359"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5. Typische Gestaltungsfehler aus der Praxis</w:t>
      </w:r>
    </w:p>
    <w:p w14:paraId="154F9722"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1: Holding „nachträglich“ denken</w:t>
      </w:r>
    </w:p>
    <w:p w14:paraId="2965B91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Umwandlung wird durchgeführt, ohne die spätere Holding-Struktur vollständig zu planen.</w:t>
      </w:r>
    </w:p>
    <w:p w14:paraId="3E7B452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Folge:</w:t>
      </w:r>
      <w:r w:rsidRPr="00B308BD">
        <w:rPr>
          <w:rFonts w:asciiTheme="minorHAnsi" w:hAnsiTheme="minorHAnsi" w:cstheme="minorHAnsi"/>
          <w:sz w:val="26"/>
          <w:szCs w:val="26"/>
        </w:rPr>
        <w:br/>
        <w:t>Spätere Umstrukturierungen werden sperrfristverletzend.</w:t>
      </w:r>
    </w:p>
    <w:p w14:paraId="1A17FAA7" w14:textId="77777777" w:rsidR="00B308BD" w:rsidRPr="00B308BD" w:rsidRDefault="00B308BD" w:rsidP="00B308BD">
      <w:pPr>
        <w:spacing w:after="0"/>
        <w:rPr>
          <w:rFonts w:cstheme="minorHAnsi"/>
          <w:sz w:val="26"/>
          <w:szCs w:val="26"/>
        </w:rPr>
      </w:pPr>
    </w:p>
    <w:p w14:paraId="24F78F38"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lastRenderedPageBreak/>
        <w:t>❌</w:t>
      </w:r>
      <w:r w:rsidRPr="00B308BD">
        <w:rPr>
          <w:rFonts w:asciiTheme="minorHAnsi" w:hAnsiTheme="minorHAnsi" w:cstheme="minorHAnsi"/>
          <w:sz w:val="26"/>
          <w:szCs w:val="26"/>
        </w:rPr>
        <w:t xml:space="preserve"> Fehler 2: Investor auf falscher Ebene</w:t>
      </w:r>
    </w:p>
    <w:p w14:paraId="483E13D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 Investor steigt nicht in die operative Gesellschaft, sondern in die Holding ein – ohne Sperrfristen zu prüfen.</w:t>
      </w:r>
    </w:p>
    <w:p w14:paraId="108ADC7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Folge:</w:t>
      </w:r>
      <w:r w:rsidRPr="00B308BD">
        <w:rPr>
          <w:rFonts w:asciiTheme="minorHAnsi" w:hAnsiTheme="minorHAnsi" w:cstheme="minorHAnsi"/>
          <w:sz w:val="26"/>
          <w:szCs w:val="26"/>
        </w:rPr>
        <w:br/>
        <w:t>Nachversteuerung der Einbringung.</w:t>
      </w:r>
    </w:p>
    <w:p w14:paraId="3A37B8A3" w14:textId="77777777" w:rsidR="00B308BD" w:rsidRPr="00B308BD" w:rsidRDefault="00B308BD" w:rsidP="00B308BD">
      <w:pPr>
        <w:spacing w:after="0"/>
        <w:rPr>
          <w:rFonts w:cstheme="minorHAnsi"/>
          <w:sz w:val="26"/>
          <w:szCs w:val="26"/>
        </w:rPr>
      </w:pPr>
    </w:p>
    <w:p w14:paraId="06B31A0A"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3: Wegzug wird nicht mitgedacht</w:t>
      </w:r>
    </w:p>
    <w:p w14:paraId="1FFA966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Der Gesellschafter verlegt Jahre später seinen Wohnsitz ins Ausland.</w:t>
      </w:r>
    </w:p>
    <w:p w14:paraId="6B698E3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Folge:</w:t>
      </w:r>
      <w:r w:rsidRPr="00B308BD">
        <w:rPr>
          <w:rFonts w:asciiTheme="minorHAnsi" w:hAnsiTheme="minorHAnsi" w:cstheme="minorHAnsi"/>
          <w:sz w:val="26"/>
          <w:szCs w:val="26"/>
        </w:rPr>
        <w:br/>
        <w:t xml:space="preserve">Besteuerung der stillen Reserven auch </w:t>
      </w:r>
      <w:r w:rsidRPr="00B308BD">
        <w:rPr>
          <w:rStyle w:val="Fett"/>
          <w:rFonts w:asciiTheme="minorHAnsi" w:eastAsiaTheme="majorEastAsia" w:hAnsiTheme="minorHAnsi" w:cstheme="minorHAnsi"/>
          <w:sz w:val="26"/>
          <w:szCs w:val="26"/>
        </w:rPr>
        <w:t>ohne Verkauf</w:t>
      </w:r>
      <w:r w:rsidRPr="00B308BD">
        <w:rPr>
          <w:rFonts w:asciiTheme="minorHAnsi" w:hAnsiTheme="minorHAnsi" w:cstheme="minorHAnsi"/>
          <w:sz w:val="26"/>
          <w:szCs w:val="26"/>
        </w:rPr>
        <w:t>.</w:t>
      </w:r>
    </w:p>
    <w:p w14:paraId="4B80C94A" w14:textId="77777777" w:rsidR="00B308BD" w:rsidRPr="00B308BD" w:rsidRDefault="00B308BD" w:rsidP="00B308BD">
      <w:pPr>
        <w:spacing w:after="0"/>
        <w:rPr>
          <w:rFonts w:cstheme="minorHAnsi"/>
          <w:sz w:val="26"/>
          <w:szCs w:val="26"/>
        </w:rPr>
      </w:pPr>
    </w:p>
    <w:p w14:paraId="26B6ED7B"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4: Vermögensverschiebungen innerhalb der Gruppe</w:t>
      </w:r>
    </w:p>
    <w:p w14:paraId="52C15A1B"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Verrechnungspreise, verdeckte Einlagen oder Darlehen werden falsch strukturiert.</w:t>
      </w:r>
    </w:p>
    <w:p w14:paraId="5EAA902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Folge:</w:t>
      </w:r>
      <w:r w:rsidRPr="00B308BD">
        <w:rPr>
          <w:rFonts w:asciiTheme="minorHAnsi" w:hAnsiTheme="minorHAnsi" w:cstheme="minorHAnsi"/>
          <w:sz w:val="26"/>
          <w:szCs w:val="26"/>
        </w:rPr>
        <w:br/>
        <w:t>Schädliche Gegenleistungen im Sinne des UmwStG.</w:t>
      </w:r>
    </w:p>
    <w:p w14:paraId="506919E9" w14:textId="77777777" w:rsidR="00B308BD" w:rsidRPr="00B308BD" w:rsidRDefault="00B308BD" w:rsidP="00B308BD">
      <w:pPr>
        <w:spacing w:after="0"/>
        <w:rPr>
          <w:rFonts w:cstheme="minorHAnsi"/>
          <w:sz w:val="26"/>
          <w:szCs w:val="26"/>
        </w:rPr>
      </w:pPr>
    </w:p>
    <w:p w14:paraId="6B13CF24"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5: Zeitachse wird unterschätzt</w:t>
      </w:r>
    </w:p>
    <w:p w14:paraId="71FE8D9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„Das liegt doch schon Jahre zurück“ – ein gefährlicher Irrtum.</w:t>
      </w:r>
    </w:p>
    <w:p w14:paraId="4D89C65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Sperrfristen wirken </w:t>
      </w:r>
      <w:r w:rsidRPr="00B308BD">
        <w:rPr>
          <w:rStyle w:val="Fett"/>
          <w:rFonts w:asciiTheme="minorHAnsi" w:eastAsiaTheme="majorEastAsia" w:hAnsiTheme="minorHAnsi" w:cstheme="minorHAnsi"/>
          <w:sz w:val="26"/>
          <w:szCs w:val="26"/>
        </w:rPr>
        <w:t>lang und rückwirkend</w:t>
      </w:r>
      <w:r w:rsidRPr="00B308BD">
        <w:rPr>
          <w:rFonts w:asciiTheme="minorHAnsi" w:hAnsiTheme="minorHAnsi" w:cstheme="minorHAnsi"/>
          <w:sz w:val="26"/>
          <w:szCs w:val="26"/>
        </w:rPr>
        <w:t>.</w:t>
      </w:r>
    </w:p>
    <w:p w14:paraId="398A1F1E" w14:textId="77777777" w:rsidR="00B308BD" w:rsidRPr="00B308BD" w:rsidRDefault="00B308BD" w:rsidP="00B308BD">
      <w:pPr>
        <w:spacing w:after="0"/>
        <w:rPr>
          <w:rFonts w:cstheme="minorHAnsi"/>
          <w:sz w:val="26"/>
          <w:szCs w:val="26"/>
        </w:rPr>
      </w:pPr>
    </w:p>
    <w:p w14:paraId="02D887E3"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6. Holding-Strukturen sind kein Baukastensystem</w:t>
      </w:r>
    </w:p>
    <w:p w14:paraId="47E1B59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Das Umwandlungssteuerrecht ist </w:t>
      </w:r>
      <w:r w:rsidRPr="00B308BD">
        <w:rPr>
          <w:rStyle w:val="Fett"/>
          <w:rFonts w:asciiTheme="minorHAnsi" w:eastAsiaTheme="majorEastAsia" w:hAnsiTheme="minorHAnsi" w:cstheme="minorHAnsi"/>
          <w:sz w:val="26"/>
          <w:szCs w:val="26"/>
        </w:rPr>
        <w:t>kein Modulsystem</w:t>
      </w:r>
      <w:r w:rsidRPr="00B308BD">
        <w:rPr>
          <w:rFonts w:asciiTheme="minorHAnsi" w:hAnsiTheme="minorHAnsi" w:cstheme="minorHAnsi"/>
          <w:sz w:val="26"/>
          <w:szCs w:val="26"/>
        </w:rPr>
        <w:t>, bei dem man später beliebig erweitert. Jede Umwandlung legt eine steuerliche DNA fest, die die nächsten Jahre – oft Jahrzehnte – prägt.</w:t>
      </w:r>
    </w:p>
    <w:p w14:paraId="3900C03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CDBFF8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Deshalb müssen bereits beim ersten Schritt geklärt werden:</w:t>
      </w:r>
    </w:p>
    <w:p w14:paraId="4EE80683" w14:textId="77777777" w:rsidR="00B308BD" w:rsidRPr="00B308BD" w:rsidRDefault="00B308BD" w:rsidP="004B2E1F">
      <w:pPr>
        <w:pStyle w:val="StandardWeb"/>
        <w:numPr>
          <w:ilvl w:val="0"/>
          <w:numId w:val="8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Wie soll die Struktur in 3, 5 oder 10 Jahren aussehen?</w:t>
      </w:r>
    </w:p>
    <w:p w14:paraId="364EA948" w14:textId="77777777" w:rsidR="00B308BD" w:rsidRPr="00B308BD" w:rsidRDefault="00B308BD" w:rsidP="004B2E1F">
      <w:pPr>
        <w:pStyle w:val="StandardWeb"/>
        <w:numPr>
          <w:ilvl w:val="0"/>
          <w:numId w:val="8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Gibt es Exit-, Verkaufs- oder Nachfolgepläne?</w:t>
      </w:r>
    </w:p>
    <w:p w14:paraId="02C0F2E5" w14:textId="77777777" w:rsidR="00B308BD" w:rsidRPr="00B308BD" w:rsidRDefault="00B308BD" w:rsidP="004B2E1F">
      <w:pPr>
        <w:pStyle w:val="StandardWeb"/>
        <w:numPr>
          <w:ilvl w:val="0"/>
          <w:numId w:val="8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Ist ein Wegzug oder internationale Tätigkeit denkbar?</w:t>
      </w:r>
    </w:p>
    <w:p w14:paraId="3F32F676" w14:textId="77777777" w:rsidR="00B308BD" w:rsidRPr="00B308BD" w:rsidRDefault="00B308BD" w:rsidP="004B2E1F">
      <w:pPr>
        <w:pStyle w:val="StandardWeb"/>
        <w:numPr>
          <w:ilvl w:val="0"/>
          <w:numId w:val="8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Wo sollen Investoren einsteigen?</w:t>
      </w:r>
    </w:p>
    <w:p w14:paraId="2125DA59" w14:textId="77777777" w:rsidR="00B308BD" w:rsidRPr="00B308BD" w:rsidRDefault="00B308BD" w:rsidP="004B2E1F">
      <w:pPr>
        <w:pStyle w:val="StandardWeb"/>
        <w:numPr>
          <w:ilvl w:val="0"/>
          <w:numId w:val="8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Welche Vermögenswerte sollen langfristig geschützt werden?</w:t>
      </w:r>
    </w:p>
    <w:p w14:paraId="44364BC4" w14:textId="77777777" w:rsidR="00B308BD" w:rsidRPr="00B308BD" w:rsidRDefault="00B308BD" w:rsidP="00B308BD">
      <w:pPr>
        <w:spacing w:after="0"/>
        <w:rPr>
          <w:rFonts w:cstheme="minorHAnsi"/>
          <w:sz w:val="26"/>
          <w:szCs w:val="26"/>
        </w:rPr>
      </w:pPr>
    </w:p>
    <w:p w14:paraId="72058A52"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7. Praxisfazit für Mandanten</w:t>
      </w:r>
    </w:p>
    <w:p w14:paraId="5998701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Holding-Strukturen sind </w:t>
      </w:r>
      <w:r w:rsidRPr="00B308BD">
        <w:rPr>
          <w:rStyle w:val="Fett"/>
          <w:rFonts w:asciiTheme="minorHAnsi" w:eastAsiaTheme="majorEastAsia" w:hAnsiTheme="minorHAnsi" w:cstheme="minorHAnsi"/>
          <w:sz w:val="26"/>
          <w:szCs w:val="26"/>
        </w:rPr>
        <w:t>hochwirksam</w:t>
      </w:r>
      <w:r w:rsidRPr="00B308BD">
        <w:rPr>
          <w:rFonts w:asciiTheme="minorHAnsi" w:hAnsiTheme="minorHAnsi" w:cstheme="minorHAnsi"/>
          <w:sz w:val="26"/>
          <w:szCs w:val="26"/>
        </w:rPr>
        <w:t>, aber nur dann sicher, wenn:</w:t>
      </w:r>
    </w:p>
    <w:p w14:paraId="4811D9FB" w14:textId="77777777" w:rsidR="00B308BD" w:rsidRPr="00B308BD" w:rsidRDefault="00B308BD" w:rsidP="004B2E1F">
      <w:pPr>
        <w:pStyle w:val="StandardWeb"/>
        <w:numPr>
          <w:ilvl w:val="0"/>
          <w:numId w:val="8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Umwandlungssteuerrecht </w:t>
      </w:r>
      <w:r w:rsidRPr="00B308BD">
        <w:rPr>
          <w:rStyle w:val="Fett"/>
          <w:rFonts w:asciiTheme="minorHAnsi" w:eastAsiaTheme="majorEastAsia" w:hAnsiTheme="minorHAnsi" w:cstheme="minorHAnsi"/>
          <w:sz w:val="26"/>
          <w:szCs w:val="26"/>
        </w:rPr>
        <w:t>strategisch</w:t>
      </w:r>
      <w:r w:rsidRPr="00B308BD">
        <w:rPr>
          <w:rFonts w:asciiTheme="minorHAnsi" w:hAnsiTheme="minorHAnsi" w:cstheme="minorHAnsi"/>
          <w:sz w:val="26"/>
          <w:szCs w:val="26"/>
        </w:rPr>
        <w:t>, nicht isoliert gedacht wird</w:t>
      </w:r>
    </w:p>
    <w:p w14:paraId="6FE45D07" w14:textId="77777777" w:rsidR="00B308BD" w:rsidRPr="00B308BD" w:rsidRDefault="00B308BD" w:rsidP="004B2E1F">
      <w:pPr>
        <w:pStyle w:val="StandardWeb"/>
        <w:numPr>
          <w:ilvl w:val="0"/>
          <w:numId w:val="8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Sperrfristen aktiv gemanagt werden</w:t>
      </w:r>
    </w:p>
    <w:p w14:paraId="26D1D67F" w14:textId="77777777" w:rsidR="00B308BD" w:rsidRPr="00B308BD" w:rsidRDefault="00B308BD" w:rsidP="004B2E1F">
      <w:pPr>
        <w:pStyle w:val="StandardWeb"/>
        <w:numPr>
          <w:ilvl w:val="0"/>
          <w:numId w:val="8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Folgegestaltungen von Anfang an eingeplant sind</w:t>
      </w:r>
    </w:p>
    <w:p w14:paraId="5B1E90D7" w14:textId="77777777" w:rsidR="00B308BD" w:rsidRPr="00B308BD" w:rsidRDefault="00B308BD" w:rsidP="004B2E1F">
      <w:pPr>
        <w:pStyle w:val="StandardWeb"/>
        <w:numPr>
          <w:ilvl w:val="0"/>
          <w:numId w:val="8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jede Veränderung steuerlich vorgeprüft wird</w:t>
      </w:r>
    </w:p>
    <w:p w14:paraId="3EA7659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36F22C4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w:t>
      </w:r>
      <w:r w:rsidRPr="00B308BD">
        <w:rPr>
          <w:rStyle w:val="Fett"/>
          <w:rFonts w:asciiTheme="minorHAnsi" w:eastAsiaTheme="majorEastAsia" w:hAnsiTheme="minorHAnsi" w:cstheme="minorHAnsi"/>
          <w:sz w:val="26"/>
          <w:szCs w:val="26"/>
        </w:rPr>
        <w:t>Die größte Steuer entsteht nicht beim Umbau – sondern beim falschen Weiterbauen.</w:t>
      </w:r>
    </w:p>
    <w:p w14:paraId="03986287" w14:textId="77777777" w:rsidR="00B308BD" w:rsidRPr="00B308BD" w:rsidRDefault="00B308BD" w:rsidP="00B308BD">
      <w:pPr>
        <w:spacing w:after="0"/>
        <w:rPr>
          <w:rFonts w:cstheme="minorHAnsi"/>
          <w:sz w:val="26"/>
          <w:szCs w:val="26"/>
        </w:rPr>
      </w:pPr>
    </w:p>
    <w:p w14:paraId="08088F4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5E63DC69"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4B2E1F">
        <w:rPr>
          <w:rFonts w:asciiTheme="minorHAnsi" w:hAnsiTheme="minorHAnsi" w:cstheme="minorHAnsi"/>
          <w:sz w:val="26"/>
          <w:szCs w:val="26"/>
          <w:highlight w:val="yellow"/>
        </w:rPr>
        <w:lastRenderedPageBreak/>
        <w:t>Modul 4:</w:t>
      </w:r>
    </w:p>
    <w:p w14:paraId="380B8E46"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Internationale Umwandlungen, Wegzug &amp; Wegzugsbesteuerung</w:t>
      </w:r>
    </w:p>
    <w:p w14:paraId="2E5DDD0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Internationale Sachverhalte verändern die Spielregeln des Umwandlungssteuerrechts grundlegend. Was im Inland steuerneutral möglich ist, kann bei </w:t>
      </w:r>
      <w:r w:rsidRPr="00B308BD">
        <w:rPr>
          <w:rStyle w:val="Fett"/>
          <w:rFonts w:asciiTheme="minorHAnsi" w:eastAsiaTheme="majorEastAsia" w:hAnsiTheme="minorHAnsi" w:cstheme="minorHAnsi"/>
          <w:sz w:val="26"/>
          <w:szCs w:val="26"/>
        </w:rPr>
        <w:t>Auslandsbezug sofort oder zeitverzögert zu einer massiven Steuerbelastung führen</w:t>
      </w:r>
      <w:r w:rsidRPr="00B308BD">
        <w:rPr>
          <w:rFonts w:asciiTheme="minorHAnsi" w:hAnsiTheme="minorHAnsi" w:cstheme="minorHAnsi"/>
          <w:sz w:val="26"/>
          <w:szCs w:val="26"/>
        </w:rPr>
        <w:t xml:space="preserve">. </w:t>
      </w:r>
    </w:p>
    <w:p w14:paraId="61F47DC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Der zentrale Prüfstein lautet immer:</w:t>
      </w:r>
    </w:p>
    <w:p w14:paraId="7B8B06C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Bleibt das deutsche Besteuerungsrecht an den stillen Reserven erhalten – oder geht es verloren?</w:t>
      </w:r>
    </w:p>
    <w:p w14:paraId="1F8FC9F3" w14:textId="77777777" w:rsidR="00B308BD" w:rsidRPr="00B308BD" w:rsidRDefault="00B308BD" w:rsidP="00B308BD">
      <w:pPr>
        <w:spacing w:after="0"/>
        <w:rPr>
          <w:rFonts w:cstheme="minorHAnsi"/>
          <w:sz w:val="26"/>
          <w:szCs w:val="26"/>
        </w:rPr>
      </w:pPr>
    </w:p>
    <w:p w14:paraId="6A433808"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1. Warum internationale Umwandlungen besonders risikobehaftet sind</w:t>
      </w:r>
    </w:p>
    <w:p w14:paraId="2FC9730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Internationale Bezüge entstehen häufig schleichend, z. B. durch:</w:t>
      </w:r>
    </w:p>
    <w:p w14:paraId="5E4FCC5B" w14:textId="77777777" w:rsidR="00B308BD" w:rsidRPr="00B308BD" w:rsidRDefault="00B308BD" w:rsidP="004B2E1F">
      <w:pPr>
        <w:pStyle w:val="StandardWeb"/>
        <w:numPr>
          <w:ilvl w:val="0"/>
          <w:numId w:val="8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Wegzug des Gesellschafters ins Ausland</w:t>
      </w:r>
    </w:p>
    <w:p w14:paraId="365FAAF5" w14:textId="77777777" w:rsidR="00B308BD" w:rsidRPr="00B308BD" w:rsidRDefault="00B308BD" w:rsidP="004B2E1F">
      <w:pPr>
        <w:pStyle w:val="StandardWeb"/>
        <w:numPr>
          <w:ilvl w:val="0"/>
          <w:numId w:val="8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Beteiligung ausländischer Gesellschaften</w:t>
      </w:r>
    </w:p>
    <w:p w14:paraId="0F2E4210" w14:textId="77777777" w:rsidR="00B308BD" w:rsidRPr="00B308BD" w:rsidRDefault="00B308BD" w:rsidP="004B2E1F">
      <w:pPr>
        <w:pStyle w:val="StandardWeb"/>
        <w:numPr>
          <w:ilvl w:val="0"/>
          <w:numId w:val="8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 in ausländische Kapitalgesellschaften</w:t>
      </w:r>
    </w:p>
    <w:p w14:paraId="7CA9171B" w14:textId="77777777" w:rsidR="00B308BD" w:rsidRPr="00B308BD" w:rsidRDefault="00B308BD" w:rsidP="004B2E1F">
      <w:pPr>
        <w:pStyle w:val="StandardWeb"/>
        <w:numPr>
          <w:ilvl w:val="0"/>
          <w:numId w:val="8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Verlagerung von Geschäftsaktivitäten</w:t>
      </w:r>
    </w:p>
    <w:p w14:paraId="7DE868F5" w14:textId="77777777" w:rsidR="00B308BD" w:rsidRPr="00B308BD" w:rsidRDefault="00B308BD" w:rsidP="004B2E1F">
      <w:pPr>
        <w:pStyle w:val="StandardWeb"/>
        <w:numPr>
          <w:ilvl w:val="0"/>
          <w:numId w:val="8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internationale Holding-Strukturen</w:t>
      </w:r>
    </w:p>
    <w:p w14:paraId="580F6C79" w14:textId="77777777" w:rsidR="00B308BD" w:rsidRPr="00B308BD" w:rsidRDefault="00B308BD" w:rsidP="004B2E1F">
      <w:pPr>
        <w:pStyle w:val="StandardWeb"/>
        <w:numPr>
          <w:ilvl w:val="0"/>
          <w:numId w:val="8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spätere Expansion oder Investoren</w:t>
      </w:r>
    </w:p>
    <w:p w14:paraId="62C1465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BB405B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Viele dieser Schritte sind </w:t>
      </w:r>
      <w:r w:rsidRPr="00B308BD">
        <w:rPr>
          <w:rStyle w:val="Fett"/>
          <w:rFonts w:asciiTheme="minorHAnsi" w:eastAsiaTheme="majorEastAsia" w:hAnsiTheme="minorHAnsi" w:cstheme="minorHAnsi"/>
          <w:sz w:val="26"/>
          <w:szCs w:val="26"/>
        </w:rPr>
        <w:t>zivilrechtlich unproblematisch</w:t>
      </w:r>
      <w:r w:rsidRPr="00B308BD">
        <w:rPr>
          <w:rFonts w:asciiTheme="minorHAnsi" w:hAnsiTheme="minorHAnsi" w:cstheme="minorHAnsi"/>
          <w:sz w:val="26"/>
          <w:szCs w:val="26"/>
        </w:rPr>
        <w:t xml:space="preserve">, steuerlich jedoch </w:t>
      </w:r>
      <w:r w:rsidRPr="00B308BD">
        <w:rPr>
          <w:rStyle w:val="Fett"/>
          <w:rFonts w:asciiTheme="minorHAnsi" w:eastAsiaTheme="majorEastAsia" w:hAnsiTheme="minorHAnsi" w:cstheme="minorHAnsi"/>
          <w:sz w:val="26"/>
          <w:szCs w:val="26"/>
        </w:rPr>
        <w:t>hochgefährlich</w:t>
      </w:r>
      <w:r w:rsidRPr="00B308BD">
        <w:rPr>
          <w:rFonts w:asciiTheme="minorHAnsi" w:hAnsiTheme="minorHAnsi" w:cstheme="minorHAnsi"/>
          <w:sz w:val="26"/>
          <w:szCs w:val="26"/>
        </w:rPr>
        <w:t>, wenn sie nicht vorab geprüft werden.</w:t>
      </w:r>
    </w:p>
    <w:p w14:paraId="344B36D6" w14:textId="77777777" w:rsidR="00B308BD" w:rsidRPr="00B308BD" w:rsidRDefault="00B308BD" w:rsidP="00B308BD">
      <w:pPr>
        <w:spacing w:after="0"/>
        <w:rPr>
          <w:rFonts w:cstheme="minorHAnsi"/>
          <w:sz w:val="26"/>
          <w:szCs w:val="26"/>
        </w:rPr>
      </w:pPr>
    </w:p>
    <w:p w14:paraId="448379EC"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2. Grundprinzip des Umwandlungssteuerrechts bei Auslandsbezug</w:t>
      </w:r>
    </w:p>
    <w:p w14:paraId="02E925D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Das Umwandlungssteuerrecht erlaubt Steuerneutralität </w:t>
      </w:r>
      <w:r w:rsidRPr="00B308BD">
        <w:rPr>
          <w:rStyle w:val="Fett"/>
          <w:rFonts w:asciiTheme="minorHAnsi" w:eastAsiaTheme="majorEastAsia" w:hAnsiTheme="minorHAnsi" w:cstheme="minorHAnsi"/>
          <w:sz w:val="26"/>
          <w:szCs w:val="26"/>
        </w:rPr>
        <w:t>nur solange</w:t>
      </w:r>
      <w:r w:rsidRPr="00B308BD">
        <w:rPr>
          <w:rFonts w:asciiTheme="minorHAnsi" w:hAnsiTheme="minorHAnsi" w:cstheme="minorHAnsi"/>
          <w:sz w:val="26"/>
          <w:szCs w:val="26"/>
        </w:rPr>
        <w:t>:</w:t>
      </w:r>
    </w:p>
    <w:p w14:paraId="455D20B7" w14:textId="77777777" w:rsidR="00B308BD" w:rsidRPr="00B308BD" w:rsidRDefault="00B308BD" w:rsidP="004B2E1F">
      <w:pPr>
        <w:pStyle w:val="StandardWeb"/>
        <w:numPr>
          <w:ilvl w:val="0"/>
          <w:numId w:val="8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Deutschland das Besteuerungsrecht an den stillen Reserven behält</w:t>
      </w:r>
    </w:p>
    <w:p w14:paraId="20BCD923" w14:textId="77777777" w:rsidR="00B308BD" w:rsidRPr="00B308BD" w:rsidRDefault="00B308BD" w:rsidP="004B2E1F">
      <w:pPr>
        <w:pStyle w:val="StandardWeb"/>
        <w:numPr>
          <w:ilvl w:val="0"/>
          <w:numId w:val="8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 spätere Besteuerung realistisch sichergestellt ist</w:t>
      </w:r>
    </w:p>
    <w:p w14:paraId="07E2D73B"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46798C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Sobald dieses Besteuerungsrecht entfällt oder eingeschränkt wird, gilt:</w:t>
      </w:r>
    </w:p>
    <w:p w14:paraId="355DA3F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b/>
          <w:bCs/>
          <w:sz w:val="26"/>
          <w:szCs w:val="26"/>
        </w:rPr>
        <w:sym w:font="Wingdings" w:char="F0E8"/>
      </w:r>
      <w:r w:rsidRPr="00B308BD">
        <w:rPr>
          <w:rFonts w:asciiTheme="minorHAnsi" w:hAnsiTheme="minorHAnsi" w:cstheme="minorHAnsi"/>
          <w:b/>
          <w:bCs/>
          <w:sz w:val="26"/>
          <w:szCs w:val="26"/>
        </w:rPr>
        <w:t xml:space="preserve"> </w:t>
      </w:r>
      <w:r w:rsidRPr="00B308BD">
        <w:rPr>
          <w:rStyle w:val="Fett"/>
          <w:rFonts w:asciiTheme="minorHAnsi" w:eastAsiaTheme="majorEastAsia" w:hAnsiTheme="minorHAnsi" w:cstheme="minorHAnsi"/>
          <w:sz w:val="26"/>
          <w:szCs w:val="26"/>
        </w:rPr>
        <w:t>Zwangsbesteuerung zum gemeinen Wert</w:t>
      </w:r>
      <w:r w:rsidRPr="00B308BD">
        <w:rPr>
          <w:rFonts w:asciiTheme="minorHAnsi" w:hAnsiTheme="minorHAnsi" w:cstheme="minorHAnsi"/>
          <w:b/>
          <w:bCs/>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sofortige oder gestundete Besteuerung der stillen Reserven</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oft ohne tats</w:t>
      </w:r>
      <w:r w:rsidRPr="00B308BD">
        <w:rPr>
          <w:rFonts w:ascii="Calibri" w:hAnsi="Calibri" w:cs="Calibri"/>
          <w:sz w:val="26"/>
          <w:szCs w:val="26"/>
        </w:rPr>
        <w:t>ä</w:t>
      </w:r>
      <w:r w:rsidRPr="00B308BD">
        <w:rPr>
          <w:rFonts w:asciiTheme="minorHAnsi" w:hAnsiTheme="minorHAnsi" w:cstheme="minorHAnsi"/>
          <w:sz w:val="26"/>
          <w:szCs w:val="26"/>
        </w:rPr>
        <w:t xml:space="preserve">chlichen Verkauf </w:t>
      </w:r>
    </w:p>
    <w:p w14:paraId="646772F3" w14:textId="77777777" w:rsidR="00B308BD" w:rsidRPr="00B308BD" w:rsidRDefault="00B308BD" w:rsidP="00B308BD">
      <w:pPr>
        <w:spacing w:after="0"/>
        <w:rPr>
          <w:rFonts w:cstheme="minorHAnsi"/>
          <w:sz w:val="26"/>
          <w:szCs w:val="26"/>
        </w:rPr>
      </w:pPr>
    </w:p>
    <w:p w14:paraId="6FB1ADAA"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3. Internationale Einbringungen (§§ 20, 23 UmwStG)</w:t>
      </w:r>
    </w:p>
    <w:p w14:paraId="0E604759"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Einbringung in ausländische Gesellschaften</w:t>
      </w:r>
    </w:p>
    <w:p w14:paraId="1E9DED1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Bei Einbringungen in ausländische Kapitalgesellschaften gelten Sonderregeln:</w:t>
      </w:r>
    </w:p>
    <w:p w14:paraId="2B9D30F9" w14:textId="77777777" w:rsidR="00B308BD" w:rsidRPr="00B308BD" w:rsidRDefault="00B308BD" w:rsidP="004B2E1F">
      <w:pPr>
        <w:pStyle w:val="StandardWeb"/>
        <w:numPr>
          <w:ilvl w:val="0"/>
          <w:numId w:val="8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Steuerneutralität nur bei EU-/EWR-Gesellschaften</w:t>
      </w:r>
    </w:p>
    <w:p w14:paraId="486C7AFA" w14:textId="77777777" w:rsidR="00B308BD" w:rsidRPr="00B308BD" w:rsidRDefault="00B308BD" w:rsidP="004B2E1F">
      <w:pPr>
        <w:pStyle w:val="StandardWeb"/>
        <w:numPr>
          <w:ilvl w:val="0"/>
          <w:numId w:val="8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strenge Voraussetzungen zur Sicherung des Besteuerungsrechts</w:t>
      </w:r>
    </w:p>
    <w:p w14:paraId="04B69D58" w14:textId="77777777" w:rsidR="00B308BD" w:rsidRPr="00B308BD" w:rsidRDefault="00B308BD" w:rsidP="004B2E1F">
      <w:pPr>
        <w:pStyle w:val="StandardWeb"/>
        <w:numPr>
          <w:ilvl w:val="0"/>
          <w:numId w:val="8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zusätzliche Dokumentations- und Nachweispflichten</w:t>
      </w:r>
    </w:p>
    <w:p w14:paraId="6CBEE83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72E0AA5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Ist das deutsche Besteuerungsrecht ausgeschlossen oder eingeschränkt:</w:t>
      </w:r>
    </w:p>
    <w:p w14:paraId="2FF332A8" w14:textId="77777777" w:rsidR="00B308BD" w:rsidRPr="00B308BD" w:rsidRDefault="00B308BD" w:rsidP="00B308BD">
      <w:pPr>
        <w:pStyle w:val="StandardWeb"/>
        <w:spacing w:before="0" w:beforeAutospacing="0" w:after="0" w:afterAutospacing="0"/>
        <w:rPr>
          <w:rStyle w:val="relative"/>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w:t>
      </w:r>
      <w:r w:rsidRPr="00B308BD">
        <w:rPr>
          <w:rStyle w:val="Fett"/>
          <w:rFonts w:asciiTheme="minorHAnsi" w:eastAsiaTheme="majorEastAsia" w:hAnsiTheme="minorHAnsi" w:cstheme="minorHAnsi"/>
          <w:sz w:val="26"/>
          <w:szCs w:val="26"/>
        </w:rPr>
        <w:t>Pflichtansatz zum gemeinen Wert</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sofortige Aufdeckung stiller Reserven </w:t>
      </w:r>
    </w:p>
    <w:p w14:paraId="1FEB1E4A" w14:textId="77777777" w:rsidR="00B308BD" w:rsidRPr="00B308BD" w:rsidRDefault="00B308BD" w:rsidP="00B308BD">
      <w:pPr>
        <w:spacing w:after="0"/>
        <w:rPr>
          <w:rFonts w:cstheme="minorHAnsi"/>
          <w:sz w:val="26"/>
          <w:szCs w:val="26"/>
        </w:rPr>
      </w:pPr>
    </w:p>
    <w:p w14:paraId="19F5CCC2" w14:textId="77777777" w:rsidR="00B308BD" w:rsidRPr="00B308BD" w:rsidRDefault="00B308BD" w:rsidP="00B308BD">
      <w:pPr>
        <w:spacing w:after="0"/>
        <w:rPr>
          <w:rFonts w:cstheme="minorHAnsi"/>
          <w:sz w:val="26"/>
          <w:szCs w:val="26"/>
        </w:rPr>
      </w:pPr>
    </w:p>
    <w:p w14:paraId="05BCFA15" w14:textId="77777777" w:rsidR="00B308BD" w:rsidRPr="00B308BD" w:rsidRDefault="00B308BD" w:rsidP="00B308BD">
      <w:pPr>
        <w:spacing w:after="0"/>
        <w:rPr>
          <w:rFonts w:cstheme="minorHAnsi"/>
          <w:sz w:val="26"/>
          <w:szCs w:val="26"/>
        </w:rPr>
      </w:pPr>
    </w:p>
    <w:p w14:paraId="3DD2B5AC"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4. Wegzug des Gesellschafters – der klassische „Spätfehler“</w:t>
      </w:r>
    </w:p>
    <w:p w14:paraId="57904A3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 besonders häufiger Praxisfall:</w:t>
      </w:r>
    </w:p>
    <w:p w14:paraId="557D26A8" w14:textId="77777777" w:rsidR="00B308BD" w:rsidRPr="00B308BD" w:rsidRDefault="00B308BD" w:rsidP="004B2E1F">
      <w:pPr>
        <w:pStyle w:val="StandardWeb"/>
        <w:numPr>
          <w:ilvl w:val="0"/>
          <w:numId w:val="8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Umwandlung oder Einbringung erfolgt steuerneutral</w:t>
      </w:r>
    </w:p>
    <w:p w14:paraId="3D40D7B8" w14:textId="77777777" w:rsidR="00B308BD" w:rsidRPr="00B308BD" w:rsidRDefault="00B308BD" w:rsidP="004B2E1F">
      <w:pPr>
        <w:pStyle w:val="StandardWeb"/>
        <w:numPr>
          <w:ilvl w:val="0"/>
          <w:numId w:val="8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Jahre später verlegt der Gesellschafter seinen Wohnsitz ins Ausland</w:t>
      </w:r>
    </w:p>
    <w:p w14:paraId="7BA07BC4" w14:textId="77777777" w:rsidR="00B308BD" w:rsidRPr="00B308BD" w:rsidRDefault="00B308BD" w:rsidP="004B2E1F">
      <w:pPr>
        <w:pStyle w:val="StandardWeb"/>
        <w:numPr>
          <w:ilvl w:val="0"/>
          <w:numId w:val="8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keine weitere Umstrukturierung – vermeintlich „passiv“</w:t>
      </w:r>
    </w:p>
    <w:p w14:paraId="56B90AC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13E083B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Steuerlich gilt jedoch:</w:t>
      </w:r>
    </w:p>
    <w:p w14:paraId="272AA9A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Der Wegzug kann so behandelt werden, als wären die Anteile </w:t>
      </w:r>
      <w:r w:rsidRPr="00B308BD">
        <w:rPr>
          <w:rStyle w:val="Fett"/>
          <w:rFonts w:asciiTheme="minorHAnsi" w:eastAsiaTheme="majorEastAsia" w:hAnsiTheme="minorHAnsi" w:cstheme="minorHAnsi"/>
          <w:sz w:val="26"/>
          <w:szCs w:val="26"/>
        </w:rPr>
        <w:t>veräußert worden</w:t>
      </w:r>
      <w:r w:rsidRPr="00B308BD">
        <w:rPr>
          <w:rFonts w:asciiTheme="minorHAnsi" w:hAnsiTheme="minorHAnsi" w:cstheme="minorHAnsi"/>
          <w:sz w:val="26"/>
          <w:szCs w:val="26"/>
        </w:rPr>
        <w:t>.</w:t>
      </w:r>
    </w:p>
    <w:p w14:paraId="2ABB23C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w:t>
      </w:r>
      <w:r w:rsidRPr="00B308BD">
        <w:rPr>
          <w:rStyle w:val="Fett"/>
          <w:rFonts w:asciiTheme="minorHAnsi" w:eastAsiaTheme="majorEastAsia" w:hAnsiTheme="minorHAnsi" w:cstheme="minorHAnsi"/>
          <w:sz w:val="26"/>
          <w:szCs w:val="26"/>
        </w:rPr>
        <w:t>Wegzugsbesteuerung</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Besteuerung der stillen Reserven in den Anteilen</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auch ohne Verkauf oder Liquidit</w:t>
      </w:r>
      <w:r w:rsidRPr="00B308BD">
        <w:rPr>
          <w:rFonts w:ascii="Calibri" w:hAnsi="Calibri" w:cs="Calibri"/>
          <w:sz w:val="26"/>
          <w:szCs w:val="26"/>
        </w:rPr>
        <w:t>ä</w:t>
      </w:r>
      <w:r w:rsidRPr="00B308BD">
        <w:rPr>
          <w:rFonts w:asciiTheme="minorHAnsi" w:hAnsiTheme="minorHAnsi" w:cstheme="minorHAnsi"/>
          <w:sz w:val="26"/>
          <w:szCs w:val="26"/>
        </w:rPr>
        <w:t>tszufluss</w:t>
      </w:r>
    </w:p>
    <w:p w14:paraId="6858D81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3366F72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Besonders betroffen:</w:t>
      </w:r>
    </w:p>
    <w:p w14:paraId="10242BE6" w14:textId="77777777" w:rsidR="00B308BD" w:rsidRPr="00B308BD" w:rsidRDefault="00B308BD" w:rsidP="004B2E1F">
      <w:pPr>
        <w:pStyle w:val="StandardWeb"/>
        <w:numPr>
          <w:ilvl w:val="0"/>
          <w:numId w:val="8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einbringungsgeborene Anteile</w:t>
      </w:r>
    </w:p>
    <w:p w14:paraId="56B4C7C8" w14:textId="77777777" w:rsidR="00B308BD" w:rsidRPr="00B308BD" w:rsidRDefault="00B308BD" w:rsidP="004B2E1F">
      <w:pPr>
        <w:pStyle w:val="StandardWeb"/>
        <w:numPr>
          <w:ilvl w:val="0"/>
          <w:numId w:val="8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Holding-Strukturen</w:t>
      </w:r>
    </w:p>
    <w:p w14:paraId="70612A75" w14:textId="77777777" w:rsidR="00B308BD" w:rsidRPr="00B308BD" w:rsidRDefault="00B308BD" w:rsidP="004B2E1F">
      <w:pPr>
        <w:pStyle w:val="StandardWeb"/>
        <w:numPr>
          <w:ilvl w:val="0"/>
          <w:numId w:val="8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wachstumsstarke Unternehmen</w:t>
      </w:r>
    </w:p>
    <w:p w14:paraId="5AA6AC6F" w14:textId="77777777" w:rsidR="00B308BD" w:rsidRPr="00B308BD" w:rsidRDefault="00B308BD" w:rsidP="00B308BD">
      <w:pPr>
        <w:spacing w:after="0"/>
        <w:rPr>
          <w:rFonts w:cstheme="minorHAnsi"/>
          <w:sz w:val="26"/>
          <w:szCs w:val="26"/>
        </w:rPr>
      </w:pPr>
    </w:p>
    <w:p w14:paraId="473207C0"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5. Wegzugsbesteuerung: kein Randthema, sondern Kernrisiko</w:t>
      </w:r>
    </w:p>
    <w:p w14:paraId="65601A0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Wegzugsbesteuerung greift insbesondere, wenn:</w:t>
      </w:r>
    </w:p>
    <w:p w14:paraId="32D3711C" w14:textId="77777777" w:rsidR="00B308BD" w:rsidRPr="00B308BD" w:rsidRDefault="00B308BD" w:rsidP="004B2E1F">
      <w:pPr>
        <w:pStyle w:val="StandardWeb"/>
        <w:numPr>
          <w:ilvl w:val="0"/>
          <w:numId w:val="8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Beteiligungen bestehen</w:t>
      </w:r>
    </w:p>
    <w:p w14:paraId="74A70E98" w14:textId="77777777" w:rsidR="00B308BD" w:rsidRPr="00B308BD" w:rsidRDefault="00B308BD" w:rsidP="004B2E1F">
      <w:pPr>
        <w:pStyle w:val="StandardWeb"/>
        <w:numPr>
          <w:ilvl w:val="0"/>
          <w:numId w:val="8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das Besteuerungsrecht Deutschlands entfällt</w:t>
      </w:r>
    </w:p>
    <w:p w14:paraId="47E7CBBD" w14:textId="77777777" w:rsidR="00B308BD" w:rsidRPr="00B308BD" w:rsidRDefault="00B308BD" w:rsidP="004B2E1F">
      <w:pPr>
        <w:pStyle w:val="StandardWeb"/>
        <w:numPr>
          <w:ilvl w:val="0"/>
          <w:numId w:val="8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Umwandlungen oder Einbringungen vorangegangen sind</w:t>
      </w:r>
    </w:p>
    <w:p w14:paraId="227FE88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0076459"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Typische Fehleinschätzung:</w:t>
      </w:r>
    </w:p>
    <w:p w14:paraId="56A168BF"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„Ich ziehe privat weg – das Unternehmen bleibt doch hier.“</w:t>
      </w:r>
    </w:p>
    <w:p w14:paraId="093C4CF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Steuerlich ist diese Trennung </w:t>
      </w:r>
      <w:r w:rsidRPr="00B308BD">
        <w:rPr>
          <w:rStyle w:val="Fett"/>
          <w:rFonts w:asciiTheme="minorHAnsi" w:eastAsiaTheme="majorEastAsia" w:hAnsiTheme="minorHAnsi" w:cstheme="minorHAnsi"/>
          <w:sz w:val="26"/>
          <w:szCs w:val="26"/>
        </w:rPr>
        <w:t>nicht haltbar</w:t>
      </w:r>
      <w:r w:rsidRPr="00B308BD">
        <w:rPr>
          <w:rFonts w:asciiTheme="minorHAnsi" w:hAnsiTheme="minorHAnsi" w:cstheme="minorHAnsi"/>
          <w:sz w:val="26"/>
          <w:szCs w:val="26"/>
        </w:rPr>
        <w:t>, wenn Anteile betroffen sind.</w:t>
      </w:r>
    </w:p>
    <w:p w14:paraId="69626B70" w14:textId="77777777" w:rsidR="00B308BD" w:rsidRPr="00B308BD" w:rsidRDefault="00B308BD" w:rsidP="00B308BD">
      <w:pPr>
        <w:spacing w:after="0"/>
        <w:rPr>
          <w:rFonts w:cstheme="minorHAnsi"/>
          <w:sz w:val="26"/>
          <w:szCs w:val="26"/>
        </w:rPr>
      </w:pPr>
    </w:p>
    <w:p w14:paraId="7FC0863E"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6. Stundung ist kein Freibrief</w:t>
      </w:r>
    </w:p>
    <w:p w14:paraId="17EB019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 bestimmten Fällen kann die Steuer gestundet werden:</w:t>
      </w:r>
    </w:p>
    <w:p w14:paraId="2DA7FA0F" w14:textId="77777777" w:rsidR="00B308BD" w:rsidRPr="00B308BD" w:rsidRDefault="00B308BD" w:rsidP="004B2E1F">
      <w:pPr>
        <w:pStyle w:val="StandardWeb"/>
        <w:numPr>
          <w:ilvl w:val="0"/>
          <w:numId w:val="9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nur unter engen Voraussetzungen</w:t>
      </w:r>
    </w:p>
    <w:p w14:paraId="2030D7E2" w14:textId="77777777" w:rsidR="00B308BD" w:rsidRPr="00B308BD" w:rsidRDefault="00B308BD" w:rsidP="004B2E1F">
      <w:pPr>
        <w:pStyle w:val="StandardWeb"/>
        <w:numPr>
          <w:ilvl w:val="0"/>
          <w:numId w:val="9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häufig zeitlich begrenzt</w:t>
      </w:r>
    </w:p>
    <w:p w14:paraId="0CD6C90E" w14:textId="77777777" w:rsidR="00B308BD" w:rsidRPr="00B308BD" w:rsidRDefault="00B308BD" w:rsidP="004B2E1F">
      <w:pPr>
        <w:pStyle w:val="StandardWeb"/>
        <w:numPr>
          <w:ilvl w:val="0"/>
          <w:numId w:val="9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jederzeit widerruflich</w:t>
      </w:r>
    </w:p>
    <w:p w14:paraId="26EBCA4C" w14:textId="77777777" w:rsidR="00B308BD" w:rsidRPr="00B308BD" w:rsidRDefault="00B308BD" w:rsidP="004B2E1F">
      <w:pPr>
        <w:pStyle w:val="StandardWeb"/>
        <w:numPr>
          <w:ilvl w:val="0"/>
          <w:numId w:val="9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verbunden mit umfangreichen Mitwirkungspflichten</w:t>
      </w:r>
    </w:p>
    <w:p w14:paraId="3EBC7F8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075478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Schon kleine Änderungen können dazu führen, dass:</w:t>
      </w:r>
    </w:p>
    <w:p w14:paraId="0E466FBF" w14:textId="77777777" w:rsidR="00B308BD" w:rsidRPr="00B308BD" w:rsidRDefault="00B308BD" w:rsidP="00B308BD">
      <w:pPr>
        <w:pStyle w:val="StandardWeb"/>
        <w:spacing w:before="0" w:beforeAutospacing="0" w:after="0" w:afterAutospacing="0"/>
        <w:rPr>
          <w:rStyle w:val="relative"/>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die Stundung endet</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die gesamte Steuer sofort f</w:t>
      </w:r>
      <w:r w:rsidRPr="00B308BD">
        <w:rPr>
          <w:rFonts w:ascii="Calibri" w:hAnsi="Calibri" w:cs="Calibri"/>
          <w:sz w:val="26"/>
          <w:szCs w:val="26"/>
        </w:rPr>
        <w:t>ä</w:t>
      </w:r>
      <w:r w:rsidRPr="00B308BD">
        <w:rPr>
          <w:rFonts w:asciiTheme="minorHAnsi" w:hAnsiTheme="minorHAnsi" w:cstheme="minorHAnsi"/>
          <w:sz w:val="26"/>
          <w:szCs w:val="26"/>
        </w:rPr>
        <w:t xml:space="preserve">llig wird </w:t>
      </w:r>
    </w:p>
    <w:p w14:paraId="3F39BA78" w14:textId="77777777" w:rsidR="00B308BD" w:rsidRPr="00B308BD" w:rsidRDefault="00B308BD" w:rsidP="00B308BD">
      <w:pPr>
        <w:pStyle w:val="not-prose"/>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UmwStG</w:t>
      </w:r>
    </w:p>
    <w:p w14:paraId="24B35D65" w14:textId="77777777" w:rsidR="00B308BD" w:rsidRPr="00B308BD" w:rsidRDefault="00B308BD" w:rsidP="00B308BD">
      <w:pPr>
        <w:spacing w:after="0"/>
        <w:rPr>
          <w:rFonts w:cstheme="minorHAnsi"/>
          <w:sz w:val="26"/>
          <w:szCs w:val="26"/>
        </w:rPr>
      </w:pPr>
    </w:p>
    <w:p w14:paraId="1012B054" w14:textId="77777777" w:rsidR="00B308BD" w:rsidRPr="00B308BD" w:rsidRDefault="00B308BD" w:rsidP="00B308BD">
      <w:pPr>
        <w:spacing w:after="0"/>
        <w:rPr>
          <w:rFonts w:cstheme="minorHAnsi"/>
          <w:sz w:val="26"/>
          <w:szCs w:val="26"/>
        </w:rPr>
      </w:pPr>
    </w:p>
    <w:p w14:paraId="380348AE" w14:textId="77777777" w:rsidR="00B308BD" w:rsidRPr="00B308BD" w:rsidRDefault="00B308BD" w:rsidP="00B308BD">
      <w:pPr>
        <w:spacing w:after="0"/>
        <w:rPr>
          <w:rFonts w:cstheme="minorHAnsi"/>
          <w:sz w:val="26"/>
          <w:szCs w:val="26"/>
        </w:rPr>
      </w:pPr>
    </w:p>
    <w:p w14:paraId="7107FD98" w14:textId="77777777" w:rsidR="00B308BD" w:rsidRPr="00B308BD" w:rsidRDefault="00B308BD" w:rsidP="00B308BD">
      <w:pPr>
        <w:spacing w:after="0"/>
        <w:rPr>
          <w:rFonts w:cstheme="minorHAnsi"/>
          <w:sz w:val="26"/>
          <w:szCs w:val="26"/>
        </w:rPr>
      </w:pPr>
    </w:p>
    <w:p w14:paraId="5A98ADDF" w14:textId="77777777" w:rsidR="00B308BD" w:rsidRPr="00B308BD" w:rsidRDefault="00B308BD" w:rsidP="00B308BD">
      <w:pPr>
        <w:spacing w:after="0"/>
        <w:rPr>
          <w:rFonts w:cstheme="minorHAnsi"/>
          <w:sz w:val="26"/>
          <w:szCs w:val="26"/>
        </w:rPr>
      </w:pPr>
    </w:p>
    <w:p w14:paraId="2E533561" w14:textId="77777777" w:rsidR="00B308BD" w:rsidRPr="00B308BD" w:rsidRDefault="00B308BD" w:rsidP="00B308BD">
      <w:pPr>
        <w:spacing w:after="0"/>
        <w:rPr>
          <w:rFonts w:cstheme="minorHAnsi"/>
          <w:sz w:val="26"/>
          <w:szCs w:val="26"/>
        </w:rPr>
      </w:pPr>
    </w:p>
    <w:p w14:paraId="49339D42"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7. Typische internationale Gestaltungsfehler</w:t>
      </w:r>
    </w:p>
    <w:p w14:paraId="5C24D0B4"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1: Wegzug wird nicht eingeplant</w:t>
      </w:r>
    </w:p>
    <w:p w14:paraId="0B67808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Der Wegzug erfolgt Jahre nach der Umwandlung – ohne steuerliche Vorbereitung.</w:t>
      </w:r>
    </w:p>
    <w:p w14:paraId="1CBA8D8B" w14:textId="77777777" w:rsidR="00B308BD" w:rsidRPr="00B308BD" w:rsidRDefault="00B308BD" w:rsidP="00B308BD">
      <w:pPr>
        <w:spacing w:after="0"/>
        <w:rPr>
          <w:rFonts w:cstheme="minorHAnsi"/>
          <w:sz w:val="26"/>
          <w:szCs w:val="26"/>
        </w:rPr>
      </w:pPr>
    </w:p>
    <w:p w14:paraId="3BD4C073"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2: Holding im Ausland „nachgeschoben“</w:t>
      </w:r>
    </w:p>
    <w:p w14:paraId="6BE7C30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 ausländische Holding wird später zwischengeschaltet.</w:t>
      </w:r>
    </w:p>
    <w:p w14:paraId="3532002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Sperrfristverletzung &amp; Wegfall der Steuerneutralit</w:t>
      </w:r>
      <w:r w:rsidRPr="00B308BD">
        <w:rPr>
          <w:rFonts w:ascii="Calibri" w:hAnsi="Calibri" w:cs="Calibri"/>
          <w:sz w:val="26"/>
          <w:szCs w:val="26"/>
        </w:rPr>
        <w:t>ä</w:t>
      </w:r>
      <w:r w:rsidRPr="00B308BD">
        <w:rPr>
          <w:rFonts w:asciiTheme="minorHAnsi" w:hAnsiTheme="minorHAnsi" w:cstheme="minorHAnsi"/>
          <w:sz w:val="26"/>
          <w:szCs w:val="26"/>
        </w:rPr>
        <w:t>t.</w:t>
      </w:r>
    </w:p>
    <w:p w14:paraId="5A3C5731" w14:textId="77777777" w:rsidR="00B308BD" w:rsidRPr="00B308BD" w:rsidRDefault="00B308BD" w:rsidP="00B308BD">
      <w:pPr>
        <w:spacing w:after="0"/>
        <w:rPr>
          <w:rFonts w:cstheme="minorHAnsi"/>
          <w:sz w:val="26"/>
          <w:szCs w:val="26"/>
        </w:rPr>
      </w:pPr>
    </w:p>
    <w:p w14:paraId="57E9E524"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3: EU wird mit Steuerfreiheit verwechselt</w:t>
      </w:r>
    </w:p>
    <w:p w14:paraId="430876F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Auch innerhalb der EU ist Steuerneutralität </w:t>
      </w:r>
      <w:r w:rsidRPr="00B308BD">
        <w:rPr>
          <w:rStyle w:val="Fett"/>
          <w:rFonts w:asciiTheme="minorHAnsi" w:eastAsiaTheme="majorEastAsia" w:hAnsiTheme="minorHAnsi" w:cstheme="minorHAnsi"/>
          <w:sz w:val="26"/>
          <w:szCs w:val="26"/>
        </w:rPr>
        <w:t>kein Automatismus</w:t>
      </w:r>
      <w:r w:rsidRPr="00B308BD">
        <w:rPr>
          <w:rFonts w:asciiTheme="minorHAnsi" w:hAnsiTheme="minorHAnsi" w:cstheme="minorHAnsi"/>
          <w:sz w:val="26"/>
          <w:szCs w:val="26"/>
        </w:rPr>
        <w:t>.</w:t>
      </w:r>
    </w:p>
    <w:p w14:paraId="36C88FE3" w14:textId="77777777" w:rsidR="00B308BD" w:rsidRPr="00B308BD" w:rsidRDefault="00B308BD" w:rsidP="00B308BD">
      <w:pPr>
        <w:spacing w:after="0"/>
        <w:rPr>
          <w:rFonts w:cstheme="minorHAnsi"/>
          <w:sz w:val="26"/>
          <w:szCs w:val="26"/>
        </w:rPr>
      </w:pPr>
    </w:p>
    <w:p w14:paraId="4744CD1C"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Segoe UI Emoji" w:hAnsi="Segoe UI Emoji" w:cs="Segoe UI Emoji"/>
          <w:sz w:val="26"/>
          <w:szCs w:val="26"/>
        </w:rPr>
        <w:t>❌</w:t>
      </w:r>
      <w:r w:rsidRPr="00B308BD">
        <w:rPr>
          <w:rFonts w:asciiTheme="minorHAnsi" w:hAnsiTheme="minorHAnsi" w:cstheme="minorHAnsi"/>
          <w:sz w:val="26"/>
          <w:szCs w:val="26"/>
        </w:rPr>
        <w:t xml:space="preserve"> Fehler 4: Doppelbesteuerungsabkommen falsch eingeschätzt</w:t>
      </w:r>
    </w:p>
    <w:p w14:paraId="357D764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DBA verhindern nicht automatisch die Wegzugsbesteuerung.</w:t>
      </w:r>
    </w:p>
    <w:p w14:paraId="292E4F3E" w14:textId="77777777" w:rsidR="00B308BD" w:rsidRPr="00B308BD" w:rsidRDefault="00B308BD" w:rsidP="00B308BD">
      <w:pPr>
        <w:spacing w:after="0"/>
        <w:rPr>
          <w:rFonts w:cstheme="minorHAnsi"/>
          <w:sz w:val="26"/>
          <w:szCs w:val="26"/>
        </w:rPr>
      </w:pPr>
    </w:p>
    <w:p w14:paraId="70A2B6C4"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8. Internationale Umwandlungen brauchen eine Exit-Strategie</w:t>
      </w:r>
    </w:p>
    <w:p w14:paraId="2D4A74B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Bei internationalen Sachverhalten muss </w:t>
      </w:r>
      <w:r w:rsidRPr="00B308BD">
        <w:rPr>
          <w:rStyle w:val="Fett"/>
          <w:rFonts w:asciiTheme="minorHAnsi" w:eastAsiaTheme="majorEastAsia" w:hAnsiTheme="minorHAnsi" w:cstheme="minorHAnsi"/>
          <w:sz w:val="26"/>
          <w:szCs w:val="26"/>
        </w:rPr>
        <w:t>vor der ersten Umwandlung</w:t>
      </w:r>
      <w:r w:rsidRPr="00B308BD">
        <w:rPr>
          <w:rFonts w:asciiTheme="minorHAnsi" w:hAnsiTheme="minorHAnsi" w:cstheme="minorHAnsi"/>
          <w:sz w:val="26"/>
          <w:szCs w:val="26"/>
        </w:rPr>
        <w:t xml:space="preserve"> geklärt werden:</w:t>
      </w:r>
    </w:p>
    <w:p w14:paraId="1C6C5F88" w14:textId="77777777" w:rsidR="00B308BD" w:rsidRPr="00B308BD" w:rsidRDefault="00B308BD" w:rsidP="004B2E1F">
      <w:pPr>
        <w:pStyle w:val="StandardWeb"/>
        <w:numPr>
          <w:ilvl w:val="0"/>
          <w:numId w:val="9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Ist ein Wegzug denkbar – privat oder geschäftlich?</w:t>
      </w:r>
    </w:p>
    <w:p w14:paraId="0499B016" w14:textId="77777777" w:rsidR="00B308BD" w:rsidRPr="00B308BD" w:rsidRDefault="00B308BD" w:rsidP="004B2E1F">
      <w:pPr>
        <w:pStyle w:val="StandardWeb"/>
        <w:numPr>
          <w:ilvl w:val="0"/>
          <w:numId w:val="9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Soll die Struktur international wachsen?</w:t>
      </w:r>
    </w:p>
    <w:p w14:paraId="17050101" w14:textId="77777777" w:rsidR="00B308BD" w:rsidRPr="00B308BD" w:rsidRDefault="00B308BD" w:rsidP="004B2E1F">
      <w:pPr>
        <w:pStyle w:val="StandardWeb"/>
        <w:numPr>
          <w:ilvl w:val="0"/>
          <w:numId w:val="9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Wo sollen Gewinne langfristig anfallen?</w:t>
      </w:r>
    </w:p>
    <w:p w14:paraId="36044201" w14:textId="77777777" w:rsidR="00B308BD" w:rsidRPr="00B308BD" w:rsidRDefault="00B308BD" w:rsidP="004B2E1F">
      <w:pPr>
        <w:pStyle w:val="StandardWeb"/>
        <w:numPr>
          <w:ilvl w:val="0"/>
          <w:numId w:val="9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Wo ist ein Exit realistisch geplant?</w:t>
      </w:r>
    </w:p>
    <w:p w14:paraId="5C64F482" w14:textId="77777777" w:rsidR="00B308BD" w:rsidRPr="00B308BD" w:rsidRDefault="00B308BD" w:rsidP="004B2E1F">
      <w:pPr>
        <w:pStyle w:val="StandardWeb"/>
        <w:numPr>
          <w:ilvl w:val="0"/>
          <w:numId w:val="9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Welche Staaten sind künftig beteiligt?</w:t>
      </w:r>
    </w:p>
    <w:p w14:paraId="2804F86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1B9F40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Internationale Umwandlungen ohne Exit-Strategie sind steuerlich ein Blindflug.</w:t>
      </w:r>
    </w:p>
    <w:p w14:paraId="35D2EF35" w14:textId="77777777" w:rsidR="00B308BD" w:rsidRPr="00B308BD" w:rsidRDefault="00B308BD" w:rsidP="00B308BD">
      <w:pPr>
        <w:spacing w:after="0"/>
        <w:rPr>
          <w:rFonts w:cstheme="minorHAnsi"/>
          <w:sz w:val="26"/>
          <w:szCs w:val="26"/>
        </w:rPr>
      </w:pPr>
    </w:p>
    <w:p w14:paraId="782F8F1B"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Praxisfazit</w:t>
      </w:r>
    </w:p>
    <w:p w14:paraId="5391EA4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Internationale Umwandlungen und Wegzugssachverhalte sind:</w:t>
      </w:r>
    </w:p>
    <w:p w14:paraId="1FD4ABBD"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kein nachgelagertes Spezialproblem</w:t>
      </w:r>
      <w:r w:rsidRPr="00B308BD">
        <w:rPr>
          <w:rFonts w:asciiTheme="minorHAnsi" w:hAnsiTheme="minorHAnsi" w:cstheme="minorHAnsi"/>
          <w:sz w:val="26"/>
          <w:szCs w:val="26"/>
        </w:rPr>
        <w:br/>
      </w: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sondern </w:t>
      </w:r>
      <w:r w:rsidRPr="00B308BD">
        <w:rPr>
          <w:rStyle w:val="Fett"/>
          <w:rFonts w:asciiTheme="minorHAnsi" w:eastAsiaTheme="majorEastAsia" w:hAnsiTheme="minorHAnsi" w:cstheme="minorHAnsi"/>
          <w:sz w:val="26"/>
          <w:szCs w:val="26"/>
        </w:rPr>
        <w:t>zentrale Risikofaktoren</w:t>
      </w:r>
      <w:r w:rsidRPr="00B308BD">
        <w:rPr>
          <w:rFonts w:asciiTheme="minorHAnsi" w:hAnsiTheme="minorHAnsi" w:cstheme="minorHAnsi"/>
          <w:sz w:val="26"/>
          <w:szCs w:val="26"/>
        </w:rPr>
        <w:t xml:space="preserve"> im Umwandlungssteuerrecht</w:t>
      </w:r>
    </w:p>
    <w:p w14:paraId="3CCD294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5B49A4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teuersten Steuerfolgen entstehen meist:</w:t>
      </w:r>
    </w:p>
    <w:p w14:paraId="1C8F4C58" w14:textId="77777777" w:rsidR="00B308BD" w:rsidRPr="00B308BD" w:rsidRDefault="00B308BD" w:rsidP="004B2E1F">
      <w:pPr>
        <w:pStyle w:val="StandardWeb"/>
        <w:numPr>
          <w:ilvl w:val="0"/>
          <w:numId w:val="9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nicht beim Umwandlungsakt</w:t>
      </w:r>
    </w:p>
    <w:p w14:paraId="40708870" w14:textId="77777777" w:rsidR="00B308BD" w:rsidRPr="00B308BD" w:rsidRDefault="00B308BD" w:rsidP="004B2E1F">
      <w:pPr>
        <w:pStyle w:val="StandardWeb"/>
        <w:numPr>
          <w:ilvl w:val="0"/>
          <w:numId w:val="9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sondern </w:t>
      </w:r>
      <w:r w:rsidRPr="00B308BD">
        <w:rPr>
          <w:rStyle w:val="Fett"/>
          <w:rFonts w:asciiTheme="minorHAnsi" w:eastAsiaTheme="majorEastAsia" w:hAnsiTheme="minorHAnsi" w:cstheme="minorHAnsi"/>
          <w:sz w:val="26"/>
          <w:szCs w:val="26"/>
        </w:rPr>
        <w:t>Jahre später</w:t>
      </w:r>
      <w:r w:rsidRPr="00B308BD">
        <w:rPr>
          <w:rFonts w:asciiTheme="minorHAnsi" w:hAnsiTheme="minorHAnsi" w:cstheme="minorHAnsi"/>
          <w:sz w:val="26"/>
          <w:szCs w:val="26"/>
        </w:rPr>
        <w:t>, bei scheinbar privaten Entscheidungen</w:t>
      </w:r>
    </w:p>
    <w:p w14:paraId="382EFA91" w14:textId="77777777" w:rsidR="00B308BD" w:rsidRPr="00B308BD" w:rsidRDefault="00B308BD" w:rsidP="00B308BD">
      <w:pPr>
        <w:spacing w:after="0"/>
        <w:rPr>
          <w:rFonts w:cstheme="minorHAnsi"/>
          <w:sz w:val="26"/>
          <w:szCs w:val="26"/>
        </w:rPr>
      </w:pPr>
    </w:p>
    <w:p w14:paraId="7D4F6A4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6AAC6128" w14:textId="77777777" w:rsidR="00B308BD" w:rsidRPr="00B308BD" w:rsidRDefault="00B308BD" w:rsidP="00B308BD">
      <w:pPr>
        <w:spacing w:after="0"/>
        <w:rPr>
          <w:rFonts w:cstheme="minorHAnsi"/>
          <w:sz w:val="26"/>
          <w:szCs w:val="26"/>
        </w:rPr>
      </w:pPr>
    </w:p>
    <w:p w14:paraId="72182D0B" w14:textId="77777777" w:rsidR="00B308BD" w:rsidRPr="00B308BD" w:rsidRDefault="00B308BD" w:rsidP="00B308BD">
      <w:pPr>
        <w:spacing w:after="0"/>
        <w:rPr>
          <w:rFonts w:cstheme="minorHAnsi"/>
          <w:sz w:val="26"/>
          <w:szCs w:val="26"/>
        </w:rPr>
      </w:pPr>
    </w:p>
    <w:p w14:paraId="24850652" w14:textId="77777777" w:rsidR="00B308BD" w:rsidRPr="00B308BD" w:rsidRDefault="00B308BD" w:rsidP="00B308BD">
      <w:pPr>
        <w:spacing w:after="0"/>
        <w:rPr>
          <w:rFonts w:cstheme="minorHAnsi"/>
          <w:sz w:val="26"/>
          <w:szCs w:val="26"/>
        </w:rPr>
      </w:pPr>
    </w:p>
    <w:p w14:paraId="1E502D11" w14:textId="77777777" w:rsidR="00B308BD" w:rsidRPr="00B308BD" w:rsidRDefault="00B308BD" w:rsidP="00B308BD">
      <w:pPr>
        <w:spacing w:after="0"/>
        <w:rPr>
          <w:rFonts w:cstheme="minorHAnsi"/>
          <w:sz w:val="26"/>
          <w:szCs w:val="26"/>
        </w:rPr>
      </w:pPr>
    </w:p>
    <w:p w14:paraId="04DD9E46" w14:textId="77777777" w:rsidR="00B308BD" w:rsidRPr="00B308BD" w:rsidRDefault="00B308BD" w:rsidP="00B308BD">
      <w:pPr>
        <w:spacing w:after="0"/>
        <w:rPr>
          <w:rFonts w:cstheme="minorHAnsi"/>
          <w:sz w:val="26"/>
          <w:szCs w:val="26"/>
        </w:rPr>
      </w:pPr>
    </w:p>
    <w:p w14:paraId="450DA6A4" w14:textId="77777777" w:rsidR="00B308BD" w:rsidRPr="00B308BD" w:rsidRDefault="00B308BD" w:rsidP="00B308BD">
      <w:pPr>
        <w:spacing w:after="0"/>
        <w:rPr>
          <w:rFonts w:cstheme="minorHAnsi"/>
          <w:sz w:val="26"/>
          <w:szCs w:val="26"/>
        </w:rPr>
      </w:pPr>
    </w:p>
    <w:p w14:paraId="37BEB8CC" w14:textId="77777777" w:rsidR="00B308BD" w:rsidRPr="00B308BD" w:rsidRDefault="00B308BD" w:rsidP="00B308BD">
      <w:pPr>
        <w:spacing w:after="0"/>
        <w:rPr>
          <w:rFonts w:cstheme="minorHAnsi"/>
          <w:sz w:val="26"/>
          <w:szCs w:val="26"/>
        </w:rPr>
      </w:pPr>
    </w:p>
    <w:p w14:paraId="2AC42E12" w14:textId="77777777" w:rsidR="00B308BD" w:rsidRPr="00B308BD" w:rsidRDefault="00B308BD" w:rsidP="00B308BD">
      <w:pPr>
        <w:spacing w:after="0"/>
        <w:rPr>
          <w:rFonts w:cstheme="minorHAnsi"/>
          <w:sz w:val="26"/>
          <w:szCs w:val="26"/>
        </w:rPr>
      </w:pPr>
    </w:p>
    <w:p w14:paraId="432838B6" w14:textId="77777777" w:rsidR="00B308BD" w:rsidRPr="00B308BD" w:rsidRDefault="00B308BD" w:rsidP="00B308BD">
      <w:pPr>
        <w:spacing w:after="0"/>
        <w:rPr>
          <w:rFonts w:cstheme="minorHAnsi"/>
          <w:sz w:val="26"/>
          <w:szCs w:val="26"/>
        </w:rPr>
      </w:pPr>
    </w:p>
    <w:p w14:paraId="7F49DC2D"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4B2E1F">
        <w:rPr>
          <w:rFonts w:asciiTheme="minorHAnsi" w:hAnsiTheme="minorHAnsi" w:cstheme="minorHAnsi"/>
          <w:sz w:val="26"/>
          <w:szCs w:val="26"/>
          <w:highlight w:val="yellow"/>
        </w:rPr>
        <w:lastRenderedPageBreak/>
        <w:t>Modul 5:</w:t>
      </w:r>
    </w:p>
    <w:p w14:paraId="4F90B796"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Umwandlungen in der Betriebsprüfung &amp; finanzgerichtliche Risiken</w:t>
      </w:r>
    </w:p>
    <w:p w14:paraId="7DDFDE7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Umwandlungen wirken auf dem Papier oft sauber und steuerneutral. In der Praxis entscheidet sich ihre steuerliche Wirkung jedoch häufig </w:t>
      </w:r>
      <w:r w:rsidRPr="00B308BD">
        <w:rPr>
          <w:rStyle w:val="Fett"/>
          <w:rFonts w:asciiTheme="minorHAnsi" w:eastAsiaTheme="majorEastAsia" w:hAnsiTheme="minorHAnsi" w:cstheme="minorHAnsi"/>
          <w:sz w:val="26"/>
          <w:szCs w:val="26"/>
        </w:rPr>
        <w:t>erst Jahre später</w:t>
      </w:r>
      <w:r w:rsidRPr="00B308BD">
        <w:rPr>
          <w:rFonts w:asciiTheme="minorHAnsi" w:hAnsiTheme="minorHAnsi" w:cstheme="minorHAnsi"/>
          <w:sz w:val="26"/>
          <w:szCs w:val="26"/>
        </w:rPr>
        <w:t xml:space="preserve"> – im Rahmen einer </w:t>
      </w:r>
      <w:r w:rsidRPr="00B308BD">
        <w:rPr>
          <w:rStyle w:val="Fett"/>
          <w:rFonts w:asciiTheme="minorHAnsi" w:eastAsiaTheme="majorEastAsia" w:hAnsiTheme="minorHAnsi" w:cstheme="minorHAnsi"/>
          <w:sz w:val="26"/>
          <w:szCs w:val="26"/>
        </w:rPr>
        <w:t>Betriebsprüfung</w:t>
      </w:r>
      <w:r w:rsidRPr="00B308BD">
        <w:rPr>
          <w:rFonts w:asciiTheme="minorHAnsi" w:hAnsiTheme="minorHAnsi" w:cstheme="minorHAnsi"/>
          <w:sz w:val="26"/>
          <w:szCs w:val="26"/>
        </w:rPr>
        <w:t xml:space="preserve"> oder vor den </w:t>
      </w:r>
      <w:r w:rsidRPr="00B308BD">
        <w:rPr>
          <w:rStyle w:val="Fett"/>
          <w:rFonts w:asciiTheme="minorHAnsi" w:eastAsiaTheme="majorEastAsia" w:hAnsiTheme="minorHAnsi" w:cstheme="minorHAnsi"/>
          <w:sz w:val="26"/>
          <w:szCs w:val="26"/>
        </w:rPr>
        <w:t>Finanzgerichten</w:t>
      </w:r>
      <w:r w:rsidRPr="00B308BD">
        <w:rPr>
          <w:rFonts w:asciiTheme="minorHAnsi" w:hAnsiTheme="minorHAnsi" w:cstheme="minorHAnsi"/>
          <w:sz w:val="26"/>
          <w:szCs w:val="26"/>
        </w:rPr>
        <w:t xml:space="preserve">. Gerade Umwandlungen gehören zu den </w:t>
      </w:r>
      <w:r w:rsidRPr="00B308BD">
        <w:rPr>
          <w:rStyle w:val="Fett"/>
          <w:rFonts w:asciiTheme="minorHAnsi" w:eastAsiaTheme="majorEastAsia" w:hAnsiTheme="minorHAnsi" w:cstheme="minorHAnsi"/>
          <w:sz w:val="26"/>
          <w:szCs w:val="26"/>
        </w:rPr>
        <w:t>prüfungsintensivsten Sachverhalten</w:t>
      </w:r>
      <w:r w:rsidRPr="00B308BD">
        <w:rPr>
          <w:rFonts w:asciiTheme="minorHAnsi" w:hAnsiTheme="minorHAnsi" w:cstheme="minorHAnsi"/>
          <w:sz w:val="26"/>
          <w:szCs w:val="26"/>
        </w:rPr>
        <w:t xml:space="preserve"> der Finanzverwaltung.</w:t>
      </w:r>
    </w:p>
    <w:p w14:paraId="1066676E" w14:textId="77777777" w:rsidR="00B308BD" w:rsidRPr="00B308BD" w:rsidRDefault="00B308BD" w:rsidP="00B308BD">
      <w:pPr>
        <w:spacing w:after="0"/>
        <w:rPr>
          <w:rFonts w:cstheme="minorHAnsi"/>
          <w:sz w:val="26"/>
          <w:szCs w:val="26"/>
        </w:rPr>
      </w:pPr>
    </w:p>
    <w:p w14:paraId="439AA587"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1. Warum Umwandlungen besonders häufig geprüft werden</w:t>
      </w:r>
    </w:p>
    <w:p w14:paraId="1ECCF939"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Aus Sicht der Finanzverwaltung sind Umwandlungen besonders sensibel, weil sie:</w:t>
      </w:r>
    </w:p>
    <w:p w14:paraId="3881B6A1" w14:textId="77777777" w:rsidR="00B308BD" w:rsidRPr="00B308BD" w:rsidRDefault="00B308BD" w:rsidP="004B2E1F">
      <w:pPr>
        <w:pStyle w:val="StandardWeb"/>
        <w:numPr>
          <w:ilvl w:val="0"/>
          <w:numId w:val="9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hohe stille Reserven betreffen</w:t>
      </w:r>
    </w:p>
    <w:p w14:paraId="63481DCC" w14:textId="77777777" w:rsidR="00B308BD" w:rsidRPr="00B308BD" w:rsidRDefault="00B308BD" w:rsidP="004B2E1F">
      <w:pPr>
        <w:pStyle w:val="StandardWeb"/>
        <w:numPr>
          <w:ilvl w:val="0"/>
          <w:numId w:val="9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gezielt Steuerwirkungen verschieben</w:t>
      </w:r>
    </w:p>
    <w:p w14:paraId="60ABF6BF" w14:textId="77777777" w:rsidR="00B308BD" w:rsidRPr="00B308BD" w:rsidRDefault="00B308BD" w:rsidP="004B2E1F">
      <w:pPr>
        <w:pStyle w:val="StandardWeb"/>
        <w:numPr>
          <w:ilvl w:val="0"/>
          <w:numId w:val="9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langfristige Steuerstundungen ermöglichen</w:t>
      </w:r>
    </w:p>
    <w:p w14:paraId="4025DCD8" w14:textId="77777777" w:rsidR="00B308BD" w:rsidRPr="00B308BD" w:rsidRDefault="00B308BD" w:rsidP="004B2E1F">
      <w:pPr>
        <w:pStyle w:val="StandardWeb"/>
        <w:numPr>
          <w:ilvl w:val="0"/>
          <w:numId w:val="9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Gestaltungsspielräume eröffnen, die missbrauchsanfällig sind</w:t>
      </w:r>
    </w:p>
    <w:p w14:paraId="0796340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2857613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Deshalb gelten Umwandlungen als </w:t>
      </w:r>
      <w:r w:rsidRPr="00B308BD">
        <w:rPr>
          <w:rStyle w:val="Fett"/>
          <w:rFonts w:asciiTheme="minorHAnsi" w:eastAsiaTheme="majorEastAsia" w:hAnsiTheme="minorHAnsi" w:cstheme="minorHAnsi"/>
          <w:sz w:val="26"/>
          <w:szCs w:val="26"/>
        </w:rPr>
        <w:t>klassischer Prüfungsschwerpunkt</w:t>
      </w:r>
      <w:r w:rsidRPr="00B308BD">
        <w:rPr>
          <w:rFonts w:asciiTheme="minorHAnsi" w:hAnsiTheme="minorHAnsi" w:cstheme="minorHAnsi"/>
          <w:sz w:val="26"/>
          <w:szCs w:val="26"/>
        </w:rPr>
        <w:t>, insbesondere bei:</w:t>
      </w:r>
    </w:p>
    <w:p w14:paraId="3B393EF1" w14:textId="77777777" w:rsidR="00B308BD" w:rsidRPr="00B308BD" w:rsidRDefault="00B308BD" w:rsidP="004B2E1F">
      <w:pPr>
        <w:pStyle w:val="StandardWeb"/>
        <w:numPr>
          <w:ilvl w:val="0"/>
          <w:numId w:val="9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Holding-Strukturen</w:t>
      </w:r>
    </w:p>
    <w:p w14:paraId="1E3073BA" w14:textId="77777777" w:rsidR="00B308BD" w:rsidRPr="00B308BD" w:rsidRDefault="00B308BD" w:rsidP="004B2E1F">
      <w:pPr>
        <w:pStyle w:val="StandardWeb"/>
        <w:numPr>
          <w:ilvl w:val="0"/>
          <w:numId w:val="9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Einbringungen nach §§ 20 ff. UmwStG</w:t>
      </w:r>
    </w:p>
    <w:p w14:paraId="43D467AF" w14:textId="77777777" w:rsidR="00B308BD" w:rsidRPr="00B308BD" w:rsidRDefault="00B308BD" w:rsidP="004B2E1F">
      <w:pPr>
        <w:pStyle w:val="StandardWeb"/>
        <w:numPr>
          <w:ilvl w:val="0"/>
          <w:numId w:val="9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Formwechseln</w:t>
      </w:r>
    </w:p>
    <w:p w14:paraId="469A787E" w14:textId="77777777" w:rsidR="00B308BD" w:rsidRPr="00B308BD" w:rsidRDefault="00B308BD" w:rsidP="004B2E1F">
      <w:pPr>
        <w:pStyle w:val="StandardWeb"/>
        <w:numPr>
          <w:ilvl w:val="0"/>
          <w:numId w:val="9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internationalen Sachverhalten</w:t>
      </w:r>
    </w:p>
    <w:p w14:paraId="2F0D6466" w14:textId="77777777" w:rsidR="00B308BD" w:rsidRPr="00B308BD" w:rsidRDefault="00B308BD" w:rsidP="004B2E1F">
      <w:pPr>
        <w:pStyle w:val="StandardWeb"/>
        <w:numPr>
          <w:ilvl w:val="0"/>
          <w:numId w:val="9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Wegzugskonstellationen</w:t>
      </w:r>
    </w:p>
    <w:p w14:paraId="2FD162BD" w14:textId="77777777" w:rsidR="00B308BD" w:rsidRPr="00B308BD" w:rsidRDefault="00B308BD" w:rsidP="00B308BD">
      <w:pPr>
        <w:pStyle w:val="not-prose"/>
        <w:spacing w:before="0" w:beforeAutospacing="0" w:after="0" w:afterAutospacing="0"/>
        <w:ind w:left="720"/>
        <w:rPr>
          <w:rFonts w:asciiTheme="minorHAnsi" w:hAnsiTheme="minorHAnsi" w:cstheme="minorHAnsi"/>
          <w:sz w:val="26"/>
          <w:szCs w:val="26"/>
        </w:rPr>
      </w:pPr>
    </w:p>
    <w:p w14:paraId="0EC5C3A8" w14:textId="77777777" w:rsidR="00B308BD" w:rsidRPr="00B308BD" w:rsidRDefault="00B308BD" w:rsidP="00B308BD">
      <w:pPr>
        <w:spacing w:after="0"/>
        <w:rPr>
          <w:rFonts w:cstheme="minorHAnsi"/>
          <w:sz w:val="26"/>
          <w:szCs w:val="26"/>
        </w:rPr>
      </w:pPr>
    </w:p>
    <w:p w14:paraId="53EFB316"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2. Typischer Prüfungsablauf bei Umwandlungen</w:t>
      </w:r>
    </w:p>
    <w:p w14:paraId="2DB62F8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 der Betriebsprüfung wird regelmäßig geprüft:</w:t>
      </w:r>
    </w:p>
    <w:p w14:paraId="414A3465" w14:textId="77777777" w:rsidR="00B308BD" w:rsidRPr="00B308BD" w:rsidRDefault="00B308BD" w:rsidP="004B2E1F">
      <w:pPr>
        <w:pStyle w:val="StandardWeb"/>
        <w:numPr>
          <w:ilvl w:val="0"/>
          <w:numId w:val="9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War die Umwandlung </w:t>
      </w:r>
      <w:r w:rsidRPr="00B308BD">
        <w:rPr>
          <w:rStyle w:val="Fett"/>
          <w:rFonts w:asciiTheme="minorHAnsi" w:eastAsiaTheme="majorEastAsia" w:hAnsiTheme="minorHAnsi" w:cstheme="minorHAnsi"/>
          <w:sz w:val="26"/>
          <w:szCs w:val="26"/>
        </w:rPr>
        <w:t>zivilrechtlich wirksam</w:t>
      </w:r>
      <w:r w:rsidRPr="00B308BD">
        <w:rPr>
          <w:rFonts w:asciiTheme="minorHAnsi" w:hAnsiTheme="minorHAnsi" w:cstheme="minorHAnsi"/>
          <w:sz w:val="26"/>
          <w:szCs w:val="26"/>
        </w:rPr>
        <w:t>?</w:t>
      </w:r>
    </w:p>
    <w:p w14:paraId="56C8E52D" w14:textId="77777777" w:rsidR="00B308BD" w:rsidRPr="00B308BD" w:rsidRDefault="00B308BD" w:rsidP="004B2E1F">
      <w:pPr>
        <w:pStyle w:val="StandardWeb"/>
        <w:numPr>
          <w:ilvl w:val="0"/>
          <w:numId w:val="9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Wurden die </w:t>
      </w:r>
      <w:r w:rsidRPr="00B308BD">
        <w:rPr>
          <w:rStyle w:val="Fett"/>
          <w:rFonts w:asciiTheme="minorHAnsi" w:eastAsiaTheme="majorEastAsia" w:hAnsiTheme="minorHAnsi" w:cstheme="minorHAnsi"/>
          <w:sz w:val="26"/>
          <w:szCs w:val="26"/>
        </w:rPr>
        <w:t>richtigen Wertansätze</w:t>
      </w:r>
      <w:r w:rsidRPr="00B308BD">
        <w:rPr>
          <w:rFonts w:asciiTheme="minorHAnsi" w:hAnsiTheme="minorHAnsi" w:cstheme="minorHAnsi"/>
          <w:sz w:val="26"/>
          <w:szCs w:val="26"/>
        </w:rPr>
        <w:t xml:space="preserve"> gewählt (Buchwert / Teilwert)?</w:t>
      </w:r>
    </w:p>
    <w:p w14:paraId="740CCB0F" w14:textId="77777777" w:rsidR="00B308BD" w:rsidRPr="00B308BD" w:rsidRDefault="00B308BD" w:rsidP="004B2E1F">
      <w:pPr>
        <w:pStyle w:val="StandardWeb"/>
        <w:numPr>
          <w:ilvl w:val="0"/>
          <w:numId w:val="9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Waren die </w:t>
      </w:r>
      <w:r w:rsidRPr="00B308BD">
        <w:rPr>
          <w:rStyle w:val="Fett"/>
          <w:rFonts w:asciiTheme="minorHAnsi" w:eastAsiaTheme="majorEastAsia" w:hAnsiTheme="minorHAnsi" w:cstheme="minorHAnsi"/>
          <w:sz w:val="26"/>
          <w:szCs w:val="26"/>
        </w:rPr>
        <w:t>Voraussetzungen für Steuerneutralität</w:t>
      </w:r>
      <w:r w:rsidRPr="00B308BD">
        <w:rPr>
          <w:rFonts w:asciiTheme="minorHAnsi" w:hAnsiTheme="minorHAnsi" w:cstheme="minorHAnsi"/>
          <w:sz w:val="26"/>
          <w:szCs w:val="26"/>
        </w:rPr>
        <w:t xml:space="preserve"> erfüllt?</w:t>
      </w:r>
    </w:p>
    <w:p w14:paraId="29D6E4E1" w14:textId="77777777" w:rsidR="00B308BD" w:rsidRPr="00B308BD" w:rsidRDefault="00B308BD" w:rsidP="004B2E1F">
      <w:pPr>
        <w:pStyle w:val="StandardWeb"/>
        <w:numPr>
          <w:ilvl w:val="0"/>
          <w:numId w:val="9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Wurde das </w:t>
      </w:r>
      <w:r w:rsidRPr="00B308BD">
        <w:rPr>
          <w:rStyle w:val="Fett"/>
          <w:rFonts w:asciiTheme="minorHAnsi" w:eastAsiaTheme="majorEastAsia" w:hAnsiTheme="minorHAnsi" w:cstheme="minorHAnsi"/>
          <w:sz w:val="26"/>
          <w:szCs w:val="26"/>
        </w:rPr>
        <w:t>deutsche Besteuerungsrecht gesichert</w:t>
      </w:r>
      <w:r w:rsidRPr="00B308BD">
        <w:rPr>
          <w:rFonts w:asciiTheme="minorHAnsi" w:hAnsiTheme="minorHAnsi" w:cstheme="minorHAnsi"/>
          <w:sz w:val="26"/>
          <w:szCs w:val="26"/>
        </w:rPr>
        <w:t>?</w:t>
      </w:r>
    </w:p>
    <w:p w14:paraId="34174AE7" w14:textId="77777777" w:rsidR="00B308BD" w:rsidRPr="00B308BD" w:rsidRDefault="00B308BD" w:rsidP="004B2E1F">
      <w:pPr>
        <w:pStyle w:val="StandardWeb"/>
        <w:numPr>
          <w:ilvl w:val="0"/>
          <w:numId w:val="9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Wurden </w:t>
      </w:r>
      <w:r w:rsidRPr="00B308BD">
        <w:rPr>
          <w:rStyle w:val="Fett"/>
          <w:rFonts w:asciiTheme="minorHAnsi" w:eastAsiaTheme="majorEastAsia" w:hAnsiTheme="minorHAnsi" w:cstheme="minorHAnsi"/>
          <w:sz w:val="26"/>
          <w:szCs w:val="26"/>
        </w:rPr>
        <w:t>Sperrfristen eingehalten</w:t>
      </w:r>
      <w:r w:rsidRPr="00B308BD">
        <w:rPr>
          <w:rFonts w:asciiTheme="minorHAnsi" w:hAnsiTheme="minorHAnsi" w:cstheme="minorHAnsi"/>
          <w:sz w:val="26"/>
          <w:szCs w:val="26"/>
        </w:rPr>
        <w:t>?</w:t>
      </w:r>
    </w:p>
    <w:p w14:paraId="7CA15E79" w14:textId="77777777" w:rsidR="00B308BD" w:rsidRPr="00B308BD" w:rsidRDefault="00B308BD" w:rsidP="004B2E1F">
      <w:pPr>
        <w:pStyle w:val="StandardWeb"/>
        <w:numPr>
          <w:ilvl w:val="0"/>
          <w:numId w:val="9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Gab es schädliche Gegenleistungen oder Folgegestaltungen?</w:t>
      </w:r>
    </w:p>
    <w:p w14:paraId="55B2510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p>
    <w:p w14:paraId="34DA4F62"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Wichtig:</w:t>
      </w:r>
    </w:p>
    <w:p w14:paraId="36242909"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Prüfung beschränkt sich </w:t>
      </w:r>
      <w:r w:rsidRPr="00B308BD">
        <w:rPr>
          <w:rStyle w:val="Fett"/>
          <w:rFonts w:asciiTheme="minorHAnsi" w:eastAsiaTheme="majorEastAsia" w:hAnsiTheme="minorHAnsi" w:cstheme="minorHAnsi"/>
          <w:sz w:val="26"/>
          <w:szCs w:val="26"/>
        </w:rPr>
        <w:t>nicht</w:t>
      </w:r>
      <w:r w:rsidRPr="00B308BD">
        <w:rPr>
          <w:rFonts w:asciiTheme="minorHAnsi" w:hAnsiTheme="minorHAnsi" w:cstheme="minorHAnsi"/>
          <w:sz w:val="26"/>
          <w:szCs w:val="26"/>
        </w:rPr>
        <w:t xml:space="preserve"> auf das Umwandlungsjahr,</w:t>
      </w:r>
      <w:r w:rsidRPr="00B308BD">
        <w:rPr>
          <w:rFonts w:asciiTheme="minorHAnsi" w:hAnsiTheme="minorHAnsi" w:cstheme="minorHAnsi"/>
          <w:sz w:val="26"/>
          <w:szCs w:val="26"/>
        </w:rPr>
        <w:br/>
        <w:t xml:space="preserve">sondern erfasst häufig </w:t>
      </w:r>
      <w:r w:rsidRPr="00B308BD">
        <w:rPr>
          <w:rStyle w:val="Fett"/>
          <w:rFonts w:asciiTheme="minorHAnsi" w:eastAsiaTheme="majorEastAsia" w:hAnsiTheme="minorHAnsi" w:cstheme="minorHAnsi"/>
          <w:sz w:val="26"/>
          <w:szCs w:val="26"/>
        </w:rPr>
        <w:t>mehrere Folgejahre</w:t>
      </w:r>
      <w:r w:rsidRPr="00B308BD">
        <w:rPr>
          <w:rFonts w:asciiTheme="minorHAnsi" w:hAnsiTheme="minorHAnsi" w:cstheme="minorHAnsi"/>
          <w:sz w:val="26"/>
          <w:szCs w:val="26"/>
        </w:rPr>
        <w:t>.</w:t>
      </w:r>
    </w:p>
    <w:p w14:paraId="24470E38" w14:textId="77777777" w:rsidR="00B308BD" w:rsidRPr="00B308BD" w:rsidRDefault="00B308BD" w:rsidP="00B308BD">
      <w:pPr>
        <w:spacing w:after="0"/>
        <w:rPr>
          <w:rFonts w:cstheme="minorHAnsi"/>
          <w:sz w:val="26"/>
          <w:szCs w:val="26"/>
        </w:rPr>
      </w:pPr>
    </w:p>
    <w:p w14:paraId="54F94CEA"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3. Typische Angriffspunkte der Finanzverwaltung</w:t>
      </w:r>
    </w:p>
    <w:p w14:paraId="7B088D4A"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3.1 Teilbetriebsfähigkeit</w:t>
      </w:r>
    </w:p>
    <w:p w14:paraId="12213963" w14:textId="77777777" w:rsidR="00B308BD" w:rsidRPr="00B308BD" w:rsidRDefault="00B308BD" w:rsidP="004B2E1F">
      <w:pPr>
        <w:pStyle w:val="StandardWeb"/>
        <w:numPr>
          <w:ilvl w:val="0"/>
          <w:numId w:val="9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War wirklich ein Teilbetrieb vorhanden?</w:t>
      </w:r>
    </w:p>
    <w:p w14:paraId="1FA334DA" w14:textId="77777777" w:rsidR="00B308BD" w:rsidRPr="00B308BD" w:rsidRDefault="00B308BD" w:rsidP="004B2E1F">
      <w:pPr>
        <w:pStyle w:val="StandardWeb"/>
        <w:numPr>
          <w:ilvl w:val="0"/>
          <w:numId w:val="9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Oder wurden nur einzelne Wirtschaftsgüter übertragen?</w:t>
      </w:r>
    </w:p>
    <w:p w14:paraId="532F5747"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Fehleinsch</w:t>
      </w:r>
      <w:r w:rsidRPr="00B308BD">
        <w:rPr>
          <w:rFonts w:ascii="Calibri" w:hAnsi="Calibri" w:cs="Calibri"/>
          <w:sz w:val="26"/>
          <w:szCs w:val="26"/>
        </w:rPr>
        <w:t>ä</w:t>
      </w:r>
      <w:r w:rsidRPr="00B308BD">
        <w:rPr>
          <w:rFonts w:asciiTheme="minorHAnsi" w:hAnsiTheme="minorHAnsi" w:cstheme="minorHAnsi"/>
          <w:sz w:val="26"/>
          <w:szCs w:val="26"/>
        </w:rPr>
        <w:t>tzung f</w:t>
      </w:r>
      <w:r w:rsidRPr="00B308BD">
        <w:rPr>
          <w:rFonts w:ascii="Calibri" w:hAnsi="Calibri" w:cs="Calibri"/>
          <w:sz w:val="26"/>
          <w:szCs w:val="26"/>
        </w:rPr>
        <w:t>ü</w:t>
      </w:r>
      <w:r w:rsidRPr="00B308BD">
        <w:rPr>
          <w:rFonts w:asciiTheme="minorHAnsi" w:hAnsiTheme="minorHAnsi" w:cstheme="minorHAnsi"/>
          <w:sz w:val="26"/>
          <w:szCs w:val="26"/>
        </w:rPr>
        <w:t>hrt regelm</w:t>
      </w:r>
      <w:r w:rsidRPr="00B308BD">
        <w:rPr>
          <w:rFonts w:ascii="Calibri" w:hAnsi="Calibri" w:cs="Calibri"/>
          <w:sz w:val="26"/>
          <w:szCs w:val="26"/>
        </w:rPr>
        <w:t>äß</w:t>
      </w:r>
      <w:r w:rsidRPr="00B308BD">
        <w:rPr>
          <w:rFonts w:asciiTheme="minorHAnsi" w:hAnsiTheme="minorHAnsi" w:cstheme="minorHAnsi"/>
          <w:sz w:val="26"/>
          <w:szCs w:val="26"/>
        </w:rPr>
        <w:t xml:space="preserve">ig zur </w:t>
      </w:r>
      <w:r w:rsidRPr="00B308BD">
        <w:rPr>
          <w:rStyle w:val="Fett"/>
          <w:rFonts w:asciiTheme="minorHAnsi" w:eastAsiaTheme="majorEastAsia" w:hAnsiTheme="minorHAnsi" w:cstheme="minorHAnsi"/>
          <w:sz w:val="26"/>
          <w:szCs w:val="26"/>
        </w:rPr>
        <w:t>Zwangsbesteuerung</w:t>
      </w:r>
      <w:r w:rsidRPr="00B308BD">
        <w:rPr>
          <w:rFonts w:asciiTheme="minorHAnsi" w:hAnsiTheme="minorHAnsi" w:cstheme="minorHAnsi"/>
          <w:sz w:val="26"/>
          <w:szCs w:val="26"/>
        </w:rPr>
        <w:t>.</w:t>
      </w:r>
    </w:p>
    <w:p w14:paraId="5A340E97" w14:textId="77777777" w:rsidR="00B308BD" w:rsidRPr="00B308BD" w:rsidRDefault="00B308BD" w:rsidP="00B308BD">
      <w:pPr>
        <w:spacing w:after="0"/>
        <w:rPr>
          <w:rFonts w:cstheme="minorHAnsi"/>
          <w:sz w:val="26"/>
          <w:szCs w:val="26"/>
        </w:rPr>
      </w:pPr>
    </w:p>
    <w:p w14:paraId="1A20A1DB"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lastRenderedPageBreak/>
        <w:t>3.2 Bewertungsfehler</w:t>
      </w:r>
    </w:p>
    <w:p w14:paraId="70EE10B8" w14:textId="77777777" w:rsidR="00B308BD" w:rsidRPr="00B308BD" w:rsidRDefault="00B308BD" w:rsidP="004B2E1F">
      <w:pPr>
        <w:pStyle w:val="StandardWeb"/>
        <w:numPr>
          <w:ilvl w:val="0"/>
          <w:numId w:val="9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falscher Buchwertansatz</w:t>
      </w:r>
    </w:p>
    <w:p w14:paraId="78044B97" w14:textId="77777777" w:rsidR="00B308BD" w:rsidRPr="00B308BD" w:rsidRDefault="00B308BD" w:rsidP="004B2E1F">
      <w:pPr>
        <w:pStyle w:val="StandardWeb"/>
        <w:numPr>
          <w:ilvl w:val="0"/>
          <w:numId w:val="9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fehlende Dokumentation</w:t>
      </w:r>
    </w:p>
    <w:p w14:paraId="57D4DDA9" w14:textId="77777777" w:rsidR="00B308BD" w:rsidRPr="00B308BD" w:rsidRDefault="00B308BD" w:rsidP="004B2E1F">
      <w:pPr>
        <w:pStyle w:val="StandardWeb"/>
        <w:numPr>
          <w:ilvl w:val="0"/>
          <w:numId w:val="9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unzulässige Zwischenwerte</w:t>
      </w:r>
    </w:p>
    <w:p w14:paraId="1C48755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Folge: Aufdeckung stiller Reserven.</w:t>
      </w:r>
    </w:p>
    <w:p w14:paraId="22CA2F06" w14:textId="77777777" w:rsidR="00B308BD" w:rsidRPr="00B308BD" w:rsidRDefault="00B308BD" w:rsidP="00B308BD">
      <w:pPr>
        <w:spacing w:after="0"/>
        <w:rPr>
          <w:rFonts w:cstheme="minorHAnsi"/>
          <w:sz w:val="26"/>
          <w:szCs w:val="26"/>
        </w:rPr>
      </w:pPr>
    </w:p>
    <w:p w14:paraId="417AB74C"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3.3 Steuerliche Rückwirkung</w:t>
      </w:r>
    </w:p>
    <w:p w14:paraId="1BD6A857" w14:textId="77777777" w:rsidR="00B308BD" w:rsidRPr="00B308BD" w:rsidRDefault="00B308BD" w:rsidP="004B2E1F">
      <w:pPr>
        <w:pStyle w:val="StandardWeb"/>
        <w:numPr>
          <w:ilvl w:val="0"/>
          <w:numId w:val="9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falscher Übertragungsstichtag</w:t>
      </w:r>
    </w:p>
    <w:p w14:paraId="1504E142" w14:textId="77777777" w:rsidR="00B308BD" w:rsidRPr="00B308BD" w:rsidRDefault="00B308BD" w:rsidP="004B2E1F">
      <w:pPr>
        <w:pStyle w:val="StandardWeb"/>
        <w:numPr>
          <w:ilvl w:val="0"/>
          <w:numId w:val="9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nicht zulässige Entnahmen oder Einlagen</w:t>
      </w:r>
    </w:p>
    <w:p w14:paraId="774257AC" w14:textId="77777777" w:rsidR="00B308BD" w:rsidRPr="00B308BD" w:rsidRDefault="00B308BD" w:rsidP="004B2E1F">
      <w:pPr>
        <w:pStyle w:val="StandardWeb"/>
        <w:numPr>
          <w:ilvl w:val="0"/>
          <w:numId w:val="98"/>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zeitliche Unstimmigkeiten</w:t>
      </w:r>
    </w:p>
    <w:p w14:paraId="472A524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R</w:t>
      </w:r>
      <w:r w:rsidRPr="00B308BD">
        <w:rPr>
          <w:rFonts w:ascii="Calibri" w:hAnsi="Calibri" w:cs="Calibri"/>
          <w:sz w:val="26"/>
          <w:szCs w:val="26"/>
        </w:rPr>
        <w:t>ü</w:t>
      </w:r>
      <w:r w:rsidRPr="00B308BD">
        <w:rPr>
          <w:rFonts w:asciiTheme="minorHAnsi" w:hAnsiTheme="minorHAnsi" w:cstheme="minorHAnsi"/>
          <w:sz w:val="26"/>
          <w:szCs w:val="26"/>
        </w:rPr>
        <w:t>ckwirkung wird versagt.</w:t>
      </w:r>
    </w:p>
    <w:p w14:paraId="3DA24953" w14:textId="77777777" w:rsidR="00B308BD" w:rsidRPr="00B308BD" w:rsidRDefault="00B308BD" w:rsidP="00B308BD">
      <w:pPr>
        <w:spacing w:after="0"/>
        <w:rPr>
          <w:rFonts w:cstheme="minorHAnsi"/>
          <w:sz w:val="26"/>
          <w:szCs w:val="26"/>
        </w:rPr>
      </w:pPr>
    </w:p>
    <w:p w14:paraId="15E3DA75"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3.4 Sperrfristverletzungen</w:t>
      </w:r>
    </w:p>
    <w:p w14:paraId="61408428" w14:textId="77777777" w:rsidR="00B308BD" w:rsidRPr="00B308BD" w:rsidRDefault="00B308BD" w:rsidP="004B2E1F">
      <w:pPr>
        <w:pStyle w:val="StandardWeb"/>
        <w:numPr>
          <w:ilvl w:val="0"/>
          <w:numId w:val="9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spätere Anteilsverkäufe</w:t>
      </w:r>
    </w:p>
    <w:p w14:paraId="031AE194" w14:textId="77777777" w:rsidR="00B308BD" w:rsidRPr="00B308BD" w:rsidRDefault="00B308BD" w:rsidP="004B2E1F">
      <w:pPr>
        <w:pStyle w:val="StandardWeb"/>
        <w:numPr>
          <w:ilvl w:val="0"/>
          <w:numId w:val="9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Umstrukturierungen innerhalb der Gruppe</w:t>
      </w:r>
    </w:p>
    <w:p w14:paraId="394CA596" w14:textId="77777777" w:rsidR="00B308BD" w:rsidRPr="00B308BD" w:rsidRDefault="00B308BD" w:rsidP="004B2E1F">
      <w:pPr>
        <w:pStyle w:val="StandardWeb"/>
        <w:numPr>
          <w:ilvl w:val="0"/>
          <w:numId w:val="99"/>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Wegzug des Gesellschafters</w:t>
      </w:r>
    </w:p>
    <w:p w14:paraId="4C793586"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R</w:t>
      </w:r>
      <w:r w:rsidRPr="00B308BD">
        <w:rPr>
          <w:rFonts w:ascii="Calibri" w:hAnsi="Calibri" w:cs="Calibri"/>
          <w:sz w:val="26"/>
          <w:szCs w:val="26"/>
        </w:rPr>
        <w:t>ü</w:t>
      </w:r>
      <w:r w:rsidRPr="00B308BD">
        <w:rPr>
          <w:rFonts w:asciiTheme="minorHAnsi" w:hAnsiTheme="minorHAnsi" w:cstheme="minorHAnsi"/>
          <w:sz w:val="26"/>
          <w:szCs w:val="26"/>
        </w:rPr>
        <w:t xml:space="preserve">ckwirkende Besteuerung oft </w:t>
      </w:r>
      <w:r w:rsidRPr="00B308BD">
        <w:rPr>
          <w:rStyle w:val="Fett"/>
          <w:rFonts w:asciiTheme="minorHAnsi" w:eastAsiaTheme="majorEastAsia" w:hAnsiTheme="minorHAnsi" w:cstheme="minorHAnsi"/>
          <w:sz w:val="26"/>
          <w:szCs w:val="26"/>
        </w:rPr>
        <w:t>erst Jahre später</w:t>
      </w:r>
      <w:r w:rsidRPr="00B308BD">
        <w:rPr>
          <w:rFonts w:asciiTheme="minorHAnsi" w:hAnsiTheme="minorHAnsi" w:cstheme="minorHAnsi"/>
          <w:sz w:val="26"/>
          <w:szCs w:val="26"/>
        </w:rPr>
        <w:t>.</w:t>
      </w:r>
    </w:p>
    <w:p w14:paraId="610731D7" w14:textId="77777777" w:rsidR="00B308BD" w:rsidRPr="00B308BD" w:rsidRDefault="00B308BD" w:rsidP="00B308BD">
      <w:pPr>
        <w:spacing w:after="0"/>
        <w:rPr>
          <w:rFonts w:cstheme="minorHAnsi"/>
          <w:sz w:val="26"/>
          <w:szCs w:val="26"/>
        </w:rPr>
      </w:pPr>
    </w:p>
    <w:p w14:paraId="6C0FEEFA" w14:textId="77777777" w:rsidR="00B308BD" w:rsidRPr="00B308BD" w:rsidRDefault="00B308BD" w:rsidP="00B308BD">
      <w:pPr>
        <w:pStyle w:val="berschrift3"/>
        <w:spacing w:before="0"/>
        <w:rPr>
          <w:rFonts w:asciiTheme="minorHAnsi" w:hAnsiTheme="minorHAnsi" w:cstheme="minorHAnsi"/>
          <w:sz w:val="26"/>
          <w:szCs w:val="26"/>
        </w:rPr>
      </w:pPr>
      <w:r w:rsidRPr="00B308BD">
        <w:rPr>
          <w:rFonts w:asciiTheme="minorHAnsi" w:hAnsiTheme="minorHAnsi" w:cstheme="minorHAnsi"/>
          <w:sz w:val="26"/>
          <w:szCs w:val="26"/>
        </w:rPr>
        <w:t>3.5 Missbrauchsvorwurf</w:t>
      </w:r>
    </w:p>
    <w:p w14:paraId="3A4FDFE9" w14:textId="77777777" w:rsidR="00B308BD" w:rsidRPr="00B308BD" w:rsidRDefault="00B308BD" w:rsidP="004B2E1F">
      <w:pPr>
        <w:pStyle w:val="StandardWeb"/>
        <w:numPr>
          <w:ilvl w:val="0"/>
          <w:numId w:val="10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wirtschaftlich nicht nachvollziehbare Gestaltung</w:t>
      </w:r>
    </w:p>
    <w:p w14:paraId="254DC77C" w14:textId="77777777" w:rsidR="00B308BD" w:rsidRPr="00B308BD" w:rsidRDefault="00B308BD" w:rsidP="004B2E1F">
      <w:pPr>
        <w:pStyle w:val="StandardWeb"/>
        <w:numPr>
          <w:ilvl w:val="0"/>
          <w:numId w:val="10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kurzfristige Umwandlungen mit Anschlussveräußerung</w:t>
      </w:r>
    </w:p>
    <w:p w14:paraId="33EAB1B8" w14:textId="77777777" w:rsidR="00B308BD" w:rsidRPr="00B308BD" w:rsidRDefault="00B308BD" w:rsidP="004B2E1F">
      <w:pPr>
        <w:pStyle w:val="StandardWeb"/>
        <w:numPr>
          <w:ilvl w:val="0"/>
          <w:numId w:val="100"/>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fehlende unternehmerische Gründe</w:t>
      </w:r>
    </w:p>
    <w:p w14:paraId="4DB0B93C"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Anwendung der Missbrauchsregelungen.</w:t>
      </w:r>
    </w:p>
    <w:p w14:paraId="0FBF0106" w14:textId="77777777" w:rsidR="00B308BD" w:rsidRPr="00B308BD" w:rsidRDefault="00B308BD" w:rsidP="00B308BD">
      <w:pPr>
        <w:spacing w:after="0"/>
        <w:rPr>
          <w:rFonts w:cstheme="minorHAnsi"/>
          <w:sz w:val="26"/>
          <w:szCs w:val="26"/>
        </w:rPr>
      </w:pPr>
    </w:p>
    <w:p w14:paraId="2D970EEF"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4. Die besondere Gefahr: Zeitverzögerte Besteuerung</w:t>
      </w:r>
    </w:p>
    <w:p w14:paraId="1724B2C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Eine der größten Risiken im Umwandlungssteuerrecht ist die </w:t>
      </w:r>
      <w:r w:rsidRPr="00B308BD">
        <w:rPr>
          <w:rStyle w:val="Fett"/>
          <w:rFonts w:asciiTheme="minorHAnsi" w:eastAsiaTheme="majorEastAsia" w:hAnsiTheme="minorHAnsi" w:cstheme="minorHAnsi"/>
          <w:sz w:val="26"/>
          <w:szCs w:val="26"/>
        </w:rPr>
        <w:t>zeitverzögerte Steuerwirkung</w:t>
      </w:r>
      <w:r w:rsidRPr="00B308BD">
        <w:rPr>
          <w:rFonts w:asciiTheme="minorHAnsi" w:hAnsiTheme="minorHAnsi" w:cstheme="minorHAnsi"/>
          <w:sz w:val="26"/>
          <w:szCs w:val="26"/>
        </w:rPr>
        <w:t>:</w:t>
      </w:r>
    </w:p>
    <w:p w14:paraId="75EC435A" w14:textId="77777777" w:rsidR="00B308BD" w:rsidRPr="00B308BD" w:rsidRDefault="00B308BD" w:rsidP="004B2E1F">
      <w:pPr>
        <w:pStyle w:val="StandardWeb"/>
        <w:numPr>
          <w:ilvl w:val="0"/>
          <w:numId w:val="10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Umwandlung erfolgt steuerneutral</w:t>
      </w:r>
    </w:p>
    <w:p w14:paraId="03E0CE95" w14:textId="77777777" w:rsidR="00B308BD" w:rsidRPr="00B308BD" w:rsidRDefault="00B308BD" w:rsidP="004B2E1F">
      <w:pPr>
        <w:pStyle w:val="StandardWeb"/>
        <w:numPr>
          <w:ilvl w:val="0"/>
          <w:numId w:val="10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Jahre später: Betriebsprüfung</w:t>
      </w:r>
    </w:p>
    <w:p w14:paraId="6261D968" w14:textId="77777777" w:rsidR="00B308BD" w:rsidRPr="00B308BD" w:rsidRDefault="00B308BD" w:rsidP="004B2E1F">
      <w:pPr>
        <w:pStyle w:val="StandardWeb"/>
        <w:numPr>
          <w:ilvl w:val="0"/>
          <w:numId w:val="101"/>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Feststellung einer Sperrfristverletzung oder eines Formfehlers</w:t>
      </w:r>
    </w:p>
    <w:p w14:paraId="5EDE5C39" w14:textId="77777777" w:rsidR="00B308BD" w:rsidRPr="00B308BD" w:rsidRDefault="00B308BD" w:rsidP="004B2E1F">
      <w:pPr>
        <w:pStyle w:val="StandardWeb"/>
        <w:numPr>
          <w:ilvl w:val="0"/>
          <w:numId w:val="101"/>
        </w:numPr>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Rückwirkende Besteuerung</w:t>
      </w:r>
      <w:r w:rsidRPr="00B308BD">
        <w:rPr>
          <w:rFonts w:asciiTheme="minorHAnsi" w:hAnsiTheme="minorHAnsi" w:cstheme="minorHAnsi"/>
          <w:sz w:val="26"/>
          <w:szCs w:val="26"/>
        </w:rPr>
        <w:t xml:space="preserve"> + Zinsen</w:t>
      </w:r>
    </w:p>
    <w:p w14:paraId="1384D0B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Viele Mandanten sind darauf nicht vorbereitet, da:</w:t>
      </w:r>
    </w:p>
    <w:p w14:paraId="69471C45" w14:textId="77777777" w:rsidR="00B308BD" w:rsidRPr="00B308BD" w:rsidRDefault="00B308BD" w:rsidP="004B2E1F">
      <w:pPr>
        <w:pStyle w:val="StandardWeb"/>
        <w:numPr>
          <w:ilvl w:val="0"/>
          <w:numId w:val="10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kein Liquiditätszufluss erfolgt ist</w:t>
      </w:r>
    </w:p>
    <w:p w14:paraId="68147A93" w14:textId="77777777" w:rsidR="00B308BD" w:rsidRPr="00B308BD" w:rsidRDefault="00B308BD" w:rsidP="004B2E1F">
      <w:pPr>
        <w:pStyle w:val="StandardWeb"/>
        <w:numPr>
          <w:ilvl w:val="0"/>
          <w:numId w:val="102"/>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Gewinne längst reinvestiert wurden</w:t>
      </w:r>
    </w:p>
    <w:p w14:paraId="74AF4EBD" w14:textId="77777777" w:rsidR="00B308BD" w:rsidRPr="00B308BD" w:rsidRDefault="00B308BD" w:rsidP="00B308BD">
      <w:pPr>
        <w:spacing w:after="0"/>
        <w:rPr>
          <w:rFonts w:cstheme="minorHAnsi"/>
          <w:sz w:val="26"/>
          <w:szCs w:val="26"/>
        </w:rPr>
      </w:pPr>
    </w:p>
    <w:p w14:paraId="046C93BD"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5. Umwandlungen vor dem Finanzgericht</w:t>
      </w:r>
    </w:p>
    <w:p w14:paraId="546C5C8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Umwandlungsfälle führen überdurchschnittlich häufig zu:</w:t>
      </w:r>
    </w:p>
    <w:p w14:paraId="5C258618" w14:textId="77777777" w:rsidR="00B308BD" w:rsidRPr="00B308BD" w:rsidRDefault="00B308BD" w:rsidP="004B2E1F">
      <w:pPr>
        <w:pStyle w:val="StandardWeb"/>
        <w:numPr>
          <w:ilvl w:val="0"/>
          <w:numId w:val="10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Einspruchsverfahren</w:t>
      </w:r>
    </w:p>
    <w:p w14:paraId="269640A1" w14:textId="77777777" w:rsidR="00B308BD" w:rsidRPr="00B308BD" w:rsidRDefault="00B308BD" w:rsidP="004B2E1F">
      <w:pPr>
        <w:pStyle w:val="StandardWeb"/>
        <w:numPr>
          <w:ilvl w:val="0"/>
          <w:numId w:val="10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Klageverfahren vor den Finanzgerichten</w:t>
      </w:r>
    </w:p>
    <w:p w14:paraId="6D3A2844" w14:textId="77777777" w:rsidR="00B308BD" w:rsidRPr="00B308BD" w:rsidRDefault="00B308BD" w:rsidP="004B2E1F">
      <w:pPr>
        <w:pStyle w:val="StandardWeb"/>
        <w:numPr>
          <w:ilvl w:val="0"/>
          <w:numId w:val="103"/>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Streit über Wertansätze, Teilbetriebe und Sperrfristen</w:t>
      </w:r>
    </w:p>
    <w:p w14:paraId="6B27B95A"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Typische Streitfragen:</w:t>
      </w:r>
    </w:p>
    <w:p w14:paraId="6DFEAD40" w14:textId="77777777" w:rsidR="00B308BD" w:rsidRPr="00B308BD" w:rsidRDefault="00B308BD" w:rsidP="004B2E1F">
      <w:pPr>
        <w:pStyle w:val="StandardWeb"/>
        <w:numPr>
          <w:ilvl w:val="0"/>
          <w:numId w:val="10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Was ist ein Teilbetrieb?</w:t>
      </w:r>
    </w:p>
    <w:p w14:paraId="5E495E51" w14:textId="77777777" w:rsidR="00B308BD" w:rsidRPr="00B308BD" w:rsidRDefault="00B308BD" w:rsidP="004B2E1F">
      <w:pPr>
        <w:pStyle w:val="StandardWeb"/>
        <w:numPr>
          <w:ilvl w:val="0"/>
          <w:numId w:val="10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Wann entfällt das Besteuerungsrecht?</w:t>
      </w:r>
    </w:p>
    <w:p w14:paraId="3FB4432F" w14:textId="77777777" w:rsidR="00B308BD" w:rsidRPr="00B308BD" w:rsidRDefault="00B308BD" w:rsidP="004B2E1F">
      <w:pPr>
        <w:pStyle w:val="StandardWeb"/>
        <w:numPr>
          <w:ilvl w:val="0"/>
          <w:numId w:val="10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Wann liegt eine schädliche Gegenleistung vor?</w:t>
      </w:r>
    </w:p>
    <w:p w14:paraId="01824249" w14:textId="77777777" w:rsidR="00B308BD" w:rsidRPr="00B308BD" w:rsidRDefault="00B308BD" w:rsidP="004B2E1F">
      <w:pPr>
        <w:pStyle w:val="StandardWeb"/>
        <w:numPr>
          <w:ilvl w:val="0"/>
          <w:numId w:val="10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lastRenderedPageBreak/>
        <w:t>Wie weit reicht die Rückwirkung?</w:t>
      </w:r>
    </w:p>
    <w:p w14:paraId="7D35A6AF" w14:textId="77777777" w:rsidR="00B308BD" w:rsidRPr="00B308BD" w:rsidRDefault="00B308BD" w:rsidP="004B2E1F">
      <w:pPr>
        <w:pStyle w:val="StandardWeb"/>
        <w:numPr>
          <w:ilvl w:val="0"/>
          <w:numId w:val="104"/>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Wann ist eine Gestaltung missbräuchlich?</w:t>
      </w:r>
    </w:p>
    <w:p w14:paraId="0E488250"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Die Rechtsprechung ist dabei </w:t>
      </w:r>
      <w:r w:rsidRPr="00B308BD">
        <w:rPr>
          <w:rStyle w:val="Fett"/>
          <w:rFonts w:asciiTheme="minorHAnsi" w:eastAsiaTheme="majorEastAsia" w:hAnsiTheme="minorHAnsi" w:cstheme="minorHAnsi"/>
          <w:sz w:val="26"/>
          <w:szCs w:val="26"/>
        </w:rPr>
        <w:t>hoch differenziert</w:t>
      </w:r>
      <w:r w:rsidRPr="00B308BD">
        <w:rPr>
          <w:rFonts w:asciiTheme="minorHAnsi" w:hAnsiTheme="minorHAnsi" w:cstheme="minorHAnsi"/>
          <w:sz w:val="26"/>
          <w:szCs w:val="26"/>
        </w:rPr>
        <w:t xml:space="preserve"> – pauschale Lösungen gibt es nicht.</w:t>
      </w:r>
    </w:p>
    <w:p w14:paraId="0EBBE3F3" w14:textId="77777777" w:rsidR="00B308BD" w:rsidRPr="00B308BD" w:rsidRDefault="00B308BD" w:rsidP="00B308BD">
      <w:pPr>
        <w:spacing w:after="0"/>
        <w:rPr>
          <w:rFonts w:cstheme="minorHAnsi"/>
          <w:sz w:val="26"/>
          <w:szCs w:val="26"/>
        </w:rPr>
      </w:pPr>
    </w:p>
    <w:p w14:paraId="59248D2F"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6. Beweislast und Dokumentation</w:t>
      </w:r>
    </w:p>
    <w:p w14:paraId="6A492ED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In der Praxis entscheidend:</w:t>
      </w:r>
    </w:p>
    <w:p w14:paraId="14970E74"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Style w:val="Fett"/>
          <w:rFonts w:asciiTheme="minorHAnsi" w:eastAsiaTheme="majorEastAsia" w:hAnsiTheme="minorHAnsi" w:cstheme="minorHAnsi"/>
          <w:sz w:val="26"/>
          <w:szCs w:val="26"/>
        </w:rPr>
        <w:t>Die Beweislast liegt regelmäßig beim Steuerpflichtigen.</w:t>
      </w:r>
    </w:p>
    <w:p w14:paraId="021246E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Fehlt:</w:t>
      </w:r>
    </w:p>
    <w:p w14:paraId="12366F00" w14:textId="77777777" w:rsidR="00B308BD" w:rsidRPr="00B308BD" w:rsidRDefault="00B308BD" w:rsidP="004B2E1F">
      <w:pPr>
        <w:pStyle w:val="StandardWeb"/>
        <w:numPr>
          <w:ilvl w:val="0"/>
          <w:numId w:val="10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 saubere Umwandlungsdokumentation</w:t>
      </w:r>
    </w:p>
    <w:p w14:paraId="4D4D0222" w14:textId="77777777" w:rsidR="00B308BD" w:rsidRPr="00B308BD" w:rsidRDefault="00B308BD" w:rsidP="004B2E1F">
      <w:pPr>
        <w:pStyle w:val="StandardWeb"/>
        <w:numPr>
          <w:ilvl w:val="0"/>
          <w:numId w:val="10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 nachvollziehbare Strukturbegründung</w:t>
      </w:r>
    </w:p>
    <w:p w14:paraId="1E57A680" w14:textId="77777777" w:rsidR="00B308BD" w:rsidRPr="00B308BD" w:rsidRDefault="00B308BD" w:rsidP="004B2E1F">
      <w:pPr>
        <w:pStyle w:val="StandardWeb"/>
        <w:numPr>
          <w:ilvl w:val="0"/>
          <w:numId w:val="105"/>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eine klare Zeit- und Bewertungslogik</w:t>
      </w:r>
    </w:p>
    <w:p w14:paraId="239B2F4E"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sym w:font="Wingdings" w:char="F0E8"/>
      </w:r>
      <w:r w:rsidRPr="00B308BD">
        <w:rPr>
          <w:rFonts w:asciiTheme="minorHAnsi" w:hAnsiTheme="minorHAnsi" w:cstheme="minorHAnsi"/>
          <w:sz w:val="26"/>
          <w:szCs w:val="26"/>
        </w:rPr>
        <w:t xml:space="preserve"> steigen die Risiken in der Betriebsprüfung erheblich.</w:t>
      </w:r>
    </w:p>
    <w:p w14:paraId="13727CA9" w14:textId="77777777" w:rsidR="00B308BD" w:rsidRPr="00B308BD" w:rsidRDefault="00B308BD" w:rsidP="00B308BD">
      <w:pPr>
        <w:spacing w:after="0"/>
        <w:rPr>
          <w:rFonts w:cstheme="minorHAnsi"/>
          <w:sz w:val="26"/>
          <w:szCs w:val="26"/>
        </w:rPr>
      </w:pPr>
    </w:p>
    <w:p w14:paraId="2A251126"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7. Prävention: Was wirklich schützt</w:t>
      </w:r>
    </w:p>
    <w:p w14:paraId="6B0FA9A8"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Aus Beratungssicht entscheidend:</w:t>
      </w:r>
    </w:p>
    <w:p w14:paraId="52EC7D7A" w14:textId="77777777" w:rsidR="00B308BD" w:rsidRPr="00B308BD" w:rsidRDefault="00B308BD" w:rsidP="004B2E1F">
      <w:pPr>
        <w:pStyle w:val="StandardWeb"/>
        <w:numPr>
          <w:ilvl w:val="0"/>
          <w:numId w:val="10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Umwandlungen </w:t>
      </w:r>
      <w:r w:rsidRPr="00B308BD">
        <w:rPr>
          <w:rStyle w:val="Fett"/>
          <w:rFonts w:asciiTheme="minorHAnsi" w:eastAsiaTheme="majorEastAsia" w:hAnsiTheme="minorHAnsi" w:cstheme="minorHAnsi"/>
          <w:sz w:val="26"/>
          <w:szCs w:val="26"/>
        </w:rPr>
        <w:t>nicht isoliert</w:t>
      </w:r>
      <w:r w:rsidRPr="00B308BD">
        <w:rPr>
          <w:rFonts w:asciiTheme="minorHAnsi" w:hAnsiTheme="minorHAnsi" w:cstheme="minorHAnsi"/>
          <w:sz w:val="26"/>
          <w:szCs w:val="26"/>
        </w:rPr>
        <w:t>, sondern strategisch planen</w:t>
      </w:r>
    </w:p>
    <w:p w14:paraId="55969D71" w14:textId="77777777" w:rsidR="00B308BD" w:rsidRPr="00B308BD" w:rsidRDefault="00B308BD" w:rsidP="004B2E1F">
      <w:pPr>
        <w:pStyle w:val="StandardWeb"/>
        <w:numPr>
          <w:ilvl w:val="0"/>
          <w:numId w:val="10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spätere Entwicklung (Exit, Wegzug, Investoren) mitdenken</w:t>
      </w:r>
    </w:p>
    <w:p w14:paraId="0E22D604" w14:textId="77777777" w:rsidR="00B308BD" w:rsidRPr="00B308BD" w:rsidRDefault="00B308BD" w:rsidP="004B2E1F">
      <w:pPr>
        <w:pStyle w:val="StandardWeb"/>
        <w:numPr>
          <w:ilvl w:val="0"/>
          <w:numId w:val="10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saubere Vertrags- und Bilanzstruktur</w:t>
      </w:r>
    </w:p>
    <w:p w14:paraId="69790263" w14:textId="77777777" w:rsidR="00B308BD" w:rsidRPr="00B308BD" w:rsidRDefault="00B308BD" w:rsidP="004B2E1F">
      <w:pPr>
        <w:pStyle w:val="StandardWeb"/>
        <w:numPr>
          <w:ilvl w:val="0"/>
          <w:numId w:val="10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laufende Sperrfristüberwachung</w:t>
      </w:r>
    </w:p>
    <w:p w14:paraId="625D6CE0" w14:textId="77777777" w:rsidR="00B308BD" w:rsidRPr="00B308BD" w:rsidRDefault="00B308BD" w:rsidP="004B2E1F">
      <w:pPr>
        <w:pStyle w:val="StandardWeb"/>
        <w:numPr>
          <w:ilvl w:val="0"/>
          <w:numId w:val="106"/>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frühzeitige Begleitung bei Betriebsprüfungen</w:t>
      </w:r>
    </w:p>
    <w:p w14:paraId="3526B035"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Gute Umwandlungsberatung zeigt sich nicht beim Umbau, sondern bei der Verteidigung Jahre später.</w:t>
      </w:r>
    </w:p>
    <w:p w14:paraId="2842AB23" w14:textId="77777777" w:rsidR="00B308BD" w:rsidRPr="00B308BD" w:rsidRDefault="00B308BD" w:rsidP="00B308BD">
      <w:pPr>
        <w:spacing w:after="0"/>
        <w:rPr>
          <w:rFonts w:cstheme="minorHAnsi"/>
          <w:sz w:val="26"/>
          <w:szCs w:val="26"/>
        </w:rPr>
      </w:pPr>
    </w:p>
    <w:p w14:paraId="20AC14F0" w14:textId="77777777" w:rsidR="00B308BD" w:rsidRPr="00B308BD" w:rsidRDefault="00B308BD" w:rsidP="00B308BD">
      <w:pPr>
        <w:pStyle w:val="berschrift2"/>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Praxisfazit</w:t>
      </w:r>
    </w:p>
    <w:p w14:paraId="04AC1003"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Umwandlungen sind steuerlich gestaltbar – aber nur so lange, wie sie einer </w:t>
      </w:r>
      <w:r w:rsidRPr="00B308BD">
        <w:rPr>
          <w:rStyle w:val="Fett"/>
          <w:rFonts w:asciiTheme="minorHAnsi" w:eastAsiaTheme="majorEastAsia" w:hAnsiTheme="minorHAnsi" w:cstheme="minorHAnsi"/>
          <w:sz w:val="26"/>
          <w:szCs w:val="26"/>
        </w:rPr>
        <w:t>Betriebsprüfung standhalten</w:t>
      </w:r>
      <w:r w:rsidRPr="00B308BD">
        <w:rPr>
          <w:rFonts w:asciiTheme="minorHAnsi" w:hAnsiTheme="minorHAnsi" w:cstheme="minorHAnsi"/>
          <w:sz w:val="26"/>
          <w:szCs w:val="26"/>
        </w:rPr>
        <w:t>.</w:t>
      </w:r>
    </w:p>
    <w:p w14:paraId="57EEE7E1" w14:textId="77777777" w:rsidR="00B308BD" w:rsidRPr="00B308BD" w:rsidRDefault="00B308BD" w:rsidP="00B308BD">
      <w:pPr>
        <w:pStyle w:val="StandardWeb"/>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Die größten Risiken entstehen:</w:t>
      </w:r>
    </w:p>
    <w:p w14:paraId="034283B3" w14:textId="77777777" w:rsidR="00B308BD" w:rsidRPr="00B308BD" w:rsidRDefault="00B308BD" w:rsidP="004B2E1F">
      <w:pPr>
        <w:pStyle w:val="StandardWeb"/>
        <w:numPr>
          <w:ilvl w:val="0"/>
          <w:numId w:val="10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nicht durch den Umwandlungsakt selbst</w:t>
      </w:r>
    </w:p>
    <w:p w14:paraId="29C31F27" w14:textId="77777777" w:rsidR="00B308BD" w:rsidRPr="00B308BD" w:rsidRDefault="00B308BD" w:rsidP="004B2E1F">
      <w:pPr>
        <w:pStyle w:val="StandardWeb"/>
        <w:numPr>
          <w:ilvl w:val="0"/>
          <w:numId w:val="107"/>
        </w:numPr>
        <w:spacing w:before="0" w:beforeAutospacing="0" w:after="0" w:afterAutospacing="0"/>
        <w:rPr>
          <w:rFonts w:asciiTheme="minorHAnsi" w:hAnsiTheme="minorHAnsi" w:cstheme="minorHAnsi"/>
          <w:sz w:val="26"/>
          <w:szCs w:val="26"/>
        </w:rPr>
      </w:pPr>
      <w:r w:rsidRPr="00B308BD">
        <w:rPr>
          <w:rFonts w:asciiTheme="minorHAnsi" w:hAnsiTheme="minorHAnsi" w:cstheme="minorHAnsi"/>
          <w:sz w:val="26"/>
          <w:szCs w:val="26"/>
        </w:rPr>
        <w:t xml:space="preserve">sondern durch </w:t>
      </w:r>
      <w:r w:rsidRPr="00B308BD">
        <w:rPr>
          <w:rStyle w:val="Fett"/>
          <w:rFonts w:asciiTheme="minorHAnsi" w:eastAsiaTheme="majorEastAsia" w:hAnsiTheme="minorHAnsi" w:cstheme="minorHAnsi"/>
          <w:sz w:val="26"/>
          <w:szCs w:val="26"/>
        </w:rPr>
        <w:t>Formfehler, Zeitabläufe und Folgeentscheidungen</w:t>
      </w:r>
    </w:p>
    <w:p w14:paraId="3D8EECB1" w14:textId="77777777" w:rsidR="00B308BD" w:rsidRPr="00B308BD" w:rsidRDefault="00B308BD" w:rsidP="00B308BD">
      <w:pPr>
        <w:spacing w:after="0"/>
        <w:rPr>
          <w:rFonts w:cstheme="minorHAnsi"/>
          <w:sz w:val="26"/>
          <w:szCs w:val="26"/>
        </w:rPr>
      </w:pPr>
    </w:p>
    <w:p w14:paraId="0AB029CB" w14:textId="77777777" w:rsidR="00062C25" w:rsidRDefault="00062C25" w:rsidP="00B308BD">
      <w:pPr>
        <w:spacing w:after="0" w:line="240" w:lineRule="auto"/>
        <w:outlineLvl w:val="1"/>
        <w:rPr>
          <w:rFonts w:eastAsia="Times New Roman" w:cstheme="minorHAnsi"/>
          <w:b/>
          <w:bCs/>
          <w:sz w:val="26"/>
          <w:szCs w:val="26"/>
          <w:highlight w:val="yellow"/>
          <w:lang w:eastAsia="de-DE"/>
        </w:rPr>
      </w:pPr>
    </w:p>
    <w:p w14:paraId="474616C1" w14:textId="2F41CF08" w:rsidR="00B308BD" w:rsidRPr="00B308BD" w:rsidRDefault="00B308BD" w:rsidP="00B308BD">
      <w:pPr>
        <w:spacing w:after="0" w:line="240" w:lineRule="auto"/>
        <w:outlineLvl w:val="1"/>
        <w:rPr>
          <w:rFonts w:eastAsia="Times New Roman" w:cstheme="minorHAnsi"/>
          <w:b/>
          <w:bCs/>
          <w:sz w:val="26"/>
          <w:szCs w:val="26"/>
          <w:lang w:eastAsia="de-DE"/>
        </w:rPr>
      </w:pPr>
      <w:bookmarkStart w:id="0" w:name="_GoBack"/>
      <w:bookmarkEnd w:id="0"/>
      <w:r w:rsidRPr="004B2E1F">
        <w:rPr>
          <w:rFonts w:eastAsia="Times New Roman" w:cstheme="minorHAnsi"/>
          <w:b/>
          <w:bCs/>
          <w:sz w:val="26"/>
          <w:szCs w:val="26"/>
          <w:highlight w:val="yellow"/>
          <w:lang w:eastAsia="de-DE"/>
        </w:rPr>
        <w:t>Modul 6:</w:t>
      </w:r>
    </w:p>
    <w:p w14:paraId="66E3B2DE"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Praxisbeispiele &amp; typische Fehler aus echten Fällen</w:t>
      </w:r>
    </w:p>
    <w:p w14:paraId="4851D6CC"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i/>
          <w:iCs/>
          <w:sz w:val="26"/>
          <w:szCs w:val="26"/>
          <w:lang w:eastAsia="de-DE"/>
        </w:rPr>
        <w:t>(anonymisiert aus Beratung, Betriebsprüfung und Verfahren)</w:t>
      </w:r>
    </w:p>
    <w:p w14:paraId="06AA3C62" w14:textId="77777777" w:rsidR="00B308BD" w:rsidRPr="00B308BD" w:rsidRDefault="00B308BD" w:rsidP="00B308BD">
      <w:pPr>
        <w:spacing w:after="0" w:line="240" w:lineRule="auto"/>
        <w:rPr>
          <w:rFonts w:eastAsia="Times New Roman" w:cstheme="minorHAnsi"/>
          <w:sz w:val="26"/>
          <w:szCs w:val="26"/>
          <w:lang w:eastAsia="de-DE"/>
        </w:rPr>
      </w:pPr>
    </w:p>
    <w:p w14:paraId="4BDB412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Im Umwandlungssteuerrecht scheitern Gestaltungen selten an einzelnen Vorschriften </w:t>
      </w:r>
      <w:r w:rsidRPr="00B308BD">
        <w:rPr>
          <w:rFonts w:eastAsia="Times New Roman" w:cstheme="minorHAnsi"/>
          <w:sz w:val="26"/>
          <w:szCs w:val="26"/>
          <w:lang w:eastAsia="de-DE"/>
        </w:rPr>
        <w:br/>
        <w:t xml:space="preserve">sondern an </w:t>
      </w:r>
      <w:r w:rsidRPr="00B308BD">
        <w:rPr>
          <w:rFonts w:eastAsia="Times New Roman" w:cstheme="minorHAnsi"/>
          <w:b/>
          <w:bCs/>
          <w:sz w:val="26"/>
          <w:szCs w:val="26"/>
          <w:lang w:eastAsia="de-DE"/>
        </w:rPr>
        <w:t>Fehleinschätzungen, Zeitabläufen und Folgeentscheidungen</w:t>
      </w:r>
      <w:r w:rsidRPr="00B308BD">
        <w:rPr>
          <w:rFonts w:eastAsia="Times New Roman" w:cstheme="minorHAnsi"/>
          <w:sz w:val="26"/>
          <w:szCs w:val="26"/>
          <w:lang w:eastAsia="de-DE"/>
        </w:rPr>
        <w:t>. Die folgenden Praxisbeispiele zeigen typische Konstellationen, wie sie regelmäßig in Betriebsprüfungen und finanzgerichtlichen Verfahren auftreten.</w:t>
      </w:r>
    </w:p>
    <w:p w14:paraId="355EA4C5" w14:textId="77777777" w:rsidR="00B308BD" w:rsidRPr="00B308BD" w:rsidRDefault="00B308BD" w:rsidP="00B308BD">
      <w:pPr>
        <w:spacing w:after="0" w:line="240" w:lineRule="auto"/>
        <w:rPr>
          <w:rFonts w:eastAsia="Times New Roman" w:cstheme="minorHAnsi"/>
          <w:sz w:val="26"/>
          <w:szCs w:val="26"/>
          <w:lang w:eastAsia="de-DE"/>
        </w:rPr>
      </w:pPr>
    </w:p>
    <w:p w14:paraId="0AE3F73B"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Praxisfall 1: Steuerneutrale Einbringung – Jahre später alles verloren</w:t>
      </w:r>
    </w:p>
    <w:p w14:paraId="669047DB"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Ausgangslage</w:t>
      </w:r>
      <w:r w:rsidRPr="00B308BD">
        <w:rPr>
          <w:rFonts w:eastAsia="Times New Roman" w:cstheme="minorHAnsi"/>
          <w:sz w:val="26"/>
          <w:szCs w:val="26"/>
          <w:lang w:eastAsia="de-DE"/>
        </w:rPr>
        <w:br/>
        <w:t xml:space="preserve">Ein Einzelunternehmer bringt sein Unternehmen steuerneutral in eine GmbH ein (§§ </w:t>
      </w:r>
      <w:r w:rsidRPr="00B308BD">
        <w:rPr>
          <w:rFonts w:eastAsia="Times New Roman" w:cstheme="minorHAnsi"/>
          <w:sz w:val="26"/>
          <w:szCs w:val="26"/>
          <w:lang w:eastAsia="de-DE"/>
        </w:rPr>
        <w:lastRenderedPageBreak/>
        <w:t>20 ff. UmwStG).</w:t>
      </w:r>
      <w:r w:rsidRPr="00B308BD">
        <w:rPr>
          <w:rFonts w:eastAsia="Times New Roman" w:cstheme="minorHAnsi"/>
          <w:sz w:val="26"/>
          <w:szCs w:val="26"/>
          <w:lang w:eastAsia="de-DE"/>
        </w:rPr>
        <w:br/>
        <w:t>Buchwertansatz, saubere Verträge, alles korrekt umgesetzt.</w:t>
      </w:r>
    </w:p>
    <w:p w14:paraId="482189F4"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Was passiert später</w:t>
      </w:r>
      <w:r w:rsidRPr="00B308BD">
        <w:rPr>
          <w:rFonts w:eastAsia="Times New Roman" w:cstheme="minorHAnsi"/>
          <w:sz w:val="26"/>
          <w:szCs w:val="26"/>
          <w:lang w:eastAsia="de-DE"/>
        </w:rPr>
        <w:br/>
        <w:t>Fünf Jahre später verlegt der Gesellschafter seinen Wohnsitz ins Ausland – rein privat, ohne Umstrukturierung.</w:t>
      </w:r>
    </w:p>
    <w:p w14:paraId="49B636F9"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Fehler</w:t>
      </w:r>
      <w:r w:rsidRPr="00B308BD">
        <w:rPr>
          <w:rFonts w:eastAsia="Times New Roman" w:cstheme="minorHAnsi"/>
          <w:sz w:val="26"/>
          <w:szCs w:val="26"/>
          <w:lang w:eastAsia="de-DE"/>
        </w:rPr>
        <w:br/>
        <w:t xml:space="preserve">Der Wegzug wurde bei der Einbringung </w:t>
      </w:r>
      <w:r w:rsidRPr="00B308BD">
        <w:rPr>
          <w:rFonts w:eastAsia="Times New Roman" w:cstheme="minorHAnsi"/>
          <w:b/>
          <w:bCs/>
          <w:sz w:val="26"/>
          <w:szCs w:val="26"/>
          <w:lang w:eastAsia="de-DE"/>
        </w:rPr>
        <w:t>nicht mitgedacht</w:t>
      </w:r>
      <w:r w:rsidRPr="00B308BD">
        <w:rPr>
          <w:rFonts w:eastAsia="Times New Roman" w:cstheme="minorHAnsi"/>
          <w:sz w:val="26"/>
          <w:szCs w:val="26"/>
          <w:lang w:eastAsia="de-DE"/>
        </w:rPr>
        <w:t>.</w:t>
      </w:r>
    </w:p>
    <w:p w14:paraId="6E67C66C"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Folge</w:t>
      </w:r>
    </w:p>
    <w:p w14:paraId="1E340084" w14:textId="77777777" w:rsidR="00B308BD" w:rsidRPr="00B308BD" w:rsidRDefault="00B308BD" w:rsidP="004B2E1F">
      <w:pPr>
        <w:numPr>
          <w:ilvl w:val="0"/>
          <w:numId w:val="108"/>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Wegzugsbesteuerung</w:t>
      </w:r>
    </w:p>
    <w:p w14:paraId="4C04955B" w14:textId="77777777" w:rsidR="00B308BD" w:rsidRPr="00B308BD" w:rsidRDefault="00B308BD" w:rsidP="004B2E1F">
      <w:pPr>
        <w:numPr>
          <w:ilvl w:val="0"/>
          <w:numId w:val="108"/>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Besteuerung der stillen Reserven in den GmbH-Anteilen</w:t>
      </w:r>
    </w:p>
    <w:p w14:paraId="66E28FE2" w14:textId="77777777" w:rsidR="00B308BD" w:rsidRPr="00B308BD" w:rsidRDefault="00B308BD" w:rsidP="004B2E1F">
      <w:pPr>
        <w:numPr>
          <w:ilvl w:val="0"/>
          <w:numId w:val="108"/>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kein Verkauf, kein Liquiditätszufluss</w:t>
      </w:r>
    </w:p>
    <w:p w14:paraId="1CB6CA6A"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Lehre</w:t>
      </w:r>
    </w:p>
    <w:p w14:paraId="2B7FFAE8"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Umwandlungen wirken über Jahre.</w:t>
      </w:r>
      <w:r w:rsidRPr="00B308BD">
        <w:rPr>
          <w:rFonts w:eastAsia="Times New Roman" w:cstheme="minorHAnsi"/>
          <w:sz w:val="26"/>
          <w:szCs w:val="26"/>
          <w:lang w:eastAsia="de-DE"/>
        </w:rPr>
        <w:br/>
        <w:t>Private Entscheidungen können steuerliche Großfolgen auslösen.</w:t>
      </w:r>
    </w:p>
    <w:p w14:paraId="67C96B2C" w14:textId="77777777" w:rsidR="00B308BD" w:rsidRPr="00B308BD" w:rsidRDefault="00B308BD" w:rsidP="00B308BD">
      <w:pPr>
        <w:spacing w:after="0" w:line="240" w:lineRule="auto"/>
        <w:rPr>
          <w:rFonts w:eastAsia="Times New Roman" w:cstheme="minorHAnsi"/>
          <w:sz w:val="26"/>
          <w:szCs w:val="26"/>
          <w:lang w:eastAsia="de-DE"/>
        </w:rPr>
      </w:pPr>
    </w:p>
    <w:p w14:paraId="35216F78" w14:textId="77777777" w:rsidR="00B308BD" w:rsidRPr="00B308BD" w:rsidRDefault="00B308BD" w:rsidP="00B308BD">
      <w:pPr>
        <w:spacing w:after="0" w:line="240" w:lineRule="auto"/>
        <w:rPr>
          <w:rFonts w:eastAsia="Times New Roman" w:cstheme="minorHAnsi"/>
          <w:sz w:val="26"/>
          <w:szCs w:val="26"/>
          <w:lang w:eastAsia="de-DE"/>
        </w:rPr>
      </w:pPr>
    </w:p>
    <w:p w14:paraId="5EBE2B6E"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Praxisfall 2: Holding-Struktur – Investor auf falscher Ebene</w:t>
      </w:r>
    </w:p>
    <w:p w14:paraId="4094F6D3"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Ausgangslage</w:t>
      </w:r>
      <w:r w:rsidRPr="00B308BD">
        <w:rPr>
          <w:rFonts w:eastAsia="Times New Roman" w:cstheme="minorHAnsi"/>
          <w:sz w:val="26"/>
          <w:szCs w:val="26"/>
          <w:lang w:eastAsia="de-DE"/>
        </w:rPr>
        <w:br/>
        <w:t>Ein Unternehmer baut nach einer Einbringung eine Holding-Struktur auf.</w:t>
      </w:r>
      <w:r w:rsidRPr="00B308BD">
        <w:rPr>
          <w:rFonts w:eastAsia="Times New Roman" w:cstheme="minorHAnsi"/>
          <w:sz w:val="26"/>
          <w:szCs w:val="26"/>
          <w:lang w:eastAsia="de-DE"/>
        </w:rPr>
        <w:br/>
        <w:t>Ziel: Wachstum, Investoren, Exit.</w:t>
      </w:r>
    </w:p>
    <w:p w14:paraId="2DCDCAA7"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Was passiert später</w:t>
      </w:r>
      <w:r w:rsidRPr="00B308BD">
        <w:rPr>
          <w:rFonts w:eastAsia="Times New Roman" w:cstheme="minorHAnsi"/>
          <w:sz w:val="26"/>
          <w:szCs w:val="26"/>
          <w:lang w:eastAsia="de-DE"/>
        </w:rPr>
        <w:br/>
        <w:t>Ein Investor steigt auf Holding-Ebene ein – wirtschaftlich sinnvoll, steuerlich fatal.</w:t>
      </w:r>
    </w:p>
    <w:p w14:paraId="4AE445E1"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Fehler</w:t>
      </w:r>
      <w:r w:rsidRPr="00B308BD">
        <w:rPr>
          <w:rFonts w:eastAsia="Times New Roman" w:cstheme="minorHAnsi"/>
          <w:sz w:val="26"/>
          <w:szCs w:val="26"/>
          <w:lang w:eastAsia="de-DE"/>
        </w:rPr>
        <w:br/>
        <w:t xml:space="preserve">Die GmbH-Anteile waren </w:t>
      </w:r>
      <w:r w:rsidRPr="00B308BD">
        <w:rPr>
          <w:rFonts w:eastAsia="Times New Roman" w:cstheme="minorHAnsi"/>
          <w:b/>
          <w:bCs/>
          <w:sz w:val="26"/>
          <w:szCs w:val="26"/>
          <w:lang w:eastAsia="de-DE"/>
        </w:rPr>
        <w:t>einbringungsgeboren</w:t>
      </w:r>
      <w:r w:rsidRPr="00B308BD">
        <w:rPr>
          <w:rFonts w:eastAsia="Times New Roman" w:cstheme="minorHAnsi"/>
          <w:sz w:val="26"/>
          <w:szCs w:val="26"/>
          <w:lang w:eastAsia="de-DE"/>
        </w:rPr>
        <w:t xml:space="preserve"> und standen noch unter Sperrfrist.</w:t>
      </w:r>
    </w:p>
    <w:p w14:paraId="3259A114"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Folge</w:t>
      </w:r>
    </w:p>
    <w:p w14:paraId="33855C06" w14:textId="77777777" w:rsidR="00B308BD" w:rsidRPr="00B308BD" w:rsidRDefault="00B308BD" w:rsidP="004B2E1F">
      <w:pPr>
        <w:numPr>
          <w:ilvl w:val="0"/>
          <w:numId w:val="109"/>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Sperrfristverletzung</w:t>
      </w:r>
    </w:p>
    <w:p w14:paraId="1E283144" w14:textId="77777777" w:rsidR="00B308BD" w:rsidRPr="00B308BD" w:rsidRDefault="00B308BD" w:rsidP="004B2E1F">
      <w:pPr>
        <w:numPr>
          <w:ilvl w:val="0"/>
          <w:numId w:val="109"/>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rückwirkende Besteuerung der gesamten Einbringung</w:t>
      </w:r>
    </w:p>
    <w:p w14:paraId="06F6C470" w14:textId="77777777" w:rsidR="00B308BD" w:rsidRPr="00B308BD" w:rsidRDefault="00B308BD" w:rsidP="004B2E1F">
      <w:pPr>
        <w:numPr>
          <w:ilvl w:val="0"/>
          <w:numId w:val="109"/>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erhebliche Steuernachzahlung + Zinsen</w:t>
      </w:r>
    </w:p>
    <w:p w14:paraId="43DAC225"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Lehre</w:t>
      </w:r>
    </w:p>
    <w:p w14:paraId="3A56EDE4"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Investorenfragen müssen </w:t>
      </w:r>
      <w:r w:rsidRPr="00B308BD">
        <w:rPr>
          <w:rFonts w:eastAsia="Times New Roman" w:cstheme="minorHAnsi"/>
          <w:b/>
          <w:bCs/>
          <w:sz w:val="26"/>
          <w:szCs w:val="26"/>
          <w:lang w:eastAsia="de-DE"/>
        </w:rPr>
        <w:t>vor</w:t>
      </w:r>
      <w:r w:rsidRPr="00B308BD">
        <w:rPr>
          <w:rFonts w:eastAsia="Times New Roman" w:cstheme="minorHAnsi"/>
          <w:sz w:val="26"/>
          <w:szCs w:val="26"/>
          <w:lang w:eastAsia="de-DE"/>
        </w:rPr>
        <w:t xml:space="preserve"> der Umwandlung geklärt sein – nicht erst beim Einstieg.</w:t>
      </w:r>
    </w:p>
    <w:p w14:paraId="33F1259C" w14:textId="77777777" w:rsidR="00B308BD" w:rsidRPr="00B308BD" w:rsidRDefault="00B308BD" w:rsidP="00B308BD">
      <w:pPr>
        <w:spacing w:after="0" w:line="240" w:lineRule="auto"/>
        <w:rPr>
          <w:rFonts w:eastAsia="Times New Roman" w:cstheme="minorHAnsi"/>
          <w:sz w:val="26"/>
          <w:szCs w:val="26"/>
          <w:lang w:eastAsia="de-DE"/>
        </w:rPr>
      </w:pPr>
    </w:p>
    <w:p w14:paraId="5C96816A"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Praxisfall 3: Teilbetrieb – nur auf dem Papier</w:t>
      </w:r>
    </w:p>
    <w:p w14:paraId="14EFB466"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Ausgangslage</w:t>
      </w:r>
      <w:r w:rsidRPr="00B308BD">
        <w:rPr>
          <w:rFonts w:eastAsia="Times New Roman" w:cstheme="minorHAnsi"/>
          <w:sz w:val="26"/>
          <w:szCs w:val="26"/>
          <w:lang w:eastAsia="de-DE"/>
        </w:rPr>
        <w:br/>
        <w:t xml:space="preserve">Eine GmbH spaltet einen Geschäftsbereich steuerneutral ab. </w:t>
      </w:r>
      <w:r w:rsidRPr="00B308BD">
        <w:rPr>
          <w:rFonts w:eastAsia="Times New Roman" w:cstheme="minorHAnsi"/>
          <w:sz w:val="26"/>
          <w:szCs w:val="26"/>
          <w:lang w:eastAsia="de-DE"/>
        </w:rPr>
        <w:br/>
        <w:t>Begründung: eigenständiger Teilbetrieb.</w:t>
      </w:r>
    </w:p>
    <w:p w14:paraId="4AE86E51"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Betriebsprüfung</w:t>
      </w:r>
      <w:r w:rsidRPr="00B308BD">
        <w:rPr>
          <w:rFonts w:eastAsia="Times New Roman" w:cstheme="minorHAnsi"/>
          <w:sz w:val="26"/>
          <w:szCs w:val="26"/>
          <w:lang w:eastAsia="de-DE"/>
        </w:rPr>
        <w:br/>
        <w:t>Die Finanzverwaltung prüft die tatsächliche Organisation.</w:t>
      </w:r>
    </w:p>
    <w:p w14:paraId="51DCFB48"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Fehler</w:t>
      </w:r>
    </w:p>
    <w:p w14:paraId="25A0DB8A" w14:textId="77777777" w:rsidR="00B308BD" w:rsidRPr="00B308BD" w:rsidRDefault="00B308BD" w:rsidP="004B2E1F">
      <w:pPr>
        <w:numPr>
          <w:ilvl w:val="0"/>
          <w:numId w:val="110"/>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kein eigenständiger Kundenstamm</w:t>
      </w:r>
    </w:p>
    <w:p w14:paraId="27130391" w14:textId="77777777" w:rsidR="00B308BD" w:rsidRPr="00B308BD" w:rsidRDefault="00B308BD" w:rsidP="004B2E1F">
      <w:pPr>
        <w:numPr>
          <w:ilvl w:val="0"/>
          <w:numId w:val="110"/>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keine personelle Abgrenzung</w:t>
      </w:r>
    </w:p>
    <w:p w14:paraId="1F7CA1A0" w14:textId="77777777" w:rsidR="00B308BD" w:rsidRPr="00B308BD" w:rsidRDefault="00B308BD" w:rsidP="004B2E1F">
      <w:pPr>
        <w:numPr>
          <w:ilvl w:val="0"/>
          <w:numId w:val="110"/>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keine organisatorische Selbständigkeit</w:t>
      </w:r>
    </w:p>
    <w:p w14:paraId="0B5149B3" w14:textId="77777777" w:rsidR="00B308BD" w:rsidRPr="00B308BD" w:rsidRDefault="00B308BD" w:rsidP="00B308BD">
      <w:pPr>
        <w:spacing w:after="0" w:line="240" w:lineRule="auto"/>
        <w:rPr>
          <w:rFonts w:eastAsia="Times New Roman" w:cstheme="minorHAnsi"/>
          <w:sz w:val="26"/>
          <w:szCs w:val="26"/>
          <w:lang w:eastAsia="de-DE"/>
        </w:rPr>
      </w:pPr>
      <w:r w:rsidRPr="00B308BD">
        <w:rPr>
          <w:rFonts w:cstheme="minorHAnsi"/>
          <w:sz w:val="26"/>
          <w:szCs w:val="26"/>
        </w:rPr>
        <w:sym w:font="Wingdings" w:char="F0E8"/>
      </w:r>
      <w:r w:rsidRPr="00B308BD">
        <w:rPr>
          <w:rFonts w:eastAsia="Times New Roman" w:cstheme="minorHAnsi"/>
          <w:sz w:val="26"/>
          <w:szCs w:val="26"/>
          <w:lang w:eastAsia="de-DE"/>
        </w:rPr>
        <w:t xml:space="preserve"> </w:t>
      </w:r>
      <w:r w:rsidRPr="00B308BD">
        <w:rPr>
          <w:rFonts w:eastAsia="Times New Roman" w:cstheme="minorHAnsi"/>
          <w:b/>
          <w:bCs/>
          <w:sz w:val="26"/>
          <w:szCs w:val="26"/>
          <w:lang w:eastAsia="de-DE"/>
        </w:rPr>
        <w:t>Kein Teilbetrieb</w:t>
      </w:r>
      <w:r w:rsidRPr="00B308BD">
        <w:rPr>
          <w:rFonts w:eastAsia="Times New Roman" w:cstheme="minorHAnsi"/>
          <w:sz w:val="26"/>
          <w:szCs w:val="26"/>
          <w:lang w:eastAsia="de-DE"/>
        </w:rPr>
        <w:t>, sondern bloße Wirtschaftsgüterübertragung.</w:t>
      </w:r>
    </w:p>
    <w:p w14:paraId="488511F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Folge</w:t>
      </w:r>
    </w:p>
    <w:p w14:paraId="340E5A6A" w14:textId="77777777" w:rsidR="00B308BD" w:rsidRPr="00B308BD" w:rsidRDefault="00B308BD" w:rsidP="004B2E1F">
      <w:pPr>
        <w:numPr>
          <w:ilvl w:val="0"/>
          <w:numId w:val="111"/>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Versagung der Buchwertfortführung</w:t>
      </w:r>
    </w:p>
    <w:p w14:paraId="25AF64C2" w14:textId="77777777" w:rsidR="00B308BD" w:rsidRPr="00B308BD" w:rsidRDefault="00B308BD" w:rsidP="004B2E1F">
      <w:pPr>
        <w:numPr>
          <w:ilvl w:val="0"/>
          <w:numId w:val="111"/>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Besteuerung zum Teilwert</w:t>
      </w:r>
    </w:p>
    <w:p w14:paraId="54B92E8F"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lastRenderedPageBreak/>
        <w:t>Lehre</w:t>
      </w:r>
    </w:p>
    <w:p w14:paraId="5F3BF3BF"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Teilbetriebe müssen </w:t>
      </w:r>
      <w:r w:rsidRPr="00B308BD">
        <w:rPr>
          <w:rFonts w:eastAsia="Times New Roman" w:cstheme="minorHAnsi"/>
          <w:b/>
          <w:bCs/>
          <w:sz w:val="26"/>
          <w:szCs w:val="26"/>
          <w:lang w:eastAsia="de-DE"/>
        </w:rPr>
        <w:t>gelebt</w:t>
      </w:r>
      <w:r w:rsidRPr="00B308BD">
        <w:rPr>
          <w:rFonts w:eastAsia="Times New Roman" w:cstheme="minorHAnsi"/>
          <w:sz w:val="26"/>
          <w:szCs w:val="26"/>
          <w:lang w:eastAsia="de-DE"/>
        </w:rPr>
        <w:t>, nicht nur beschrieben werden.</w:t>
      </w:r>
    </w:p>
    <w:p w14:paraId="1A02D163" w14:textId="77777777" w:rsidR="00B308BD" w:rsidRPr="00B308BD" w:rsidRDefault="00B308BD" w:rsidP="00B308BD">
      <w:pPr>
        <w:spacing w:after="0" w:line="240" w:lineRule="auto"/>
        <w:rPr>
          <w:rFonts w:eastAsia="Times New Roman" w:cstheme="minorHAnsi"/>
          <w:sz w:val="26"/>
          <w:szCs w:val="26"/>
          <w:lang w:eastAsia="de-DE"/>
        </w:rPr>
      </w:pPr>
    </w:p>
    <w:p w14:paraId="79278520"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Praxisfall 4: Steuerliche Rückwirkung falsch genutzt</w:t>
      </w:r>
    </w:p>
    <w:p w14:paraId="7C2B055F"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Ausgangslage</w:t>
      </w:r>
      <w:r w:rsidRPr="00B308BD">
        <w:rPr>
          <w:rFonts w:eastAsia="Times New Roman" w:cstheme="minorHAnsi"/>
          <w:sz w:val="26"/>
          <w:szCs w:val="26"/>
          <w:lang w:eastAsia="de-DE"/>
        </w:rPr>
        <w:br/>
        <w:t>Einbringung mit steuerlicher Rückwirkung auf einen früheren Stichtag.</w:t>
      </w:r>
    </w:p>
    <w:p w14:paraId="197A0B5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Fehler</w:t>
      </w:r>
    </w:p>
    <w:p w14:paraId="7A10FB5D" w14:textId="77777777" w:rsidR="00B308BD" w:rsidRPr="00B308BD" w:rsidRDefault="00B308BD" w:rsidP="004B2E1F">
      <w:pPr>
        <w:numPr>
          <w:ilvl w:val="0"/>
          <w:numId w:val="112"/>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Entnahmen nach dem Rückwirkungsstichtag</w:t>
      </w:r>
    </w:p>
    <w:p w14:paraId="78880FEC" w14:textId="77777777" w:rsidR="00B308BD" w:rsidRPr="00B308BD" w:rsidRDefault="00B308BD" w:rsidP="004B2E1F">
      <w:pPr>
        <w:numPr>
          <w:ilvl w:val="0"/>
          <w:numId w:val="112"/>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Einlagen zeitlich falsch zugeordnet</w:t>
      </w:r>
    </w:p>
    <w:p w14:paraId="16D7DBBB" w14:textId="77777777" w:rsidR="00B308BD" w:rsidRPr="00B308BD" w:rsidRDefault="00B308BD" w:rsidP="004B2E1F">
      <w:pPr>
        <w:numPr>
          <w:ilvl w:val="0"/>
          <w:numId w:val="112"/>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widersprüchliche Buchführung</w:t>
      </w:r>
    </w:p>
    <w:p w14:paraId="7215464F"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Folge</w:t>
      </w:r>
    </w:p>
    <w:p w14:paraId="35373970" w14:textId="77777777" w:rsidR="00B308BD" w:rsidRPr="00B308BD" w:rsidRDefault="00B308BD" w:rsidP="004B2E1F">
      <w:pPr>
        <w:numPr>
          <w:ilvl w:val="0"/>
          <w:numId w:val="11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Rückwirkung wird versagt</w:t>
      </w:r>
    </w:p>
    <w:p w14:paraId="22A35787" w14:textId="77777777" w:rsidR="00B308BD" w:rsidRPr="00B308BD" w:rsidRDefault="00B308BD" w:rsidP="004B2E1F">
      <w:pPr>
        <w:numPr>
          <w:ilvl w:val="0"/>
          <w:numId w:val="11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Besteuerung im falschen Jahr</w:t>
      </w:r>
    </w:p>
    <w:p w14:paraId="6F61A7B6" w14:textId="77777777" w:rsidR="00B308BD" w:rsidRPr="00B308BD" w:rsidRDefault="00B308BD" w:rsidP="004B2E1F">
      <w:pPr>
        <w:numPr>
          <w:ilvl w:val="0"/>
          <w:numId w:val="113"/>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erhebliche Nachzahlungen</w:t>
      </w:r>
    </w:p>
    <w:p w14:paraId="106BF0E0"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Lehre</w:t>
      </w:r>
    </w:p>
    <w:p w14:paraId="18046951"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Steuerliche Rückwirkung ist ein Präzisionsinstrument – kein Gestaltungsspielraum ohne Kontrolle.</w:t>
      </w:r>
    </w:p>
    <w:p w14:paraId="7C48F4C8" w14:textId="77777777" w:rsidR="00B308BD" w:rsidRPr="00B308BD" w:rsidRDefault="00B308BD" w:rsidP="00B308BD">
      <w:pPr>
        <w:spacing w:after="0" w:line="240" w:lineRule="auto"/>
        <w:rPr>
          <w:rFonts w:eastAsia="Times New Roman" w:cstheme="minorHAnsi"/>
          <w:sz w:val="26"/>
          <w:szCs w:val="26"/>
          <w:lang w:eastAsia="de-DE"/>
        </w:rPr>
      </w:pPr>
    </w:p>
    <w:p w14:paraId="15E38AE1"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Praxisfall 5: „Das ist doch lange her“ – Irrtum in der Betriebsprüfung</w:t>
      </w:r>
    </w:p>
    <w:p w14:paraId="555394B5"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Ausgangslage</w:t>
      </w:r>
      <w:r w:rsidRPr="00B308BD">
        <w:rPr>
          <w:rFonts w:eastAsia="Times New Roman" w:cstheme="minorHAnsi"/>
          <w:sz w:val="26"/>
          <w:szCs w:val="26"/>
          <w:lang w:eastAsia="de-DE"/>
        </w:rPr>
        <w:br/>
        <w:t>Umwandlung liegt 8–10 Jahre zurück.</w:t>
      </w:r>
      <w:r w:rsidRPr="00B308BD">
        <w:rPr>
          <w:rFonts w:eastAsia="Times New Roman" w:cstheme="minorHAnsi"/>
          <w:sz w:val="26"/>
          <w:szCs w:val="26"/>
          <w:lang w:eastAsia="de-DE"/>
        </w:rPr>
        <w:br/>
        <w:t>Mandant geht von Verjährung aus.</w:t>
      </w:r>
    </w:p>
    <w:p w14:paraId="027CBBB9"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Betriebsprüfung</w:t>
      </w:r>
      <w:r w:rsidRPr="00B308BD">
        <w:rPr>
          <w:rFonts w:eastAsia="Times New Roman" w:cstheme="minorHAnsi"/>
          <w:sz w:val="26"/>
          <w:szCs w:val="26"/>
          <w:lang w:eastAsia="de-DE"/>
        </w:rPr>
        <w:br/>
        <w:t>Prüfer untersucht Sperrfristen und Folgegestaltungen.</w:t>
      </w:r>
    </w:p>
    <w:p w14:paraId="063A6521"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Fehler</w:t>
      </w:r>
      <w:r w:rsidRPr="00B308BD">
        <w:rPr>
          <w:rFonts w:eastAsia="Times New Roman" w:cstheme="minorHAnsi"/>
          <w:sz w:val="26"/>
          <w:szCs w:val="26"/>
          <w:lang w:eastAsia="de-DE"/>
        </w:rPr>
        <w:br/>
        <w:t>Eine spätere Umstrukturierung innerhalb der Gruppe war sperrfristverletzend.</w:t>
      </w:r>
    </w:p>
    <w:p w14:paraId="094649F5"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Folge</w:t>
      </w:r>
    </w:p>
    <w:p w14:paraId="688FF17E" w14:textId="77777777" w:rsidR="00B308BD" w:rsidRPr="00B308BD" w:rsidRDefault="00B308BD" w:rsidP="004B2E1F">
      <w:pPr>
        <w:numPr>
          <w:ilvl w:val="0"/>
          <w:numId w:val="114"/>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rückwirkende Besteuerung</w:t>
      </w:r>
    </w:p>
    <w:p w14:paraId="753053E0" w14:textId="77777777" w:rsidR="00B308BD" w:rsidRPr="00B308BD" w:rsidRDefault="00B308BD" w:rsidP="004B2E1F">
      <w:pPr>
        <w:numPr>
          <w:ilvl w:val="0"/>
          <w:numId w:val="114"/>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Nachzahlungszinsen</w:t>
      </w:r>
    </w:p>
    <w:p w14:paraId="5A0EC145" w14:textId="77777777" w:rsidR="00B308BD" w:rsidRPr="00B308BD" w:rsidRDefault="00B308BD" w:rsidP="004B2E1F">
      <w:pPr>
        <w:numPr>
          <w:ilvl w:val="0"/>
          <w:numId w:val="114"/>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wirtschaftlich hohe Belastung</w:t>
      </w:r>
    </w:p>
    <w:p w14:paraId="03194884"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b/>
          <w:bCs/>
          <w:sz w:val="26"/>
          <w:szCs w:val="26"/>
          <w:lang w:eastAsia="de-DE"/>
        </w:rPr>
        <w:t>Lehre</w:t>
      </w:r>
    </w:p>
    <w:p w14:paraId="7BFF9843"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Sperrfristen wirken </w:t>
      </w:r>
      <w:r w:rsidRPr="00B308BD">
        <w:rPr>
          <w:rFonts w:eastAsia="Times New Roman" w:cstheme="minorHAnsi"/>
          <w:b/>
          <w:bCs/>
          <w:sz w:val="26"/>
          <w:szCs w:val="26"/>
          <w:lang w:eastAsia="de-DE"/>
        </w:rPr>
        <w:t>länger als viele Mandanten denken</w:t>
      </w:r>
      <w:r w:rsidRPr="00B308BD">
        <w:rPr>
          <w:rFonts w:eastAsia="Times New Roman" w:cstheme="minorHAnsi"/>
          <w:sz w:val="26"/>
          <w:szCs w:val="26"/>
          <w:lang w:eastAsia="de-DE"/>
        </w:rPr>
        <w:t>.</w:t>
      </w:r>
    </w:p>
    <w:p w14:paraId="178137E8" w14:textId="77777777" w:rsidR="00B308BD" w:rsidRPr="00B308BD" w:rsidRDefault="00B308BD" w:rsidP="00B308BD">
      <w:pPr>
        <w:spacing w:after="0" w:line="240" w:lineRule="auto"/>
        <w:rPr>
          <w:rFonts w:eastAsia="Times New Roman" w:cstheme="minorHAnsi"/>
          <w:sz w:val="26"/>
          <w:szCs w:val="26"/>
          <w:lang w:eastAsia="de-DE"/>
        </w:rPr>
      </w:pPr>
    </w:p>
    <w:p w14:paraId="534A8989"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Typische Fehler – zusammengefasst</w:t>
      </w:r>
    </w:p>
    <w:p w14:paraId="6D8B26D5"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In der Praxis besonders häufig:</w:t>
      </w:r>
    </w:p>
    <w:p w14:paraId="0E5D9FF6" w14:textId="77777777" w:rsidR="00B308BD" w:rsidRPr="00B308BD" w:rsidRDefault="00B308BD" w:rsidP="004B2E1F">
      <w:pPr>
        <w:numPr>
          <w:ilvl w:val="0"/>
          <w:numId w:val="11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Holding-Struktur ohne Gesamtstrategie</w:t>
      </w:r>
    </w:p>
    <w:p w14:paraId="38CE471B" w14:textId="77777777" w:rsidR="00B308BD" w:rsidRPr="00B308BD" w:rsidRDefault="00B308BD" w:rsidP="004B2E1F">
      <w:pPr>
        <w:numPr>
          <w:ilvl w:val="0"/>
          <w:numId w:val="11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Wegzug oder Internationalisierung nicht eingeplant</w:t>
      </w:r>
    </w:p>
    <w:p w14:paraId="5C8AAD20" w14:textId="77777777" w:rsidR="00B308BD" w:rsidRPr="00B308BD" w:rsidRDefault="00B308BD" w:rsidP="004B2E1F">
      <w:pPr>
        <w:numPr>
          <w:ilvl w:val="0"/>
          <w:numId w:val="11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Teilbetriebsf</w:t>
      </w:r>
      <w:r w:rsidRPr="00B308BD">
        <w:rPr>
          <w:rFonts w:ascii="Calibri" w:eastAsia="Times New Roman" w:hAnsi="Calibri" w:cs="Calibri"/>
          <w:sz w:val="26"/>
          <w:szCs w:val="26"/>
          <w:lang w:eastAsia="de-DE"/>
        </w:rPr>
        <w:t>ä</w:t>
      </w:r>
      <w:r w:rsidRPr="00B308BD">
        <w:rPr>
          <w:rFonts w:eastAsia="Times New Roman" w:cstheme="minorHAnsi"/>
          <w:sz w:val="26"/>
          <w:szCs w:val="26"/>
          <w:lang w:eastAsia="de-DE"/>
        </w:rPr>
        <w:t xml:space="preserve">higkeit </w:t>
      </w:r>
      <w:r w:rsidRPr="00B308BD">
        <w:rPr>
          <w:rFonts w:ascii="Calibri" w:eastAsia="Times New Roman" w:hAnsi="Calibri" w:cs="Calibri"/>
          <w:sz w:val="26"/>
          <w:szCs w:val="26"/>
          <w:lang w:eastAsia="de-DE"/>
        </w:rPr>
        <w:t>ü</w:t>
      </w:r>
      <w:r w:rsidRPr="00B308BD">
        <w:rPr>
          <w:rFonts w:eastAsia="Times New Roman" w:cstheme="minorHAnsi"/>
          <w:sz w:val="26"/>
          <w:szCs w:val="26"/>
          <w:lang w:eastAsia="de-DE"/>
        </w:rPr>
        <w:t>bersch</w:t>
      </w:r>
      <w:r w:rsidRPr="00B308BD">
        <w:rPr>
          <w:rFonts w:ascii="Calibri" w:eastAsia="Times New Roman" w:hAnsi="Calibri" w:cs="Calibri"/>
          <w:sz w:val="26"/>
          <w:szCs w:val="26"/>
          <w:lang w:eastAsia="de-DE"/>
        </w:rPr>
        <w:t>ä</w:t>
      </w:r>
      <w:r w:rsidRPr="00B308BD">
        <w:rPr>
          <w:rFonts w:eastAsia="Times New Roman" w:cstheme="minorHAnsi"/>
          <w:sz w:val="26"/>
          <w:szCs w:val="26"/>
          <w:lang w:eastAsia="de-DE"/>
        </w:rPr>
        <w:t>tzt</w:t>
      </w:r>
    </w:p>
    <w:p w14:paraId="4F20880E" w14:textId="77777777" w:rsidR="00B308BD" w:rsidRPr="00B308BD" w:rsidRDefault="00B308BD" w:rsidP="004B2E1F">
      <w:pPr>
        <w:numPr>
          <w:ilvl w:val="0"/>
          <w:numId w:val="11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Sperrfristen nicht </w:t>
      </w:r>
      <w:r w:rsidRPr="00B308BD">
        <w:rPr>
          <w:rFonts w:ascii="Calibri" w:eastAsia="Times New Roman" w:hAnsi="Calibri" w:cs="Calibri"/>
          <w:sz w:val="26"/>
          <w:szCs w:val="26"/>
          <w:lang w:eastAsia="de-DE"/>
        </w:rPr>
        <w:t>ü</w:t>
      </w:r>
      <w:r w:rsidRPr="00B308BD">
        <w:rPr>
          <w:rFonts w:eastAsia="Times New Roman" w:cstheme="minorHAnsi"/>
          <w:sz w:val="26"/>
          <w:szCs w:val="26"/>
          <w:lang w:eastAsia="de-DE"/>
        </w:rPr>
        <w:t>berwacht</w:t>
      </w:r>
    </w:p>
    <w:p w14:paraId="2E105C5A" w14:textId="77777777" w:rsidR="00B308BD" w:rsidRPr="00B308BD" w:rsidRDefault="00B308BD" w:rsidP="004B2E1F">
      <w:pPr>
        <w:numPr>
          <w:ilvl w:val="0"/>
          <w:numId w:val="11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Umwandlung isoliert betrachtet</w:t>
      </w:r>
    </w:p>
    <w:p w14:paraId="44B3A550" w14:textId="77777777" w:rsidR="00B308BD" w:rsidRPr="00B308BD" w:rsidRDefault="00B308BD" w:rsidP="004B2E1F">
      <w:pPr>
        <w:numPr>
          <w:ilvl w:val="0"/>
          <w:numId w:val="115"/>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fehlende oder l</w:t>
      </w:r>
      <w:r w:rsidRPr="00B308BD">
        <w:rPr>
          <w:rFonts w:ascii="Calibri" w:eastAsia="Times New Roman" w:hAnsi="Calibri" w:cs="Calibri"/>
          <w:sz w:val="26"/>
          <w:szCs w:val="26"/>
          <w:lang w:eastAsia="de-DE"/>
        </w:rPr>
        <w:t>ü</w:t>
      </w:r>
      <w:r w:rsidRPr="00B308BD">
        <w:rPr>
          <w:rFonts w:eastAsia="Times New Roman" w:cstheme="minorHAnsi"/>
          <w:sz w:val="26"/>
          <w:szCs w:val="26"/>
          <w:lang w:eastAsia="de-DE"/>
        </w:rPr>
        <w:t>ckenhafte Dokumentation</w:t>
      </w:r>
    </w:p>
    <w:p w14:paraId="3AD9C5E1" w14:textId="77777777" w:rsidR="00B308BD" w:rsidRPr="00B308BD" w:rsidRDefault="00B308BD" w:rsidP="00B308BD">
      <w:pPr>
        <w:spacing w:after="0" w:line="240" w:lineRule="auto"/>
        <w:rPr>
          <w:rFonts w:eastAsia="Times New Roman" w:cstheme="minorHAnsi"/>
          <w:sz w:val="26"/>
          <w:szCs w:val="26"/>
          <w:lang w:eastAsia="de-DE"/>
        </w:rPr>
      </w:pPr>
    </w:p>
    <w:p w14:paraId="4F891E15"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Was diese Fälle gemeinsam haben</w:t>
      </w:r>
    </w:p>
    <w:p w14:paraId="5A53E13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Nicht die Umwandlung selbst war das Problem – sondern:</w:t>
      </w:r>
    </w:p>
    <w:p w14:paraId="5EF325A3" w14:textId="77777777" w:rsidR="00B308BD" w:rsidRPr="00B308BD" w:rsidRDefault="00B308BD" w:rsidP="004B2E1F">
      <w:pPr>
        <w:numPr>
          <w:ilvl w:val="0"/>
          <w:numId w:val="116"/>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fehlende Langfristplanung</w:t>
      </w:r>
    </w:p>
    <w:p w14:paraId="30F7BC53" w14:textId="77777777" w:rsidR="00B308BD" w:rsidRPr="00B308BD" w:rsidRDefault="00B308BD" w:rsidP="004B2E1F">
      <w:pPr>
        <w:numPr>
          <w:ilvl w:val="0"/>
          <w:numId w:val="116"/>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lastRenderedPageBreak/>
        <w:t>mangelnde Begleitung nach der Umwandlung</w:t>
      </w:r>
    </w:p>
    <w:p w14:paraId="2B009B63" w14:textId="77777777" w:rsidR="00B308BD" w:rsidRPr="00B308BD" w:rsidRDefault="00B308BD" w:rsidP="004B2E1F">
      <w:pPr>
        <w:numPr>
          <w:ilvl w:val="0"/>
          <w:numId w:val="116"/>
        </w:num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Unterschätzung späterer Entscheidungen</w:t>
      </w:r>
    </w:p>
    <w:p w14:paraId="5155F9A2"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Umwandlungssteuerrecht ist kein einmaliges Projekt, sondern ein </w:t>
      </w:r>
      <w:r w:rsidRPr="00B308BD">
        <w:rPr>
          <w:rFonts w:eastAsia="Times New Roman" w:cstheme="minorHAnsi"/>
          <w:b/>
          <w:bCs/>
          <w:sz w:val="26"/>
          <w:szCs w:val="26"/>
          <w:lang w:eastAsia="de-DE"/>
        </w:rPr>
        <w:t>mehrjähriger Prozess</w:t>
      </w:r>
      <w:r w:rsidRPr="00B308BD">
        <w:rPr>
          <w:rFonts w:eastAsia="Times New Roman" w:cstheme="minorHAnsi"/>
          <w:sz w:val="26"/>
          <w:szCs w:val="26"/>
          <w:lang w:eastAsia="de-DE"/>
        </w:rPr>
        <w:t>.</w:t>
      </w:r>
    </w:p>
    <w:p w14:paraId="6A569F6E" w14:textId="77777777" w:rsidR="00B308BD" w:rsidRPr="00B308BD" w:rsidRDefault="00B308BD" w:rsidP="00B308BD">
      <w:pPr>
        <w:spacing w:after="0" w:line="240" w:lineRule="auto"/>
        <w:rPr>
          <w:rFonts w:eastAsia="Times New Roman" w:cstheme="minorHAnsi"/>
          <w:sz w:val="26"/>
          <w:szCs w:val="26"/>
          <w:lang w:eastAsia="de-DE"/>
        </w:rPr>
      </w:pPr>
    </w:p>
    <w:p w14:paraId="182F282A" w14:textId="77777777" w:rsidR="00B308BD" w:rsidRPr="00B308BD" w:rsidRDefault="00B308BD" w:rsidP="00B308BD">
      <w:pPr>
        <w:spacing w:after="0" w:line="240" w:lineRule="auto"/>
        <w:outlineLvl w:val="1"/>
        <w:rPr>
          <w:rFonts w:eastAsia="Times New Roman" w:cstheme="minorHAnsi"/>
          <w:b/>
          <w:bCs/>
          <w:sz w:val="26"/>
          <w:szCs w:val="26"/>
          <w:lang w:eastAsia="de-DE"/>
        </w:rPr>
      </w:pPr>
      <w:r w:rsidRPr="00B308BD">
        <w:rPr>
          <w:rFonts w:eastAsia="Times New Roman" w:cstheme="minorHAnsi"/>
          <w:b/>
          <w:bCs/>
          <w:sz w:val="26"/>
          <w:szCs w:val="26"/>
          <w:lang w:eastAsia="de-DE"/>
        </w:rPr>
        <w:t>Abschlussfazit für Mandanten</w:t>
      </w:r>
    </w:p>
    <w:p w14:paraId="642487A1" w14:textId="77777777" w:rsidR="00B308BD" w:rsidRPr="00B308BD" w:rsidRDefault="00B308BD" w:rsidP="00B308BD">
      <w:pPr>
        <w:spacing w:after="0" w:line="240" w:lineRule="auto"/>
        <w:rPr>
          <w:rFonts w:eastAsia="Times New Roman" w:cstheme="minorHAnsi"/>
          <w:sz w:val="26"/>
          <w:szCs w:val="26"/>
          <w:lang w:eastAsia="de-DE"/>
        </w:rPr>
      </w:pPr>
      <w:r w:rsidRPr="00B308BD">
        <w:rPr>
          <w:rFonts w:eastAsia="Times New Roman" w:cstheme="minorHAnsi"/>
          <w:sz w:val="26"/>
          <w:szCs w:val="26"/>
          <w:lang w:eastAsia="de-DE"/>
        </w:rPr>
        <w:t xml:space="preserve">Umwandlungen bieten enorme Chancen – aber nur, wenn sie </w:t>
      </w:r>
      <w:r w:rsidRPr="00B308BD">
        <w:rPr>
          <w:rFonts w:eastAsia="Times New Roman" w:cstheme="minorHAnsi"/>
          <w:b/>
          <w:bCs/>
          <w:sz w:val="26"/>
          <w:szCs w:val="26"/>
          <w:lang w:eastAsia="de-DE"/>
        </w:rPr>
        <w:t>strategisch, vorausschauend und dauerhaft begleitet</w:t>
      </w:r>
      <w:r w:rsidRPr="00B308BD">
        <w:rPr>
          <w:rFonts w:eastAsia="Times New Roman" w:cstheme="minorHAnsi"/>
          <w:sz w:val="26"/>
          <w:szCs w:val="26"/>
          <w:lang w:eastAsia="de-DE"/>
        </w:rPr>
        <w:t xml:space="preserve"> werden. Die teuersten Fehler entstehen nicht beim ersten Schritt, sondern </w:t>
      </w:r>
      <w:r w:rsidRPr="00B308BD">
        <w:rPr>
          <w:rFonts w:eastAsia="Times New Roman" w:cstheme="minorHAnsi"/>
          <w:b/>
          <w:bCs/>
          <w:sz w:val="26"/>
          <w:szCs w:val="26"/>
          <w:lang w:eastAsia="de-DE"/>
        </w:rPr>
        <w:t>beim zweiten, dritten oder vierten</w:t>
      </w:r>
      <w:r w:rsidRPr="00B308BD">
        <w:rPr>
          <w:rFonts w:eastAsia="Times New Roman" w:cstheme="minorHAnsi"/>
          <w:sz w:val="26"/>
          <w:szCs w:val="26"/>
          <w:lang w:eastAsia="de-DE"/>
        </w:rPr>
        <w:t>.</w:t>
      </w:r>
    </w:p>
    <w:p w14:paraId="6E36E7E4" w14:textId="322E77A6" w:rsidR="00F64EFE" w:rsidRPr="00B308BD" w:rsidRDefault="00F64EFE" w:rsidP="00F64EFE">
      <w:pPr>
        <w:spacing w:after="0"/>
      </w:pPr>
    </w:p>
    <w:p w14:paraId="7ADDB4C8" w14:textId="77777777" w:rsidR="00F64EFE" w:rsidRPr="004B2E1F" w:rsidRDefault="00F64EFE" w:rsidP="00F64EFE">
      <w:pPr>
        <w:spacing w:after="0"/>
        <w:rPr>
          <w:color w:val="FF0000"/>
        </w:rPr>
      </w:pPr>
    </w:p>
    <w:p w14:paraId="436FAD70" w14:textId="77777777" w:rsidR="00A057AF" w:rsidRPr="002934DE" w:rsidRDefault="00A057AF" w:rsidP="00A057AF">
      <w:pPr>
        <w:spacing w:after="0"/>
        <w:rPr>
          <w:color w:val="FF0000"/>
        </w:rPr>
      </w:pPr>
      <w:r w:rsidRPr="002934DE">
        <w:rPr>
          <w:color w:val="FF0000"/>
        </w:rPr>
        <w:t>Kontakt</w:t>
      </w:r>
      <w:r w:rsidRPr="002934DE">
        <w:rPr>
          <w:color w:val="FF0000"/>
        </w:rPr>
        <w:tab/>
      </w:r>
      <w:r w:rsidRPr="002934DE">
        <w:rPr>
          <w:color w:val="FF0000"/>
        </w:rPr>
        <w:tab/>
      </w:r>
      <w:r w:rsidRPr="002934DE">
        <w:rPr>
          <w:color w:val="FF0000"/>
        </w:rPr>
        <w:tab/>
      </w:r>
      <w:r w:rsidRPr="002934DE">
        <w:rPr>
          <w:color w:val="FF0000"/>
        </w:rPr>
        <w:tab/>
      </w:r>
      <w:r w:rsidRPr="002934DE">
        <w:rPr>
          <w:color w:val="FF0000"/>
        </w:rPr>
        <w:tab/>
      </w:r>
      <w:r w:rsidRPr="002934DE">
        <w:rPr>
          <w:color w:val="FF0000"/>
        </w:rPr>
        <w:tab/>
        <w:t>Referenzen</w:t>
      </w:r>
      <w:r w:rsidRPr="002934DE">
        <w:rPr>
          <w:color w:val="FF0000"/>
        </w:rPr>
        <w:tab/>
      </w:r>
      <w:r w:rsidRPr="002934DE">
        <w:rPr>
          <w:color w:val="FF0000"/>
        </w:rPr>
        <w:tab/>
      </w:r>
      <w:r w:rsidRPr="002934DE">
        <w:rPr>
          <w:color w:val="FF0000"/>
        </w:rPr>
        <w:tab/>
      </w:r>
      <w:proofErr w:type="spellStart"/>
      <w:r w:rsidRPr="002934DE">
        <w:rPr>
          <w:color w:val="FF0000"/>
        </w:rPr>
        <w:t>Social</w:t>
      </w:r>
      <w:proofErr w:type="spellEnd"/>
      <w:r w:rsidRPr="002934DE">
        <w:rPr>
          <w:color w:val="FF0000"/>
        </w:rPr>
        <w:t xml:space="preserve"> Media</w:t>
      </w:r>
    </w:p>
    <w:p w14:paraId="2E5D8C16" w14:textId="77777777" w:rsidR="00A057AF" w:rsidRPr="002934DE" w:rsidRDefault="00A057AF" w:rsidP="00A057AF">
      <w:pPr>
        <w:spacing w:after="0"/>
        <w:rPr>
          <w:color w:val="FF0000"/>
        </w:rPr>
      </w:pPr>
    </w:p>
    <w:p w14:paraId="55D3FF22" w14:textId="77777777" w:rsidR="00A057AF" w:rsidRPr="002934DE" w:rsidRDefault="00A057AF" w:rsidP="00A057AF">
      <w:pPr>
        <w:spacing w:after="0"/>
        <w:rPr>
          <w:color w:val="FF0000"/>
        </w:rPr>
      </w:pPr>
      <w:r w:rsidRPr="002934DE">
        <w:rPr>
          <w:color w:val="FF0000"/>
        </w:rPr>
        <w:t>Ruf 02421 9984810</w:t>
      </w:r>
      <w:r w:rsidRPr="002934DE">
        <w:rPr>
          <w:color w:val="FF0000"/>
        </w:rPr>
        <w:tab/>
      </w:r>
      <w:r w:rsidRPr="002934DE">
        <w:rPr>
          <w:color w:val="FF0000"/>
        </w:rPr>
        <w:tab/>
      </w:r>
      <w:r w:rsidRPr="002934DE">
        <w:rPr>
          <w:color w:val="FF0000"/>
        </w:rPr>
        <w:tab/>
      </w:r>
      <w:r w:rsidRPr="002934DE">
        <w:rPr>
          <w:color w:val="FF0000"/>
        </w:rPr>
        <w:tab/>
        <w:t xml:space="preserve"> …..</w:t>
      </w:r>
      <w:r w:rsidRPr="002934DE">
        <w:rPr>
          <w:color w:val="FF0000"/>
        </w:rPr>
        <w:tab/>
      </w:r>
      <w:r w:rsidRPr="002934DE">
        <w:rPr>
          <w:color w:val="FF0000"/>
        </w:rPr>
        <w:tab/>
      </w:r>
      <w:r w:rsidRPr="002934DE">
        <w:rPr>
          <w:color w:val="FF0000"/>
        </w:rPr>
        <w:tab/>
      </w:r>
      <w:r w:rsidRPr="002934DE">
        <w:rPr>
          <w:color w:val="FF0000"/>
        </w:rPr>
        <w:tab/>
        <w:t xml:space="preserve"> …..</w:t>
      </w:r>
    </w:p>
    <w:p w14:paraId="40EF9EB5" w14:textId="77777777" w:rsidR="00A057AF" w:rsidRPr="002934DE" w:rsidRDefault="00A057AF" w:rsidP="00A057AF">
      <w:pPr>
        <w:spacing w:after="0"/>
        <w:rPr>
          <w:color w:val="FF0000"/>
        </w:rPr>
      </w:pPr>
    </w:p>
    <w:p w14:paraId="43A85A0C" w14:textId="77777777" w:rsidR="00A057AF" w:rsidRPr="002934DE" w:rsidRDefault="00A057AF" w:rsidP="00A057AF">
      <w:pPr>
        <w:spacing w:after="0"/>
        <w:rPr>
          <w:color w:val="FF0000"/>
        </w:rPr>
      </w:pPr>
      <w:r w:rsidRPr="002934DE">
        <w:rPr>
          <w:color w:val="FF0000"/>
        </w:rPr>
        <w:t>Fax 02421 9984829</w:t>
      </w:r>
    </w:p>
    <w:p w14:paraId="2C936576" w14:textId="77777777" w:rsidR="00A057AF" w:rsidRPr="002934DE" w:rsidRDefault="00A057AF" w:rsidP="00A057AF">
      <w:pPr>
        <w:spacing w:after="0"/>
        <w:rPr>
          <w:color w:val="FF0000"/>
        </w:rPr>
      </w:pPr>
    </w:p>
    <w:p w14:paraId="2DA8374F" w14:textId="77777777" w:rsidR="00A057AF" w:rsidRPr="002934DE" w:rsidRDefault="00A057AF" w:rsidP="00A057AF">
      <w:pPr>
        <w:spacing w:after="0"/>
        <w:rPr>
          <w:color w:val="FF0000"/>
        </w:rPr>
      </w:pPr>
      <w:r w:rsidRPr="002934DE">
        <w:rPr>
          <w:color w:val="FF0000"/>
        </w:rPr>
        <w:t>Standort  Weierstrasse 43</w:t>
      </w:r>
    </w:p>
    <w:p w14:paraId="295EAA91" w14:textId="77777777" w:rsidR="00A057AF" w:rsidRPr="002934DE" w:rsidRDefault="00A057AF" w:rsidP="00A057AF">
      <w:pPr>
        <w:spacing w:after="0"/>
        <w:ind w:firstLine="708"/>
        <w:rPr>
          <w:color w:val="FF0000"/>
        </w:rPr>
      </w:pPr>
      <w:r w:rsidRPr="002934DE">
        <w:rPr>
          <w:color w:val="FF0000"/>
        </w:rPr>
        <w:t xml:space="preserve">    52349 Düren</w:t>
      </w:r>
    </w:p>
    <w:p w14:paraId="2FC2407D" w14:textId="77777777" w:rsidR="00A057AF" w:rsidRPr="002934DE" w:rsidRDefault="00A057AF" w:rsidP="00A057AF">
      <w:pPr>
        <w:rPr>
          <w:color w:val="FF0000"/>
        </w:rPr>
      </w:pPr>
    </w:p>
    <w:p w14:paraId="4A30BDA5" w14:textId="77777777" w:rsidR="00A057AF" w:rsidRPr="002934DE" w:rsidRDefault="00A057AF" w:rsidP="00A057AF">
      <w:pPr>
        <w:rPr>
          <w:color w:val="FF0000"/>
        </w:rPr>
      </w:pPr>
      <w:r w:rsidRPr="002934DE">
        <w:rPr>
          <w:color w:val="FF0000"/>
        </w:rPr>
        <w:t>Öffnungszeiten Mo – Fr 08:00 – 18:30 Uhr</w:t>
      </w:r>
    </w:p>
    <w:p w14:paraId="41127B3D" w14:textId="77777777" w:rsidR="00474462" w:rsidRDefault="00474462" w:rsidP="00474462"/>
    <w:p w14:paraId="16BC9882" w14:textId="38D5D63D" w:rsidR="006F2D7C" w:rsidRDefault="00474462" w:rsidP="00474462">
      <w:pPr>
        <w:spacing w:after="0"/>
      </w:pPr>
      <w:r>
        <w:tab/>
      </w:r>
      <w:r>
        <w:tab/>
      </w:r>
      <w:r>
        <w:tab/>
      </w:r>
      <w:r>
        <w:tab/>
      </w:r>
      <w:r>
        <w:tab/>
      </w:r>
      <w:r>
        <w:tab/>
      </w:r>
      <w:r>
        <w:tab/>
      </w:r>
      <w:r>
        <w:tab/>
      </w:r>
      <w:r>
        <w:tab/>
        <w:t>Impressum / Datenschutz</w:t>
      </w:r>
    </w:p>
    <w:p w14:paraId="7E88BC98" w14:textId="77777777" w:rsidR="00474462" w:rsidRDefault="00474462" w:rsidP="00474462">
      <w:pPr>
        <w:spacing w:after="0"/>
      </w:pPr>
    </w:p>
    <w:sectPr w:rsidR="004744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19B8"/>
    <w:multiLevelType w:val="multilevel"/>
    <w:tmpl w:val="ADE0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307"/>
    <w:multiLevelType w:val="multilevel"/>
    <w:tmpl w:val="AE1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5FB8"/>
    <w:multiLevelType w:val="multilevel"/>
    <w:tmpl w:val="ABC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E32A4"/>
    <w:multiLevelType w:val="multilevel"/>
    <w:tmpl w:val="DC9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D0F1B"/>
    <w:multiLevelType w:val="multilevel"/>
    <w:tmpl w:val="671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06E4C"/>
    <w:multiLevelType w:val="multilevel"/>
    <w:tmpl w:val="709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E0822"/>
    <w:multiLevelType w:val="multilevel"/>
    <w:tmpl w:val="775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D2083"/>
    <w:multiLevelType w:val="multilevel"/>
    <w:tmpl w:val="ED7A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230AA"/>
    <w:multiLevelType w:val="multilevel"/>
    <w:tmpl w:val="601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47890"/>
    <w:multiLevelType w:val="multilevel"/>
    <w:tmpl w:val="E33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A6921"/>
    <w:multiLevelType w:val="multilevel"/>
    <w:tmpl w:val="A91A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2020F"/>
    <w:multiLevelType w:val="multilevel"/>
    <w:tmpl w:val="2DD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950F5"/>
    <w:multiLevelType w:val="multilevel"/>
    <w:tmpl w:val="22B4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313BD"/>
    <w:multiLevelType w:val="multilevel"/>
    <w:tmpl w:val="EC5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02052"/>
    <w:multiLevelType w:val="multilevel"/>
    <w:tmpl w:val="207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34557"/>
    <w:multiLevelType w:val="multilevel"/>
    <w:tmpl w:val="C1C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05484"/>
    <w:multiLevelType w:val="multilevel"/>
    <w:tmpl w:val="081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F135E"/>
    <w:multiLevelType w:val="multilevel"/>
    <w:tmpl w:val="4FD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35D6F"/>
    <w:multiLevelType w:val="multilevel"/>
    <w:tmpl w:val="725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B0833"/>
    <w:multiLevelType w:val="multilevel"/>
    <w:tmpl w:val="56F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23914"/>
    <w:multiLevelType w:val="multilevel"/>
    <w:tmpl w:val="DCA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5C5718"/>
    <w:multiLevelType w:val="multilevel"/>
    <w:tmpl w:val="DE9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92FB9"/>
    <w:multiLevelType w:val="multilevel"/>
    <w:tmpl w:val="1670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D42CA9"/>
    <w:multiLevelType w:val="multilevel"/>
    <w:tmpl w:val="08C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51FD4"/>
    <w:multiLevelType w:val="multilevel"/>
    <w:tmpl w:val="9B3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620A8"/>
    <w:multiLevelType w:val="multilevel"/>
    <w:tmpl w:val="0E0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05AF1"/>
    <w:multiLevelType w:val="multilevel"/>
    <w:tmpl w:val="12C4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92BEE"/>
    <w:multiLevelType w:val="multilevel"/>
    <w:tmpl w:val="E84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B721C"/>
    <w:multiLevelType w:val="multilevel"/>
    <w:tmpl w:val="B3B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5684B"/>
    <w:multiLevelType w:val="multilevel"/>
    <w:tmpl w:val="932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1213C"/>
    <w:multiLevelType w:val="multilevel"/>
    <w:tmpl w:val="509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E3E3B"/>
    <w:multiLevelType w:val="multilevel"/>
    <w:tmpl w:val="4FA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44BE9"/>
    <w:multiLevelType w:val="multilevel"/>
    <w:tmpl w:val="BE6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36B16"/>
    <w:multiLevelType w:val="multilevel"/>
    <w:tmpl w:val="F50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8C41D9"/>
    <w:multiLevelType w:val="multilevel"/>
    <w:tmpl w:val="A872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9528C"/>
    <w:multiLevelType w:val="multilevel"/>
    <w:tmpl w:val="192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38083C"/>
    <w:multiLevelType w:val="multilevel"/>
    <w:tmpl w:val="0AC8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766AD6"/>
    <w:multiLevelType w:val="multilevel"/>
    <w:tmpl w:val="D78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2313B"/>
    <w:multiLevelType w:val="multilevel"/>
    <w:tmpl w:val="AF6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4042E3"/>
    <w:multiLevelType w:val="multilevel"/>
    <w:tmpl w:val="600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BF2EC6"/>
    <w:multiLevelType w:val="multilevel"/>
    <w:tmpl w:val="2660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521CFA"/>
    <w:multiLevelType w:val="multilevel"/>
    <w:tmpl w:val="A4B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51D89"/>
    <w:multiLevelType w:val="multilevel"/>
    <w:tmpl w:val="AC3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8E33AD"/>
    <w:multiLevelType w:val="multilevel"/>
    <w:tmpl w:val="84B2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2A140D"/>
    <w:multiLevelType w:val="multilevel"/>
    <w:tmpl w:val="D91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AD355E"/>
    <w:multiLevelType w:val="multilevel"/>
    <w:tmpl w:val="0E5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8A5ED8"/>
    <w:multiLevelType w:val="multilevel"/>
    <w:tmpl w:val="AF2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7D0B53"/>
    <w:multiLevelType w:val="multilevel"/>
    <w:tmpl w:val="1C4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2022D0"/>
    <w:multiLevelType w:val="multilevel"/>
    <w:tmpl w:val="6F0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5469B"/>
    <w:multiLevelType w:val="multilevel"/>
    <w:tmpl w:val="F4F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7E1203"/>
    <w:multiLevelType w:val="multilevel"/>
    <w:tmpl w:val="5FE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8E5368"/>
    <w:multiLevelType w:val="multilevel"/>
    <w:tmpl w:val="1B1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DE5610"/>
    <w:multiLevelType w:val="multilevel"/>
    <w:tmpl w:val="B59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623BD"/>
    <w:multiLevelType w:val="multilevel"/>
    <w:tmpl w:val="7FC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483108"/>
    <w:multiLevelType w:val="multilevel"/>
    <w:tmpl w:val="8F8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AA4371"/>
    <w:multiLevelType w:val="multilevel"/>
    <w:tmpl w:val="16A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B55E8B"/>
    <w:multiLevelType w:val="multilevel"/>
    <w:tmpl w:val="8F3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DC534E"/>
    <w:multiLevelType w:val="multilevel"/>
    <w:tmpl w:val="630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C11C9D"/>
    <w:multiLevelType w:val="multilevel"/>
    <w:tmpl w:val="B50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A123F4"/>
    <w:multiLevelType w:val="multilevel"/>
    <w:tmpl w:val="21B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CF02EA"/>
    <w:multiLevelType w:val="multilevel"/>
    <w:tmpl w:val="F3F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371621"/>
    <w:multiLevelType w:val="multilevel"/>
    <w:tmpl w:val="52B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C43C69"/>
    <w:multiLevelType w:val="multilevel"/>
    <w:tmpl w:val="AB20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F44C62"/>
    <w:multiLevelType w:val="multilevel"/>
    <w:tmpl w:val="3DD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923B24"/>
    <w:multiLevelType w:val="multilevel"/>
    <w:tmpl w:val="25B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BF52DD"/>
    <w:multiLevelType w:val="multilevel"/>
    <w:tmpl w:val="5CA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920158"/>
    <w:multiLevelType w:val="multilevel"/>
    <w:tmpl w:val="9A4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36010F"/>
    <w:multiLevelType w:val="multilevel"/>
    <w:tmpl w:val="6FA8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C72E95"/>
    <w:multiLevelType w:val="multilevel"/>
    <w:tmpl w:val="944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E94B2F"/>
    <w:multiLevelType w:val="multilevel"/>
    <w:tmpl w:val="30E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854533"/>
    <w:multiLevelType w:val="multilevel"/>
    <w:tmpl w:val="F7A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D704CE"/>
    <w:multiLevelType w:val="multilevel"/>
    <w:tmpl w:val="188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D31CA4"/>
    <w:multiLevelType w:val="multilevel"/>
    <w:tmpl w:val="E21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65573F"/>
    <w:multiLevelType w:val="multilevel"/>
    <w:tmpl w:val="836E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7712F2"/>
    <w:multiLevelType w:val="multilevel"/>
    <w:tmpl w:val="E0F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6365A7"/>
    <w:multiLevelType w:val="multilevel"/>
    <w:tmpl w:val="E84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C02240"/>
    <w:multiLevelType w:val="multilevel"/>
    <w:tmpl w:val="3C9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D11609"/>
    <w:multiLevelType w:val="multilevel"/>
    <w:tmpl w:val="1E0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0972ED"/>
    <w:multiLevelType w:val="multilevel"/>
    <w:tmpl w:val="8002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9C3A0B"/>
    <w:multiLevelType w:val="multilevel"/>
    <w:tmpl w:val="E03C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9F099F"/>
    <w:multiLevelType w:val="multilevel"/>
    <w:tmpl w:val="79F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2C33FC"/>
    <w:multiLevelType w:val="multilevel"/>
    <w:tmpl w:val="FDB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525758"/>
    <w:multiLevelType w:val="multilevel"/>
    <w:tmpl w:val="1A4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F31A4B"/>
    <w:multiLevelType w:val="multilevel"/>
    <w:tmpl w:val="E5F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F00315"/>
    <w:multiLevelType w:val="multilevel"/>
    <w:tmpl w:val="C4F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8D0231"/>
    <w:multiLevelType w:val="multilevel"/>
    <w:tmpl w:val="6E3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FE6ED8"/>
    <w:multiLevelType w:val="multilevel"/>
    <w:tmpl w:val="5AAC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1632DF"/>
    <w:multiLevelType w:val="multilevel"/>
    <w:tmpl w:val="980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9076BA"/>
    <w:multiLevelType w:val="multilevel"/>
    <w:tmpl w:val="431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814732"/>
    <w:multiLevelType w:val="multilevel"/>
    <w:tmpl w:val="3EE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81575A"/>
    <w:multiLevelType w:val="multilevel"/>
    <w:tmpl w:val="CDE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D979D8"/>
    <w:multiLevelType w:val="multilevel"/>
    <w:tmpl w:val="2B7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0168EE"/>
    <w:multiLevelType w:val="multilevel"/>
    <w:tmpl w:val="A5E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1E4560"/>
    <w:multiLevelType w:val="multilevel"/>
    <w:tmpl w:val="6AA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7404A6"/>
    <w:multiLevelType w:val="multilevel"/>
    <w:tmpl w:val="EAC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EE06B0"/>
    <w:multiLevelType w:val="multilevel"/>
    <w:tmpl w:val="655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E0342E"/>
    <w:multiLevelType w:val="multilevel"/>
    <w:tmpl w:val="E8C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3575D2"/>
    <w:multiLevelType w:val="multilevel"/>
    <w:tmpl w:val="B4A0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431539"/>
    <w:multiLevelType w:val="multilevel"/>
    <w:tmpl w:val="E3E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ED7AD9"/>
    <w:multiLevelType w:val="multilevel"/>
    <w:tmpl w:val="63A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7E4BC5"/>
    <w:multiLevelType w:val="multilevel"/>
    <w:tmpl w:val="106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F23066"/>
    <w:multiLevelType w:val="multilevel"/>
    <w:tmpl w:val="E76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7C34A1"/>
    <w:multiLevelType w:val="multilevel"/>
    <w:tmpl w:val="8276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82226C"/>
    <w:multiLevelType w:val="multilevel"/>
    <w:tmpl w:val="5D90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D7306F"/>
    <w:multiLevelType w:val="multilevel"/>
    <w:tmpl w:val="7C6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F15E1E"/>
    <w:multiLevelType w:val="multilevel"/>
    <w:tmpl w:val="F9A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252A0B"/>
    <w:multiLevelType w:val="hybridMultilevel"/>
    <w:tmpl w:val="42C84C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7" w15:restartNumberingAfterBreak="0">
    <w:nsid w:val="79DA0131"/>
    <w:multiLevelType w:val="multilevel"/>
    <w:tmpl w:val="B96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5A1309"/>
    <w:multiLevelType w:val="multilevel"/>
    <w:tmpl w:val="CACC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246393"/>
    <w:multiLevelType w:val="multilevel"/>
    <w:tmpl w:val="7C1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C01162"/>
    <w:multiLevelType w:val="multilevel"/>
    <w:tmpl w:val="FD4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E16CBD"/>
    <w:multiLevelType w:val="multilevel"/>
    <w:tmpl w:val="D88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F85BC3"/>
    <w:multiLevelType w:val="multilevel"/>
    <w:tmpl w:val="3FE4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07155E"/>
    <w:multiLevelType w:val="multilevel"/>
    <w:tmpl w:val="C04C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106689"/>
    <w:multiLevelType w:val="multilevel"/>
    <w:tmpl w:val="D76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8869CA"/>
    <w:multiLevelType w:val="multilevel"/>
    <w:tmpl w:val="7DD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2"/>
  </w:num>
  <w:num w:numId="2">
    <w:abstractNumId w:val="109"/>
  </w:num>
  <w:num w:numId="3">
    <w:abstractNumId w:val="84"/>
  </w:num>
  <w:num w:numId="4">
    <w:abstractNumId w:val="27"/>
  </w:num>
  <w:num w:numId="5">
    <w:abstractNumId w:val="87"/>
  </w:num>
  <w:num w:numId="6">
    <w:abstractNumId w:val="56"/>
  </w:num>
  <w:num w:numId="7">
    <w:abstractNumId w:val="73"/>
  </w:num>
  <w:num w:numId="8">
    <w:abstractNumId w:val="98"/>
  </w:num>
  <w:num w:numId="9">
    <w:abstractNumId w:val="106"/>
  </w:num>
  <w:num w:numId="10">
    <w:abstractNumId w:val="96"/>
  </w:num>
  <w:num w:numId="11">
    <w:abstractNumId w:val="25"/>
  </w:num>
  <w:num w:numId="12">
    <w:abstractNumId w:val="44"/>
  </w:num>
  <w:num w:numId="13">
    <w:abstractNumId w:val="36"/>
  </w:num>
  <w:num w:numId="14">
    <w:abstractNumId w:val="2"/>
  </w:num>
  <w:num w:numId="15">
    <w:abstractNumId w:val="92"/>
  </w:num>
  <w:num w:numId="16">
    <w:abstractNumId w:val="111"/>
  </w:num>
  <w:num w:numId="17">
    <w:abstractNumId w:val="54"/>
  </w:num>
  <w:num w:numId="18">
    <w:abstractNumId w:val="17"/>
  </w:num>
  <w:num w:numId="19">
    <w:abstractNumId w:val="101"/>
  </w:num>
  <w:num w:numId="20">
    <w:abstractNumId w:val="104"/>
  </w:num>
  <w:num w:numId="21">
    <w:abstractNumId w:val="31"/>
  </w:num>
  <w:num w:numId="22">
    <w:abstractNumId w:val="60"/>
  </w:num>
  <w:num w:numId="23">
    <w:abstractNumId w:val="52"/>
  </w:num>
  <w:num w:numId="24">
    <w:abstractNumId w:val="97"/>
  </w:num>
  <w:num w:numId="25">
    <w:abstractNumId w:val="72"/>
  </w:num>
  <w:num w:numId="26">
    <w:abstractNumId w:val="47"/>
  </w:num>
  <w:num w:numId="27">
    <w:abstractNumId w:val="71"/>
  </w:num>
  <w:num w:numId="28">
    <w:abstractNumId w:val="16"/>
  </w:num>
  <w:num w:numId="29">
    <w:abstractNumId w:val="85"/>
  </w:num>
  <w:num w:numId="30">
    <w:abstractNumId w:val="59"/>
  </w:num>
  <w:num w:numId="31">
    <w:abstractNumId w:val="48"/>
  </w:num>
  <w:num w:numId="32">
    <w:abstractNumId w:val="86"/>
  </w:num>
  <w:num w:numId="33">
    <w:abstractNumId w:val="94"/>
  </w:num>
  <w:num w:numId="34">
    <w:abstractNumId w:val="14"/>
  </w:num>
  <w:num w:numId="35">
    <w:abstractNumId w:val="82"/>
  </w:num>
  <w:num w:numId="36">
    <w:abstractNumId w:val="80"/>
  </w:num>
  <w:num w:numId="37">
    <w:abstractNumId w:val="33"/>
  </w:num>
  <w:num w:numId="38">
    <w:abstractNumId w:val="40"/>
  </w:num>
  <w:num w:numId="39">
    <w:abstractNumId w:val="79"/>
  </w:num>
  <w:num w:numId="40">
    <w:abstractNumId w:val="30"/>
  </w:num>
  <w:num w:numId="41">
    <w:abstractNumId w:val="78"/>
  </w:num>
  <w:num w:numId="42">
    <w:abstractNumId w:val="19"/>
  </w:num>
  <w:num w:numId="43">
    <w:abstractNumId w:val="22"/>
  </w:num>
  <w:num w:numId="44">
    <w:abstractNumId w:val="45"/>
  </w:num>
  <w:num w:numId="45">
    <w:abstractNumId w:val="91"/>
  </w:num>
  <w:num w:numId="46">
    <w:abstractNumId w:val="62"/>
  </w:num>
  <w:num w:numId="47">
    <w:abstractNumId w:val="114"/>
  </w:num>
  <w:num w:numId="48">
    <w:abstractNumId w:val="107"/>
  </w:num>
  <w:num w:numId="49">
    <w:abstractNumId w:val="35"/>
  </w:num>
  <w:num w:numId="50">
    <w:abstractNumId w:val="3"/>
  </w:num>
  <w:num w:numId="51">
    <w:abstractNumId w:val="15"/>
  </w:num>
  <w:num w:numId="52">
    <w:abstractNumId w:val="26"/>
  </w:num>
  <w:num w:numId="53">
    <w:abstractNumId w:val="100"/>
  </w:num>
  <w:num w:numId="54">
    <w:abstractNumId w:val="7"/>
  </w:num>
  <w:num w:numId="55">
    <w:abstractNumId w:val="99"/>
  </w:num>
  <w:num w:numId="56">
    <w:abstractNumId w:val="51"/>
  </w:num>
  <w:num w:numId="57">
    <w:abstractNumId w:val="68"/>
  </w:num>
  <w:num w:numId="58">
    <w:abstractNumId w:val="37"/>
  </w:num>
  <w:num w:numId="59">
    <w:abstractNumId w:val="38"/>
  </w:num>
  <w:num w:numId="60">
    <w:abstractNumId w:val="1"/>
  </w:num>
  <w:num w:numId="61">
    <w:abstractNumId w:val="4"/>
  </w:num>
  <w:num w:numId="62">
    <w:abstractNumId w:val="53"/>
  </w:num>
  <w:num w:numId="63">
    <w:abstractNumId w:val="43"/>
  </w:num>
  <w:num w:numId="64">
    <w:abstractNumId w:val="76"/>
  </w:num>
  <w:num w:numId="65">
    <w:abstractNumId w:val="10"/>
  </w:num>
  <w:num w:numId="66">
    <w:abstractNumId w:val="108"/>
  </w:num>
  <w:num w:numId="67">
    <w:abstractNumId w:val="50"/>
  </w:num>
  <w:num w:numId="68">
    <w:abstractNumId w:val="58"/>
  </w:num>
  <w:num w:numId="69">
    <w:abstractNumId w:val="49"/>
  </w:num>
  <w:num w:numId="70">
    <w:abstractNumId w:val="11"/>
  </w:num>
  <w:num w:numId="71">
    <w:abstractNumId w:val="8"/>
  </w:num>
  <w:num w:numId="72">
    <w:abstractNumId w:val="21"/>
  </w:num>
  <w:num w:numId="73">
    <w:abstractNumId w:val="6"/>
  </w:num>
  <w:num w:numId="74">
    <w:abstractNumId w:val="12"/>
  </w:num>
  <w:num w:numId="75">
    <w:abstractNumId w:val="34"/>
  </w:num>
  <w:num w:numId="76">
    <w:abstractNumId w:val="57"/>
  </w:num>
  <w:num w:numId="77">
    <w:abstractNumId w:val="81"/>
  </w:num>
  <w:num w:numId="78">
    <w:abstractNumId w:val="95"/>
  </w:num>
  <w:num w:numId="79">
    <w:abstractNumId w:val="20"/>
  </w:num>
  <w:num w:numId="80">
    <w:abstractNumId w:val="103"/>
  </w:num>
  <w:num w:numId="81">
    <w:abstractNumId w:val="46"/>
  </w:num>
  <w:num w:numId="82">
    <w:abstractNumId w:val="113"/>
  </w:num>
  <w:num w:numId="83">
    <w:abstractNumId w:val="115"/>
  </w:num>
  <w:num w:numId="84">
    <w:abstractNumId w:val="74"/>
  </w:num>
  <w:num w:numId="85">
    <w:abstractNumId w:val="93"/>
  </w:num>
  <w:num w:numId="86">
    <w:abstractNumId w:val="88"/>
  </w:num>
  <w:num w:numId="87">
    <w:abstractNumId w:val="65"/>
  </w:num>
  <w:num w:numId="88">
    <w:abstractNumId w:val="63"/>
  </w:num>
  <w:num w:numId="89">
    <w:abstractNumId w:val="69"/>
  </w:num>
  <w:num w:numId="90">
    <w:abstractNumId w:val="83"/>
  </w:num>
  <w:num w:numId="91">
    <w:abstractNumId w:val="29"/>
  </w:num>
  <w:num w:numId="92">
    <w:abstractNumId w:val="39"/>
  </w:num>
  <w:num w:numId="93">
    <w:abstractNumId w:val="105"/>
  </w:num>
  <w:num w:numId="94">
    <w:abstractNumId w:val="32"/>
  </w:num>
  <w:num w:numId="95">
    <w:abstractNumId w:val="77"/>
  </w:num>
  <w:num w:numId="96">
    <w:abstractNumId w:val="42"/>
  </w:num>
  <w:num w:numId="97">
    <w:abstractNumId w:val="41"/>
  </w:num>
  <w:num w:numId="98">
    <w:abstractNumId w:val="110"/>
  </w:num>
  <w:num w:numId="99">
    <w:abstractNumId w:val="70"/>
  </w:num>
  <w:num w:numId="100">
    <w:abstractNumId w:val="55"/>
  </w:num>
  <w:num w:numId="101">
    <w:abstractNumId w:val="5"/>
  </w:num>
  <w:num w:numId="102">
    <w:abstractNumId w:val="9"/>
  </w:num>
  <w:num w:numId="103">
    <w:abstractNumId w:val="75"/>
  </w:num>
  <w:num w:numId="104">
    <w:abstractNumId w:val="23"/>
  </w:num>
  <w:num w:numId="105">
    <w:abstractNumId w:val="0"/>
  </w:num>
  <w:num w:numId="106">
    <w:abstractNumId w:val="61"/>
  </w:num>
  <w:num w:numId="107">
    <w:abstractNumId w:val="24"/>
  </w:num>
  <w:num w:numId="108">
    <w:abstractNumId w:val="28"/>
  </w:num>
  <w:num w:numId="109">
    <w:abstractNumId w:val="66"/>
  </w:num>
  <w:num w:numId="110">
    <w:abstractNumId w:val="13"/>
  </w:num>
  <w:num w:numId="111">
    <w:abstractNumId w:val="67"/>
  </w:num>
  <w:num w:numId="112">
    <w:abstractNumId w:val="64"/>
  </w:num>
  <w:num w:numId="113">
    <w:abstractNumId w:val="112"/>
  </w:num>
  <w:num w:numId="114">
    <w:abstractNumId w:val="90"/>
  </w:num>
  <w:num w:numId="115">
    <w:abstractNumId w:val="89"/>
  </w:num>
  <w:num w:numId="116">
    <w:abstractNumId w:val="1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123"/>
    <w:rsid w:val="00062C25"/>
    <w:rsid w:val="0008293D"/>
    <w:rsid w:val="00474462"/>
    <w:rsid w:val="004B1A36"/>
    <w:rsid w:val="004B2E1F"/>
    <w:rsid w:val="006F2D7C"/>
    <w:rsid w:val="009A1123"/>
    <w:rsid w:val="00A057AF"/>
    <w:rsid w:val="00B308BD"/>
    <w:rsid w:val="00F64E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D1F0"/>
  <w15:chartTrackingRefBased/>
  <w15:docId w15:val="{006721A3-C3A4-4A7D-95B7-61D998DC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F64EFE"/>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F64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F64E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F64EFE"/>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semiHidden/>
    <w:rsid w:val="00F64EFE"/>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F64EFE"/>
    <w:rPr>
      <w:rFonts w:asciiTheme="majorHAnsi" w:eastAsiaTheme="majorEastAsia" w:hAnsiTheme="majorHAnsi" w:cstheme="majorBidi"/>
      <w:i/>
      <w:iCs/>
      <w:color w:val="2F5496" w:themeColor="accent1" w:themeShade="BF"/>
    </w:rPr>
  </w:style>
  <w:style w:type="paragraph" w:styleId="Listenabsatz">
    <w:name w:val="List Paragraph"/>
    <w:basedOn w:val="Standard"/>
    <w:uiPriority w:val="34"/>
    <w:qFormat/>
    <w:rsid w:val="00F64EFE"/>
    <w:pPr>
      <w:ind w:left="720"/>
      <w:contextualSpacing/>
    </w:pPr>
  </w:style>
  <w:style w:type="paragraph" w:styleId="StandardWeb">
    <w:name w:val="Normal (Web)"/>
    <w:basedOn w:val="Standard"/>
    <w:uiPriority w:val="99"/>
    <w:unhideWhenUsed/>
    <w:rsid w:val="00F64EF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F64EFE"/>
    <w:rPr>
      <w:b/>
      <w:bCs/>
    </w:rPr>
  </w:style>
  <w:style w:type="character" w:customStyle="1" w:styleId="relative">
    <w:name w:val="relative"/>
    <w:basedOn w:val="Absatz-Standardschriftart"/>
    <w:rsid w:val="00B308BD"/>
  </w:style>
  <w:style w:type="paragraph" w:customStyle="1" w:styleId="not-prose">
    <w:name w:val="not-prose"/>
    <w:basedOn w:val="Standard"/>
    <w:rsid w:val="00B308B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B308BD"/>
    <w:rPr>
      <w:i/>
      <w:iCs/>
    </w:rPr>
  </w:style>
  <w:style w:type="character" w:customStyle="1" w:styleId="vkekvd">
    <w:name w:val="vkekvd"/>
    <w:basedOn w:val="Absatz-Standardschriftart"/>
    <w:rsid w:val="00B30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7124</Words>
  <Characters>44886</Characters>
  <Application>Microsoft Office Word</Application>
  <DocSecurity>0</DocSecurity>
  <Lines>374</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Erben</dc:creator>
  <cp:keywords/>
  <dc:description/>
  <cp:lastModifiedBy>Ibrahim Erben</cp:lastModifiedBy>
  <cp:revision>6</cp:revision>
  <dcterms:created xsi:type="dcterms:W3CDTF">2026-02-16T16:43:00Z</dcterms:created>
  <dcterms:modified xsi:type="dcterms:W3CDTF">2026-02-17T18:09:00Z</dcterms:modified>
</cp:coreProperties>
</file>