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jc w:val="center"/>
        <w:tblCellMar>
          <w:left w:w="0" w:type="dxa"/>
          <w:right w:w="0" w:type="dxa"/>
        </w:tblCellMar>
        <w:tblLook w:val="04A0" w:firstRow="1" w:lastRow="0" w:firstColumn="1" w:lastColumn="0" w:noHBand="0" w:noVBand="1"/>
      </w:tblPr>
      <w:tblGrid>
        <w:gridCol w:w="9360"/>
      </w:tblGrid>
      <w:tr w:rsidR="00C349CB" w:rsidTr="00C349CB">
        <w:trPr>
          <w:jc w:val="center"/>
        </w:trPr>
        <w:tc>
          <w:tcPr>
            <w:tcW w:w="10416" w:type="dxa"/>
            <w:tcMar>
              <w:top w:w="0" w:type="dxa"/>
              <w:left w:w="108" w:type="dxa"/>
              <w:bottom w:w="0" w:type="dxa"/>
              <w:right w:w="108" w:type="dxa"/>
            </w:tcMar>
            <w:hideMark/>
          </w:tcPr>
          <w:p w:rsidR="00C349CB" w:rsidRDefault="00C349CB"/>
        </w:tc>
      </w:tr>
      <w:tr w:rsidR="00C349CB" w:rsidTr="00C349CB">
        <w:trPr>
          <w:jc w:val="center"/>
        </w:trPr>
        <w:tc>
          <w:tcPr>
            <w:tcW w:w="10416" w:type="dxa"/>
            <w:tcMar>
              <w:top w:w="0" w:type="dxa"/>
              <w:left w:w="108" w:type="dxa"/>
              <w:bottom w:w="0" w:type="dxa"/>
              <w:right w:w="108" w:type="dxa"/>
            </w:tcMar>
          </w:tcPr>
          <w:p w:rsidR="00C349CB" w:rsidRDefault="00C349CB">
            <w:pPr>
              <w:jc w:val="center"/>
              <w:rPr>
                <w:sz w:val="24"/>
                <w:szCs w:val="24"/>
              </w:rPr>
            </w:pPr>
            <w:r>
              <w:rPr>
                <w:noProof/>
                <w:sz w:val="24"/>
                <w:szCs w:val="24"/>
              </w:rPr>
              <w:drawing>
                <wp:inline distT="0" distB="0" distL="0" distR="0">
                  <wp:extent cx="5943600" cy="1905000"/>
                  <wp:effectExtent l="0" t="0" r="0" b="0"/>
                  <wp:docPr id="7" name="Picture 7" descr="cid:image001.png@01D7E5E0.E5162DF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id:image001.png@01D7E5E0.E5162DF0"/>
                          <pic:cNvPicPr>
                            <a:picLocks noChangeAspect="1" noChangeArrowheads="1"/>
                          </pic:cNvPicPr>
                        </pic:nvPicPr>
                        <pic:blipFill>
                          <a:blip r:embed="rId4" r:link="rId5">
                            <a:extLst>
                              <a:ext uri="{28A0092B-C50C-407E-A947-70E740481C1C}">
                                <a14:useLocalDpi xmlns:a14="http://schemas.microsoft.com/office/drawing/2010/main" val="0"/>
                              </a:ext>
                            </a:extLst>
                          </a:blip>
                          <a:srcRect/>
                          <a:stretch>
                            <a:fillRect/>
                          </a:stretch>
                        </pic:blipFill>
                        <pic:spPr bwMode="auto">
                          <a:xfrm>
                            <a:off x="0" y="0"/>
                            <a:ext cx="5943600" cy="1905000"/>
                          </a:xfrm>
                          <a:prstGeom prst="rect">
                            <a:avLst/>
                          </a:prstGeom>
                          <a:noFill/>
                          <a:ln>
                            <a:noFill/>
                          </a:ln>
                        </pic:spPr>
                      </pic:pic>
                    </a:graphicData>
                  </a:graphic>
                </wp:inline>
              </w:drawing>
            </w:r>
          </w:p>
          <w:p w:rsidR="00C349CB" w:rsidRDefault="00C349CB">
            <w:pPr>
              <w:jc w:val="center"/>
              <w:rPr>
                <w:sz w:val="24"/>
                <w:szCs w:val="24"/>
              </w:rPr>
            </w:pPr>
          </w:p>
        </w:tc>
      </w:tr>
      <w:tr w:rsidR="00C349CB" w:rsidTr="00C349CB">
        <w:trPr>
          <w:jc w:val="center"/>
        </w:trPr>
        <w:tc>
          <w:tcPr>
            <w:tcW w:w="10416" w:type="dxa"/>
            <w:shd w:val="clear" w:color="auto" w:fill="651A7A"/>
            <w:tcMar>
              <w:top w:w="0" w:type="dxa"/>
              <w:left w:w="108" w:type="dxa"/>
              <w:bottom w:w="0" w:type="dxa"/>
              <w:right w:w="108" w:type="dxa"/>
            </w:tcMar>
            <w:hideMark/>
          </w:tcPr>
          <w:p w:rsidR="00C349CB" w:rsidRDefault="00C349CB">
            <w:pPr>
              <w:rPr>
                <w:sz w:val="24"/>
                <w:szCs w:val="24"/>
              </w:rPr>
            </w:pPr>
            <w:r>
              <w:rPr>
                <w:sz w:val="24"/>
                <w:szCs w:val="24"/>
              </w:rPr>
              <w:t xml:space="preserve">                                                                    </w:t>
            </w:r>
          </w:p>
        </w:tc>
      </w:tr>
      <w:tr w:rsidR="00C349CB" w:rsidTr="00C349CB">
        <w:trPr>
          <w:jc w:val="center"/>
        </w:trPr>
        <w:tc>
          <w:tcPr>
            <w:tcW w:w="10416" w:type="dxa"/>
            <w:tcMar>
              <w:top w:w="0" w:type="dxa"/>
              <w:left w:w="108" w:type="dxa"/>
              <w:bottom w:w="0" w:type="dxa"/>
              <w:right w:w="108" w:type="dxa"/>
            </w:tcMar>
            <w:hideMark/>
          </w:tcPr>
          <w:p w:rsidR="00C349CB" w:rsidRDefault="00C349CB">
            <w:pPr>
              <w:rPr>
                <w:color w:val="FFFFFF"/>
                <w:sz w:val="24"/>
                <w:szCs w:val="24"/>
              </w:rPr>
            </w:pPr>
            <w:r>
              <w:rPr>
                <w:color w:val="FFFFFF"/>
                <w:sz w:val="24"/>
                <w:szCs w:val="24"/>
              </w:rPr>
              <w:t>Check out this week’s announcements from the Center for International Students!</w:t>
            </w:r>
          </w:p>
          <w:p w:rsidR="00C349CB" w:rsidRDefault="00C349CB">
            <w:pPr>
              <w:jc w:val="center"/>
              <w:rPr>
                <w:sz w:val="24"/>
                <w:szCs w:val="24"/>
              </w:rPr>
            </w:pPr>
            <w:r>
              <w:rPr>
                <w:noProof/>
              </w:rPr>
              <w:drawing>
                <wp:inline distT="0" distB="0" distL="0" distR="0">
                  <wp:extent cx="5715000" cy="1905000"/>
                  <wp:effectExtent l="0" t="0" r="0" b="0"/>
                  <wp:docPr id="6" name="Picture 6" descr="cid:image012.png@01D7E5E1.1D3342E0">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id:image012.png@01D7E5E1.1D3342E0"/>
                          <pic:cNvPicPr>
                            <a:picLocks noChangeAspect="1" noChangeArrowheads="1"/>
                          </pic:cNvPicPr>
                        </pic:nvPicPr>
                        <pic:blipFill>
                          <a:blip r:embed="rId7" r:link="rId8">
                            <a:extLst>
                              <a:ext uri="{28A0092B-C50C-407E-A947-70E740481C1C}">
                                <a14:useLocalDpi xmlns:a14="http://schemas.microsoft.com/office/drawing/2010/main" val="0"/>
                              </a:ext>
                            </a:extLst>
                          </a:blip>
                          <a:srcRect/>
                          <a:stretch>
                            <a:fillRect/>
                          </a:stretch>
                        </pic:blipFill>
                        <pic:spPr bwMode="auto">
                          <a:xfrm>
                            <a:off x="0" y="0"/>
                            <a:ext cx="5715000" cy="1905000"/>
                          </a:xfrm>
                          <a:prstGeom prst="rect">
                            <a:avLst/>
                          </a:prstGeom>
                          <a:noFill/>
                          <a:ln>
                            <a:noFill/>
                          </a:ln>
                        </pic:spPr>
                      </pic:pic>
                    </a:graphicData>
                  </a:graphic>
                </wp:inline>
              </w:drawing>
            </w:r>
          </w:p>
        </w:tc>
      </w:tr>
      <w:tr w:rsidR="00C349CB" w:rsidTr="00C349CB">
        <w:trPr>
          <w:jc w:val="center"/>
        </w:trPr>
        <w:tc>
          <w:tcPr>
            <w:tcW w:w="10416" w:type="dxa"/>
            <w:tcMar>
              <w:top w:w="0" w:type="dxa"/>
              <w:left w:w="108" w:type="dxa"/>
              <w:bottom w:w="0" w:type="dxa"/>
              <w:right w:w="108" w:type="dxa"/>
            </w:tcMar>
          </w:tcPr>
          <w:p w:rsidR="00C349CB" w:rsidRDefault="00C349CB">
            <w:pPr>
              <w:rPr>
                <w:sz w:val="24"/>
                <w:szCs w:val="24"/>
              </w:rPr>
            </w:pPr>
          </w:p>
          <w:p w:rsidR="00C349CB" w:rsidRDefault="00C349CB">
            <w:pPr>
              <w:rPr>
                <w:sz w:val="24"/>
                <w:szCs w:val="24"/>
              </w:rPr>
            </w:pPr>
            <w:r>
              <w:rPr>
                <w:sz w:val="24"/>
                <w:szCs w:val="24"/>
              </w:rPr>
              <w:t xml:space="preserve">Applications are now open for anyone wanting to be </w:t>
            </w:r>
            <w:proofErr w:type="gramStart"/>
            <w:r>
              <w:rPr>
                <w:sz w:val="24"/>
                <w:szCs w:val="24"/>
              </w:rPr>
              <w:t>an</w:t>
            </w:r>
            <w:proofErr w:type="gramEnd"/>
            <w:r>
              <w:rPr>
                <w:sz w:val="24"/>
                <w:szCs w:val="24"/>
              </w:rPr>
              <w:t xml:space="preserve"> student advisor for the 2022 – 2023 school year. The deadline to apply is January 17. For more information, visit the </w:t>
            </w:r>
            <w:hyperlink r:id="rId9" w:history="1">
              <w:proofErr w:type="spellStart"/>
              <w:r>
                <w:rPr>
                  <w:rStyle w:val="Hyperlink"/>
                  <w:sz w:val="24"/>
                  <w:szCs w:val="24"/>
                </w:rPr>
                <w:t>ResLife</w:t>
              </w:r>
              <w:proofErr w:type="spellEnd"/>
              <w:r>
                <w:rPr>
                  <w:rStyle w:val="Hyperlink"/>
                  <w:sz w:val="24"/>
                  <w:szCs w:val="24"/>
                </w:rPr>
                <w:t xml:space="preserve"> website</w:t>
              </w:r>
            </w:hyperlink>
            <w:r>
              <w:rPr>
                <w:sz w:val="24"/>
                <w:szCs w:val="24"/>
              </w:rPr>
              <w:t xml:space="preserve">. </w:t>
            </w:r>
          </w:p>
          <w:p w:rsidR="00C349CB" w:rsidRDefault="00C349CB">
            <w:pPr>
              <w:rPr>
                <w:sz w:val="24"/>
                <w:szCs w:val="24"/>
              </w:rPr>
            </w:pPr>
          </w:p>
        </w:tc>
      </w:tr>
      <w:tr w:rsidR="00C349CB" w:rsidTr="00C349CB">
        <w:trPr>
          <w:jc w:val="center"/>
        </w:trPr>
        <w:tc>
          <w:tcPr>
            <w:tcW w:w="10416" w:type="dxa"/>
            <w:shd w:val="clear" w:color="auto" w:fill="651A7A"/>
            <w:tcMar>
              <w:top w:w="0" w:type="dxa"/>
              <w:left w:w="108" w:type="dxa"/>
              <w:bottom w:w="0" w:type="dxa"/>
              <w:right w:w="108" w:type="dxa"/>
            </w:tcMar>
          </w:tcPr>
          <w:p w:rsidR="00C349CB" w:rsidRDefault="00C349CB">
            <w:pPr>
              <w:jc w:val="center"/>
              <w:rPr>
                <w:sz w:val="24"/>
                <w:szCs w:val="24"/>
              </w:rPr>
            </w:pPr>
          </w:p>
        </w:tc>
      </w:tr>
      <w:tr w:rsidR="00C349CB" w:rsidTr="00C349CB">
        <w:trPr>
          <w:jc w:val="center"/>
        </w:trPr>
        <w:tc>
          <w:tcPr>
            <w:tcW w:w="10416" w:type="dxa"/>
            <w:tcMar>
              <w:top w:w="0" w:type="dxa"/>
              <w:left w:w="108" w:type="dxa"/>
              <w:bottom w:w="0" w:type="dxa"/>
              <w:right w:w="108" w:type="dxa"/>
            </w:tcMar>
          </w:tcPr>
          <w:p w:rsidR="00C349CB" w:rsidRDefault="00C349CB">
            <w:pPr>
              <w:jc w:val="center"/>
              <w:rPr>
                <w:sz w:val="24"/>
                <w:szCs w:val="24"/>
              </w:rPr>
            </w:pPr>
          </w:p>
        </w:tc>
      </w:tr>
      <w:tr w:rsidR="00C349CB" w:rsidTr="00C349CB">
        <w:trPr>
          <w:jc w:val="center"/>
        </w:trPr>
        <w:tc>
          <w:tcPr>
            <w:tcW w:w="10416" w:type="dxa"/>
            <w:tcMar>
              <w:top w:w="0" w:type="dxa"/>
              <w:left w:w="108" w:type="dxa"/>
              <w:bottom w:w="0" w:type="dxa"/>
              <w:right w:w="108" w:type="dxa"/>
            </w:tcMar>
            <w:hideMark/>
          </w:tcPr>
          <w:p w:rsidR="00C349CB" w:rsidRDefault="00C349CB">
            <w:pPr>
              <w:jc w:val="center"/>
              <w:rPr>
                <w:sz w:val="24"/>
                <w:szCs w:val="24"/>
              </w:rPr>
            </w:pPr>
            <w:r>
              <w:rPr>
                <w:noProof/>
              </w:rPr>
              <w:drawing>
                <wp:inline distT="0" distB="0" distL="0" distR="0">
                  <wp:extent cx="5715000" cy="1905000"/>
                  <wp:effectExtent l="0" t="0" r="0" b="0"/>
                  <wp:docPr id="5" name="Picture 5" descr="cid:image013.png@01D7E5E1.1D3342E0">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d:image013.png@01D7E5E1.1D3342E0"/>
                          <pic:cNvPicPr>
                            <a:picLocks noChangeAspect="1" noChangeArrowheads="1"/>
                          </pic:cNvPicPr>
                        </pic:nvPicPr>
                        <pic:blipFill>
                          <a:blip r:embed="rId11" r:link="rId12">
                            <a:extLst>
                              <a:ext uri="{28A0092B-C50C-407E-A947-70E740481C1C}">
                                <a14:useLocalDpi xmlns:a14="http://schemas.microsoft.com/office/drawing/2010/main" val="0"/>
                              </a:ext>
                            </a:extLst>
                          </a:blip>
                          <a:srcRect/>
                          <a:stretch>
                            <a:fillRect/>
                          </a:stretch>
                        </pic:blipFill>
                        <pic:spPr bwMode="auto">
                          <a:xfrm>
                            <a:off x="0" y="0"/>
                            <a:ext cx="5715000" cy="1905000"/>
                          </a:xfrm>
                          <a:prstGeom prst="rect">
                            <a:avLst/>
                          </a:prstGeom>
                          <a:noFill/>
                          <a:ln>
                            <a:noFill/>
                          </a:ln>
                        </pic:spPr>
                      </pic:pic>
                    </a:graphicData>
                  </a:graphic>
                </wp:inline>
              </w:drawing>
            </w:r>
          </w:p>
        </w:tc>
      </w:tr>
      <w:tr w:rsidR="00C349CB" w:rsidTr="00C349CB">
        <w:trPr>
          <w:jc w:val="center"/>
        </w:trPr>
        <w:tc>
          <w:tcPr>
            <w:tcW w:w="10416" w:type="dxa"/>
            <w:tcMar>
              <w:top w:w="0" w:type="dxa"/>
              <w:left w:w="108" w:type="dxa"/>
              <w:bottom w:w="0" w:type="dxa"/>
              <w:right w:w="108" w:type="dxa"/>
            </w:tcMar>
          </w:tcPr>
          <w:p w:rsidR="00C349CB" w:rsidRDefault="00C349CB">
            <w:pPr>
              <w:rPr>
                <w:sz w:val="24"/>
                <w:szCs w:val="24"/>
              </w:rPr>
            </w:pPr>
          </w:p>
          <w:p w:rsidR="00C349CB" w:rsidRDefault="00C349CB">
            <w:pPr>
              <w:rPr>
                <w:sz w:val="24"/>
                <w:szCs w:val="24"/>
              </w:rPr>
            </w:pPr>
            <w:r>
              <w:rPr>
                <w:sz w:val="24"/>
                <w:szCs w:val="24"/>
              </w:rPr>
              <w:t xml:space="preserve">Anyone wanting to stay in the dorms during the winter break must register by December 06 at 5:00pm. More information is available </w:t>
            </w:r>
            <w:hyperlink r:id="rId13" w:history="1">
              <w:r>
                <w:rPr>
                  <w:rStyle w:val="Hyperlink"/>
                  <w:sz w:val="24"/>
                  <w:szCs w:val="24"/>
                </w:rPr>
                <w:t>here</w:t>
              </w:r>
            </w:hyperlink>
            <w:r>
              <w:rPr>
                <w:sz w:val="24"/>
                <w:szCs w:val="24"/>
              </w:rPr>
              <w:t xml:space="preserve">. </w:t>
            </w:r>
          </w:p>
        </w:tc>
      </w:tr>
      <w:tr w:rsidR="00C349CB" w:rsidTr="00C349CB">
        <w:trPr>
          <w:jc w:val="center"/>
        </w:trPr>
        <w:tc>
          <w:tcPr>
            <w:tcW w:w="10416" w:type="dxa"/>
            <w:tcMar>
              <w:top w:w="0" w:type="dxa"/>
              <w:left w:w="108" w:type="dxa"/>
              <w:bottom w:w="0" w:type="dxa"/>
              <w:right w:w="108" w:type="dxa"/>
            </w:tcMar>
          </w:tcPr>
          <w:p w:rsidR="00C349CB" w:rsidRDefault="00C349CB">
            <w:pPr>
              <w:jc w:val="center"/>
              <w:rPr>
                <w:sz w:val="24"/>
                <w:szCs w:val="24"/>
              </w:rPr>
            </w:pPr>
          </w:p>
        </w:tc>
      </w:tr>
      <w:tr w:rsidR="00C349CB" w:rsidTr="00C349CB">
        <w:trPr>
          <w:jc w:val="center"/>
        </w:trPr>
        <w:tc>
          <w:tcPr>
            <w:tcW w:w="10416" w:type="dxa"/>
            <w:shd w:val="clear" w:color="auto" w:fill="651A7A"/>
            <w:tcMar>
              <w:top w:w="0" w:type="dxa"/>
              <w:left w:w="108" w:type="dxa"/>
              <w:bottom w:w="0" w:type="dxa"/>
              <w:right w:w="108" w:type="dxa"/>
            </w:tcMar>
          </w:tcPr>
          <w:p w:rsidR="00C349CB" w:rsidRDefault="00C349CB">
            <w:pPr>
              <w:jc w:val="center"/>
              <w:rPr>
                <w:sz w:val="24"/>
                <w:szCs w:val="24"/>
              </w:rPr>
            </w:pPr>
          </w:p>
        </w:tc>
      </w:tr>
      <w:tr w:rsidR="00C349CB" w:rsidTr="00C349CB">
        <w:trPr>
          <w:jc w:val="center"/>
        </w:trPr>
        <w:tc>
          <w:tcPr>
            <w:tcW w:w="10416" w:type="dxa"/>
            <w:tcMar>
              <w:top w:w="0" w:type="dxa"/>
              <w:left w:w="108" w:type="dxa"/>
              <w:bottom w:w="0" w:type="dxa"/>
              <w:right w:w="108" w:type="dxa"/>
            </w:tcMar>
          </w:tcPr>
          <w:p w:rsidR="00C349CB" w:rsidRDefault="00C349CB">
            <w:pPr>
              <w:jc w:val="center"/>
              <w:rPr>
                <w:sz w:val="24"/>
                <w:szCs w:val="24"/>
              </w:rPr>
            </w:pPr>
          </w:p>
        </w:tc>
      </w:tr>
      <w:tr w:rsidR="00C349CB" w:rsidTr="00C349CB">
        <w:trPr>
          <w:jc w:val="center"/>
        </w:trPr>
        <w:tc>
          <w:tcPr>
            <w:tcW w:w="10416" w:type="dxa"/>
            <w:tcMar>
              <w:top w:w="0" w:type="dxa"/>
              <w:left w:w="108" w:type="dxa"/>
              <w:bottom w:w="0" w:type="dxa"/>
              <w:right w:w="108" w:type="dxa"/>
            </w:tcMar>
            <w:hideMark/>
          </w:tcPr>
          <w:p w:rsidR="00C349CB" w:rsidRDefault="00C349CB">
            <w:pPr>
              <w:rPr>
                <w:sz w:val="24"/>
                <w:szCs w:val="24"/>
              </w:rPr>
            </w:pPr>
          </w:p>
        </w:tc>
      </w:tr>
      <w:tr w:rsidR="00C349CB" w:rsidTr="00C349CB">
        <w:trPr>
          <w:jc w:val="center"/>
        </w:trPr>
        <w:tc>
          <w:tcPr>
            <w:tcW w:w="10416" w:type="dxa"/>
            <w:tcMar>
              <w:top w:w="0" w:type="dxa"/>
              <w:left w:w="108" w:type="dxa"/>
              <w:bottom w:w="0" w:type="dxa"/>
              <w:right w:w="108" w:type="dxa"/>
            </w:tcMar>
            <w:hideMark/>
          </w:tcPr>
          <w:p w:rsidR="00C349CB" w:rsidRDefault="00C349CB">
            <w:pPr>
              <w:rPr>
                <w:rFonts w:ascii="Times New Roman" w:eastAsia="Times New Roman" w:hAnsi="Times New Roman" w:cs="Times New Roman"/>
                <w:sz w:val="20"/>
                <w:szCs w:val="20"/>
              </w:rPr>
            </w:pPr>
          </w:p>
        </w:tc>
      </w:tr>
      <w:tr w:rsidR="00C349CB" w:rsidTr="00C349CB">
        <w:trPr>
          <w:jc w:val="center"/>
        </w:trPr>
        <w:tc>
          <w:tcPr>
            <w:tcW w:w="10416" w:type="dxa"/>
            <w:tcMar>
              <w:top w:w="0" w:type="dxa"/>
              <w:left w:w="108" w:type="dxa"/>
              <w:bottom w:w="0" w:type="dxa"/>
              <w:right w:w="108" w:type="dxa"/>
            </w:tcMar>
          </w:tcPr>
          <w:p w:rsidR="00C349CB" w:rsidRDefault="00C349CB">
            <w:pPr>
              <w:jc w:val="center"/>
              <w:rPr>
                <w:sz w:val="24"/>
                <w:szCs w:val="24"/>
              </w:rPr>
            </w:pPr>
            <w:r>
              <w:rPr>
                <w:noProof/>
                <w:sz w:val="24"/>
                <w:szCs w:val="24"/>
              </w:rPr>
              <w:drawing>
                <wp:inline distT="0" distB="0" distL="0" distR="0">
                  <wp:extent cx="5715000" cy="1905000"/>
                  <wp:effectExtent l="0" t="0" r="0" b="0"/>
                  <wp:docPr id="4" name="Picture 4" descr="cid:image006.png@01D7E5E0.E5162DF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id:image006.png@01D7E5E0.E5162DF0"/>
                          <pic:cNvPicPr>
                            <a:picLocks noChangeAspect="1" noChangeArrowheads="1"/>
                          </pic:cNvPicPr>
                        </pic:nvPicPr>
                        <pic:blipFill>
                          <a:blip r:embed="rId14" r:link="rId15">
                            <a:extLst>
                              <a:ext uri="{28A0092B-C50C-407E-A947-70E740481C1C}">
                                <a14:useLocalDpi xmlns:a14="http://schemas.microsoft.com/office/drawing/2010/main" val="0"/>
                              </a:ext>
                            </a:extLst>
                          </a:blip>
                          <a:srcRect/>
                          <a:stretch>
                            <a:fillRect/>
                          </a:stretch>
                        </pic:blipFill>
                        <pic:spPr bwMode="auto">
                          <a:xfrm>
                            <a:off x="0" y="0"/>
                            <a:ext cx="5715000" cy="1905000"/>
                          </a:xfrm>
                          <a:prstGeom prst="rect">
                            <a:avLst/>
                          </a:prstGeom>
                          <a:noFill/>
                          <a:ln>
                            <a:noFill/>
                          </a:ln>
                        </pic:spPr>
                      </pic:pic>
                    </a:graphicData>
                  </a:graphic>
                </wp:inline>
              </w:drawing>
            </w:r>
          </w:p>
          <w:p w:rsidR="00C349CB" w:rsidRDefault="00C349CB">
            <w:pPr>
              <w:rPr>
                <w:sz w:val="24"/>
                <w:szCs w:val="24"/>
              </w:rPr>
            </w:pPr>
          </w:p>
          <w:p w:rsidR="00C349CB" w:rsidRDefault="00C349CB">
            <w:pPr>
              <w:rPr>
                <w:sz w:val="24"/>
                <w:szCs w:val="24"/>
              </w:rPr>
            </w:pPr>
            <w:r>
              <w:rPr>
                <w:b/>
                <w:bCs/>
                <w:sz w:val="24"/>
                <w:szCs w:val="24"/>
              </w:rPr>
              <w:t>UPDATE</w:t>
            </w:r>
            <w:r>
              <w:rPr>
                <w:sz w:val="24"/>
                <w:szCs w:val="24"/>
              </w:rPr>
              <w:t xml:space="preserve"> - Come by the Center for International Students’ office on </w:t>
            </w:r>
            <w:r>
              <w:rPr>
                <w:b/>
                <w:bCs/>
                <w:sz w:val="24"/>
                <w:szCs w:val="24"/>
              </w:rPr>
              <w:t>December 10</w:t>
            </w:r>
            <w:r>
              <w:rPr>
                <w:sz w:val="24"/>
                <w:szCs w:val="24"/>
              </w:rPr>
              <w:t xml:space="preserve"> to get your I-20 / DS-2019 signed. Anyone traveling abroad this winter break must have a travel signature from Matt or Melanee on their I-20 or DS-2019. </w:t>
            </w:r>
          </w:p>
          <w:p w:rsidR="00C349CB" w:rsidRDefault="00C349CB">
            <w:pPr>
              <w:rPr>
                <w:sz w:val="24"/>
                <w:szCs w:val="24"/>
              </w:rPr>
            </w:pPr>
          </w:p>
        </w:tc>
      </w:tr>
      <w:tr w:rsidR="00C349CB" w:rsidTr="00C349CB">
        <w:trPr>
          <w:jc w:val="center"/>
        </w:trPr>
        <w:tc>
          <w:tcPr>
            <w:tcW w:w="10416" w:type="dxa"/>
            <w:shd w:val="clear" w:color="auto" w:fill="651A7A"/>
            <w:tcMar>
              <w:top w:w="0" w:type="dxa"/>
              <w:left w:w="108" w:type="dxa"/>
              <w:bottom w:w="0" w:type="dxa"/>
              <w:right w:w="108" w:type="dxa"/>
            </w:tcMar>
          </w:tcPr>
          <w:p w:rsidR="00C349CB" w:rsidRDefault="00C349CB">
            <w:pPr>
              <w:jc w:val="center"/>
              <w:rPr>
                <w:sz w:val="24"/>
                <w:szCs w:val="24"/>
              </w:rPr>
            </w:pPr>
          </w:p>
        </w:tc>
      </w:tr>
      <w:tr w:rsidR="00C349CB" w:rsidTr="00C349CB">
        <w:trPr>
          <w:jc w:val="center"/>
        </w:trPr>
        <w:tc>
          <w:tcPr>
            <w:tcW w:w="10416" w:type="dxa"/>
            <w:tcMar>
              <w:top w:w="0" w:type="dxa"/>
              <w:left w:w="108" w:type="dxa"/>
              <w:bottom w:w="0" w:type="dxa"/>
              <w:right w:w="108" w:type="dxa"/>
            </w:tcMar>
          </w:tcPr>
          <w:p w:rsidR="00C349CB" w:rsidRDefault="00C349CB">
            <w:pPr>
              <w:rPr>
                <w:sz w:val="24"/>
                <w:szCs w:val="24"/>
              </w:rPr>
            </w:pPr>
          </w:p>
        </w:tc>
      </w:tr>
      <w:tr w:rsidR="00C349CB" w:rsidTr="00C349CB">
        <w:trPr>
          <w:jc w:val="center"/>
        </w:trPr>
        <w:tc>
          <w:tcPr>
            <w:tcW w:w="10416" w:type="dxa"/>
            <w:tcMar>
              <w:top w:w="0" w:type="dxa"/>
              <w:left w:w="108" w:type="dxa"/>
              <w:bottom w:w="0" w:type="dxa"/>
              <w:right w:w="108" w:type="dxa"/>
            </w:tcMar>
            <w:hideMark/>
          </w:tcPr>
          <w:p w:rsidR="00C349CB" w:rsidRDefault="00C349CB">
            <w:pPr>
              <w:rPr>
                <w:sz w:val="24"/>
                <w:szCs w:val="24"/>
              </w:rPr>
            </w:pPr>
          </w:p>
        </w:tc>
      </w:tr>
      <w:tr w:rsidR="00C349CB" w:rsidTr="00C349CB">
        <w:trPr>
          <w:jc w:val="center"/>
        </w:trPr>
        <w:tc>
          <w:tcPr>
            <w:tcW w:w="10416" w:type="dxa"/>
            <w:tcMar>
              <w:top w:w="0" w:type="dxa"/>
              <w:left w:w="108" w:type="dxa"/>
              <w:bottom w:w="0" w:type="dxa"/>
              <w:right w:w="108" w:type="dxa"/>
            </w:tcMar>
          </w:tcPr>
          <w:p w:rsidR="00C349CB" w:rsidRDefault="00C349CB">
            <w:pPr>
              <w:jc w:val="center"/>
              <w:rPr>
                <w:sz w:val="24"/>
                <w:szCs w:val="24"/>
              </w:rPr>
            </w:pPr>
            <w:r>
              <w:rPr>
                <w:noProof/>
              </w:rPr>
              <w:drawing>
                <wp:inline distT="0" distB="0" distL="0" distR="0">
                  <wp:extent cx="5715000" cy="1905000"/>
                  <wp:effectExtent l="0" t="0" r="0" b="0"/>
                  <wp:docPr id="3" name="Picture 3" descr="cid:image014.png@01D7E5E1.1D3342E0">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id:image014.png@01D7E5E1.1D3342E0"/>
                          <pic:cNvPicPr>
                            <a:picLocks noChangeAspect="1" noChangeArrowheads="1"/>
                          </pic:cNvPicPr>
                        </pic:nvPicPr>
                        <pic:blipFill>
                          <a:blip r:embed="rId17" r:link="rId18">
                            <a:extLst>
                              <a:ext uri="{28A0092B-C50C-407E-A947-70E740481C1C}">
                                <a14:useLocalDpi xmlns:a14="http://schemas.microsoft.com/office/drawing/2010/main" val="0"/>
                              </a:ext>
                            </a:extLst>
                          </a:blip>
                          <a:srcRect/>
                          <a:stretch>
                            <a:fillRect/>
                          </a:stretch>
                        </pic:blipFill>
                        <pic:spPr bwMode="auto">
                          <a:xfrm>
                            <a:off x="0" y="0"/>
                            <a:ext cx="5715000" cy="1905000"/>
                          </a:xfrm>
                          <a:prstGeom prst="rect">
                            <a:avLst/>
                          </a:prstGeom>
                          <a:noFill/>
                          <a:ln>
                            <a:noFill/>
                          </a:ln>
                        </pic:spPr>
                      </pic:pic>
                    </a:graphicData>
                  </a:graphic>
                </wp:inline>
              </w:drawing>
            </w:r>
          </w:p>
          <w:p w:rsidR="00C349CB" w:rsidRDefault="00C349CB">
            <w:pPr>
              <w:rPr>
                <w:sz w:val="24"/>
                <w:szCs w:val="24"/>
              </w:rPr>
            </w:pPr>
          </w:p>
          <w:p w:rsidR="00C349CB" w:rsidRDefault="00C349CB">
            <w:pPr>
              <w:rPr>
                <w:sz w:val="24"/>
                <w:szCs w:val="24"/>
              </w:rPr>
            </w:pPr>
            <w:r>
              <w:rPr>
                <w:sz w:val="24"/>
                <w:szCs w:val="24"/>
              </w:rPr>
              <w:t>The Center for International Students is providing free transportation to the Macon License Office on Wednesday, December 15</w:t>
            </w:r>
            <w:r>
              <w:rPr>
                <w:sz w:val="24"/>
                <w:szCs w:val="24"/>
                <w:vertAlign w:val="superscript"/>
              </w:rPr>
              <w:t>th</w:t>
            </w:r>
            <w:r>
              <w:rPr>
                <w:sz w:val="24"/>
                <w:szCs w:val="24"/>
              </w:rPr>
              <w:t xml:space="preserve"> at 8am. The deadline to sign up is Friday, December 10</w:t>
            </w:r>
            <w:r>
              <w:rPr>
                <w:sz w:val="24"/>
                <w:szCs w:val="24"/>
                <w:vertAlign w:val="superscript"/>
              </w:rPr>
              <w:t>th</w:t>
            </w:r>
            <w:r>
              <w:rPr>
                <w:sz w:val="24"/>
                <w:szCs w:val="24"/>
              </w:rPr>
              <w:t xml:space="preserve">. Sign up </w:t>
            </w:r>
            <w:hyperlink r:id="rId19" w:history="1">
              <w:r>
                <w:rPr>
                  <w:rStyle w:val="Hyperlink"/>
                  <w:sz w:val="24"/>
                  <w:szCs w:val="24"/>
                </w:rPr>
                <w:t>here</w:t>
              </w:r>
            </w:hyperlink>
            <w:r>
              <w:rPr>
                <w:sz w:val="24"/>
                <w:szCs w:val="24"/>
              </w:rPr>
              <w:t>.</w:t>
            </w:r>
          </w:p>
          <w:p w:rsidR="00C349CB" w:rsidRDefault="00C349CB">
            <w:pPr>
              <w:rPr>
                <w:sz w:val="24"/>
                <w:szCs w:val="24"/>
              </w:rPr>
            </w:pPr>
          </w:p>
          <w:p w:rsidR="00C349CB" w:rsidRDefault="00C349CB">
            <w:pPr>
              <w:rPr>
                <w:sz w:val="24"/>
                <w:szCs w:val="24"/>
              </w:rPr>
            </w:pPr>
            <w:r>
              <w:rPr>
                <w:sz w:val="24"/>
                <w:szCs w:val="24"/>
              </w:rPr>
              <w:t>This trip is for those students who have already completed the written driver’s test. The written test can still be taken in Kirksville. You must have all documents prepared before December 15</w:t>
            </w:r>
            <w:r>
              <w:rPr>
                <w:sz w:val="24"/>
                <w:szCs w:val="24"/>
                <w:vertAlign w:val="superscript"/>
              </w:rPr>
              <w:t>th</w:t>
            </w:r>
            <w:r>
              <w:rPr>
                <w:sz w:val="24"/>
                <w:szCs w:val="24"/>
              </w:rPr>
              <w:t xml:space="preserve">. We will be offering monthly trips to Macon until a new license office opens in Kirksville. </w:t>
            </w:r>
          </w:p>
          <w:p w:rsidR="00C349CB" w:rsidRDefault="00C349CB">
            <w:pPr>
              <w:rPr>
                <w:sz w:val="24"/>
                <w:szCs w:val="24"/>
              </w:rPr>
            </w:pPr>
          </w:p>
        </w:tc>
      </w:tr>
      <w:tr w:rsidR="00C349CB" w:rsidTr="00C349CB">
        <w:trPr>
          <w:jc w:val="center"/>
        </w:trPr>
        <w:tc>
          <w:tcPr>
            <w:tcW w:w="10416" w:type="dxa"/>
            <w:shd w:val="clear" w:color="auto" w:fill="651A7A"/>
            <w:tcMar>
              <w:top w:w="0" w:type="dxa"/>
              <w:left w:w="108" w:type="dxa"/>
              <w:bottom w:w="0" w:type="dxa"/>
              <w:right w:w="108" w:type="dxa"/>
            </w:tcMar>
          </w:tcPr>
          <w:p w:rsidR="00C349CB" w:rsidRDefault="00C349CB">
            <w:pPr>
              <w:rPr>
                <w:sz w:val="24"/>
                <w:szCs w:val="24"/>
              </w:rPr>
            </w:pPr>
          </w:p>
        </w:tc>
      </w:tr>
      <w:tr w:rsidR="00C349CB" w:rsidTr="00C349CB">
        <w:trPr>
          <w:jc w:val="center"/>
        </w:trPr>
        <w:tc>
          <w:tcPr>
            <w:tcW w:w="10416" w:type="dxa"/>
            <w:tcMar>
              <w:top w:w="0" w:type="dxa"/>
              <w:left w:w="108" w:type="dxa"/>
              <w:bottom w:w="0" w:type="dxa"/>
              <w:right w:w="108" w:type="dxa"/>
            </w:tcMar>
          </w:tcPr>
          <w:p w:rsidR="00C349CB" w:rsidRDefault="00C349CB">
            <w:pPr>
              <w:rPr>
                <w:sz w:val="24"/>
                <w:szCs w:val="24"/>
              </w:rPr>
            </w:pPr>
          </w:p>
        </w:tc>
      </w:tr>
      <w:tr w:rsidR="00C349CB" w:rsidTr="00C349CB">
        <w:trPr>
          <w:jc w:val="center"/>
        </w:trPr>
        <w:tc>
          <w:tcPr>
            <w:tcW w:w="10416" w:type="dxa"/>
            <w:tcMar>
              <w:top w:w="0" w:type="dxa"/>
              <w:left w:w="108" w:type="dxa"/>
              <w:bottom w:w="0" w:type="dxa"/>
              <w:right w:w="108" w:type="dxa"/>
            </w:tcMar>
            <w:hideMark/>
          </w:tcPr>
          <w:p w:rsidR="00C349CB" w:rsidRDefault="00C349CB">
            <w:pPr>
              <w:jc w:val="center"/>
              <w:rPr>
                <w:sz w:val="24"/>
                <w:szCs w:val="24"/>
              </w:rPr>
            </w:pPr>
            <w:r>
              <w:rPr>
                <w:noProof/>
              </w:rPr>
              <w:lastRenderedPageBreak/>
              <w:drawing>
                <wp:inline distT="0" distB="0" distL="0" distR="0">
                  <wp:extent cx="5715000" cy="1905000"/>
                  <wp:effectExtent l="0" t="0" r="0" b="0"/>
                  <wp:docPr id="2" name="Picture 2" descr="cid:image015.png@01D7E5E1.1D3342E0">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id:image015.png@01D7E5E1.1D3342E0"/>
                          <pic:cNvPicPr>
                            <a:picLocks noChangeAspect="1" noChangeArrowheads="1"/>
                          </pic:cNvPicPr>
                        </pic:nvPicPr>
                        <pic:blipFill>
                          <a:blip r:embed="rId21" r:link="rId22">
                            <a:extLst>
                              <a:ext uri="{28A0092B-C50C-407E-A947-70E740481C1C}">
                                <a14:useLocalDpi xmlns:a14="http://schemas.microsoft.com/office/drawing/2010/main" val="0"/>
                              </a:ext>
                            </a:extLst>
                          </a:blip>
                          <a:srcRect/>
                          <a:stretch>
                            <a:fillRect/>
                          </a:stretch>
                        </pic:blipFill>
                        <pic:spPr bwMode="auto">
                          <a:xfrm>
                            <a:off x="0" y="0"/>
                            <a:ext cx="5715000" cy="1905000"/>
                          </a:xfrm>
                          <a:prstGeom prst="rect">
                            <a:avLst/>
                          </a:prstGeom>
                          <a:noFill/>
                          <a:ln>
                            <a:noFill/>
                          </a:ln>
                        </pic:spPr>
                      </pic:pic>
                    </a:graphicData>
                  </a:graphic>
                </wp:inline>
              </w:drawing>
            </w:r>
          </w:p>
        </w:tc>
      </w:tr>
      <w:tr w:rsidR="00C349CB" w:rsidTr="00C349CB">
        <w:trPr>
          <w:jc w:val="center"/>
        </w:trPr>
        <w:tc>
          <w:tcPr>
            <w:tcW w:w="10416" w:type="dxa"/>
            <w:tcMar>
              <w:top w:w="0" w:type="dxa"/>
              <w:left w:w="108" w:type="dxa"/>
              <w:bottom w:w="0" w:type="dxa"/>
              <w:right w:w="108" w:type="dxa"/>
            </w:tcMar>
          </w:tcPr>
          <w:p w:rsidR="00C349CB" w:rsidRDefault="00C349CB">
            <w:pPr>
              <w:rPr>
                <w:sz w:val="24"/>
                <w:szCs w:val="24"/>
              </w:rPr>
            </w:pPr>
          </w:p>
          <w:p w:rsidR="00C349CB" w:rsidRDefault="00C349CB">
            <w:pPr>
              <w:rPr>
                <w:sz w:val="24"/>
                <w:szCs w:val="24"/>
              </w:rPr>
            </w:pPr>
            <w:r>
              <w:rPr>
                <w:sz w:val="24"/>
                <w:szCs w:val="24"/>
              </w:rPr>
              <w:t xml:space="preserve">Stay up to date on the most recent COVID rules and regulations by visiting our </w:t>
            </w:r>
            <w:hyperlink r:id="rId23" w:history="1">
              <w:r>
                <w:rPr>
                  <w:rStyle w:val="Hyperlink"/>
                  <w:sz w:val="24"/>
                  <w:szCs w:val="24"/>
                </w:rPr>
                <w:t>website</w:t>
              </w:r>
            </w:hyperlink>
            <w:r>
              <w:rPr>
                <w:sz w:val="24"/>
                <w:szCs w:val="24"/>
              </w:rPr>
              <w:t>.</w:t>
            </w:r>
          </w:p>
          <w:p w:rsidR="00C349CB" w:rsidRDefault="00C349CB">
            <w:pPr>
              <w:rPr>
                <w:sz w:val="24"/>
                <w:szCs w:val="24"/>
              </w:rPr>
            </w:pPr>
          </w:p>
        </w:tc>
      </w:tr>
      <w:tr w:rsidR="00C349CB" w:rsidTr="00C349CB">
        <w:trPr>
          <w:jc w:val="center"/>
        </w:trPr>
        <w:tc>
          <w:tcPr>
            <w:tcW w:w="10416" w:type="dxa"/>
            <w:shd w:val="clear" w:color="auto" w:fill="510C76"/>
            <w:tcMar>
              <w:top w:w="0" w:type="dxa"/>
              <w:left w:w="108" w:type="dxa"/>
              <w:bottom w:w="0" w:type="dxa"/>
              <w:right w:w="108" w:type="dxa"/>
            </w:tcMar>
          </w:tcPr>
          <w:p w:rsidR="00C349CB" w:rsidRDefault="00C349CB">
            <w:pPr>
              <w:rPr>
                <w:sz w:val="24"/>
                <w:szCs w:val="24"/>
              </w:rPr>
            </w:pPr>
          </w:p>
        </w:tc>
      </w:tr>
      <w:tr w:rsidR="00C349CB" w:rsidTr="00C349CB">
        <w:trPr>
          <w:jc w:val="center"/>
        </w:trPr>
        <w:tc>
          <w:tcPr>
            <w:tcW w:w="10416" w:type="dxa"/>
            <w:tcMar>
              <w:top w:w="0" w:type="dxa"/>
              <w:left w:w="108" w:type="dxa"/>
              <w:bottom w:w="0" w:type="dxa"/>
              <w:right w:w="108" w:type="dxa"/>
            </w:tcMar>
          </w:tcPr>
          <w:p w:rsidR="00C349CB" w:rsidRDefault="00C349CB">
            <w:pPr>
              <w:rPr>
                <w:sz w:val="24"/>
                <w:szCs w:val="24"/>
              </w:rPr>
            </w:pPr>
          </w:p>
        </w:tc>
      </w:tr>
      <w:tr w:rsidR="00C349CB" w:rsidTr="00C349CB">
        <w:trPr>
          <w:jc w:val="center"/>
        </w:trPr>
        <w:tc>
          <w:tcPr>
            <w:tcW w:w="10416" w:type="dxa"/>
            <w:tcMar>
              <w:top w:w="0" w:type="dxa"/>
              <w:left w:w="108" w:type="dxa"/>
              <w:bottom w:w="0" w:type="dxa"/>
              <w:right w:w="108" w:type="dxa"/>
            </w:tcMar>
            <w:hideMark/>
          </w:tcPr>
          <w:p w:rsidR="00C349CB" w:rsidRDefault="00C349CB">
            <w:pPr>
              <w:jc w:val="center"/>
              <w:rPr>
                <w:sz w:val="24"/>
                <w:szCs w:val="24"/>
              </w:rPr>
            </w:pPr>
            <w:r>
              <w:rPr>
                <w:noProof/>
                <w:sz w:val="24"/>
                <w:szCs w:val="24"/>
              </w:rPr>
              <w:drawing>
                <wp:inline distT="0" distB="0" distL="0" distR="0">
                  <wp:extent cx="5715000" cy="1905000"/>
                  <wp:effectExtent l="0" t="0" r="0" b="0"/>
                  <wp:docPr id="1" name="Picture 1" descr="cid:image011.png@01D7E5E0.E5162DF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id:image011.png@01D7E5E0.E5162DF0"/>
                          <pic:cNvPicPr>
                            <a:picLocks noChangeAspect="1" noChangeArrowheads="1"/>
                          </pic:cNvPicPr>
                        </pic:nvPicPr>
                        <pic:blipFill>
                          <a:blip r:embed="rId24" r:link="rId25">
                            <a:extLst>
                              <a:ext uri="{28A0092B-C50C-407E-A947-70E740481C1C}">
                                <a14:useLocalDpi xmlns:a14="http://schemas.microsoft.com/office/drawing/2010/main" val="0"/>
                              </a:ext>
                            </a:extLst>
                          </a:blip>
                          <a:srcRect/>
                          <a:stretch>
                            <a:fillRect/>
                          </a:stretch>
                        </pic:blipFill>
                        <pic:spPr bwMode="auto">
                          <a:xfrm>
                            <a:off x="0" y="0"/>
                            <a:ext cx="5715000" cy="1905000"/>
                          </a:xfrm>
                          <a:prstGeom prst="rect">
                            <a:avLst/>
                          </a:prstGeom>
                          <a:noFill/>
                          <a:ln>
                            <a:noFill/>
                          </a:ln>
                        </pic:spPr>
                      </pic:pic>
                    </a:graphicData>
                  </a:graphic>
                </wp:inline>
              </w:drawing>
            </w:r>
          </w:p>
        </w:tc>
      </w:tr>
      <w:tr w:rsidR="00C349CB" w:rsidTr="00C349CB">
        <w:trPr>
          <w:jc w:val="center"/>
        </w:trPr>
        <w:tc>
          <w:tcPr>
            <w:tcW w:w="10416" w:type="dxa"/>
            <w:tcMar>
              <w:top w:w="0" w:type="dxa"/>
              <w:left w:w="108" w:type="dxa"/>
              <w:bottom w:w="0" w:type="dxa"/>
              <w:right w:w="108" w:type="dxa"/>
            </w:tcMar>
          </w:tcPr>
          <w:p w:rsidR="00C349CB" w:rsidRDefault="00C349CB">
            <w:pPr>
              <w:rPr>
                <w:sz w:val="24"/>
                <w:szCs w:val="24"/>
              </w:rPr>
            </w:pPr>
          </w:p>
          <w:p w:rsidR="00C349CB" w:rsidRDefault="00C349CB">
            <w:pPr>
              <w:rPr>
                <w:sz w:val="24"/>
                <w:szCs w:val="24"/>
              </w:rPr>
            </w:pPr>
            <w:r>
              <w:rPr>
                <w:sz w:val="24"/>
                <w:szCs w:val="24"/>
              </w:rPr>
              <w:t>The Center for International Students is closed from December 24</w:t>
            </w:r>
            <w:r>
              <w:rPr>
                <w:sz w:val="24"/>
                <w:szCs w:val="24"/>
                <w:vertAlign w:val="superscript"/>
              </w:rPr>
              <w:t>th</w:t>
            </w:r>
            <w:r>
              <w:rPr>
                <w:sz w:val="24"/>
                <w:szCs w:val="24"/>
              </w:rPr>
              <w:t xml:space="preserve"> to January 02</w:t>
            </w:r>
            <w:r>
              <w:rPr>
                <w:sz w:val="24"/>
                <w:szCs w:val="24"/>
                <w:vertAlign w:val="superscript"/>
              </w:rPr>
              <w:t>nd</w:t>
            </w:r>
            <w:r>
              <w:rPr>
                <w:sz w:val="24"/>
                <w:szCs w:val="24"/>
              </w:rPr>
              <w:t xml:space="preserve"> to celebrate the holidays. During that time, our office will not be responding to emails or phone calls.  </w:t>
            </w:r>
          </w:p>
          <w:p w:rsidR="00C349CB" w:rsidRDefault="00C349CB">
            <w:pPr>
              <w:rPr>
                <w:sz w:val="24"/>
                <w:szCs w:val="24"/>
              </w:rPr>
            </w:pPr>
          </w:p>
        </w:tc>
      </w:tr>
      <w:tr w:rsidR="00C349CB" w:rsidTr="00C349CB">
        <w:trPr>
          <w:jc w:val="center"/>
        </w:trPr>
        <w:tc>
          <w:tcPr>
            <w:tcW w:w="10416" w:type="dxa"/>
            <w:shd w:val="clear" w:color="auto" w:fill="510C76"/>
            <w:tcMar>
              <w:top w:w="0" w:type="dxa"/>
              <w:left w:w="108" w:type="dxa"/>
              <w:bottom w:w="0" w:type="dxa"/>
              <w:right w:w="108" w:type="dxa"/>
            </w:tcMar>
          </w:tcPr>
          <w:p w:rsidR="00C349CB" w:rsidRDefault="00C349CB">
            <w:pPr>
              <w:rPr>
                <w:sz w:val="24"/>
                <w:szCs w:val="24"/>
              </w:rPr>
            </w:pPr>
          </w:p>
        </w:tc>
      </w:tr>
      <w:tr w:rsidR="00C349CB" w:rsidTr="00C349CB">
        <w:trPr>
          <w:jc w:val="center"/>
        </w:trPr>
        <w:tc>
          <w:tcPr>
            <w:tcW w:w="10416" w:type="dxa"/>
            <w:tcMar>
              <w:top w:w="0" w:type="dxa"/>
              <w:left w:w="108" w:type="dxa"/>
              <w:bottom w:w="0" w:type="dxa"/>
              <w:right w:w="108" w:type="dxa"/>
            </w:tcMar>
          </w:tcPr>
          <w:p w:rsidR="00C349CB" w:rsidRDefault="00C349CB"/>
        </w:tc>
      </w:tr>
    </w:tbl>
    <w:p w:rsidR="00C349CB" w:rsidRDefault="00C349CB" w:rsidP="00C349CB"/>
    <w:p w:rsidR="00C349CB" w:rsidRDefault="00C349CB" w:rsidP="00C349CB"/>
    <w:p w:rsidR="0099184D" w:rsidRDefault="0099184D">
      <w:bookmarkStart w:id="0" w:name="_GoBack"/>
      <w:bookmarkEnd w:id="0"/>
    </w:p>
    <w:sectPr w:rsidR="009918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49CB"/>
    <w:rsid w:val="0099184D"/>
    <w:rsid w:val="00C349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85415B5-838E-460B-A85D-5BF9D0F89F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349CB"/>
    <w:pPr>
      <w:spacing w:after="0" w:line="240" w:lineRule="auto"/>
    </w:pPr>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C349CB"/>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609047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cid:image012.png@01D7E5E1.1D3342E0" TargetMode="External"/><Relationship Id="rId13" Type="http://schemas.openxmlformats.org/officeDocument/2006/relationships/hyperlink" Target="https://www.truman.edu/residence-life/current-residents/university-break-housing/winter-break/" TargetMode="External"/><Relationship Id="rId18" Type="http://schemas.openxmlformats.org/officeDocument/2006/relationships/image" Target="cid:image014.png@01D7E5E1.1D3342E0" TargetMode="External"/><Relationship Id="rId26" Type="http://schemas.openxmlformats.org/officeDocument/2006/relationships/fontTable" Target="fontTable.xml"/><Relationship Id="rId3" Type="http://schemas.openxmlformats.org/officeDocument/2006/relationships/webSettings" Target="webSettings.xml"/><Relationship Id="rId21" Type="http://schemas.openxmlformats.org/officeDocument/2006/relationships/image" Target="media/image6.png"/><Relationship Id="rId7" Type="http://schemas.openxmlformats.org/officeDocument/2006/relationships/image" Target="media/image2.png"/><Relationship Id="rId12" Type="http://schemas.openxmlformats.org/officeDocument/2006/relationships/image" Target="cid:image013.png@01D7E5E1.1D3342E0" TargetMode="External"/><Relationship Id="rId17" Type="http://schemas.openxmlformats.org/officeDocument/2006/relationships/image" Target="media/image5.png"/><Relationship Id="rId25" Type="http://schemas.openxmlformats.org/officeDocument/2006/relationships/image" Target="cid:image011.png@01D7E5E0.E5162DF0" TargetMode="External"/><Relationship Id="rId2" Type="http://schemas.openxmlformats.org/officeDocument/2006/relationships/settings" Target="settings.xml"/><Relationship Id="rId16" Type="http://schemas.openxmlformats.org/officeDocument/2006/relationships/hyperlink" Target="https://forms.gle/jL81GWY2fxfrwJt16" TargetMode="External"/><Relationship Id="rId20" Type="http://schemas.openxmlformats.org/officeDocument/2006/relationships/hyperlink" Target="https://international.truman.edu/covid-19-faqs/" TargetMode="External"/><Relationship Id="rId1" Type="http://schemas.openxmlformats.org/officeDocument/2006/relationships/styles" Target="styles.xml"/><Relationship Id="rId6" Type="http://schemas.openxmlformats.org/officeDocument/2006/relationships/hyperlink" Target="https://www.truman.edu/residence-life/get-involved/student-employment/apply-to-be-a-student-advisor/" TargetMode="External"/><Relationship Id="rId11" Type="http://schemas.openxmlformats.org/officeDocument/2006/relationships/image" Target="media/image3.png"/><Relationship Id="rId24" Type="http://schemas.openxmlformats.org/officeDocument/2006/relationships/image" Target="media/image7.png"/><Relationship Id="rId5" Type="http://schemas.openxmlformats.org/officeDocument/2006/relationships/image" Target="cid:image001.png@01D7E5E0.E5162DF0" TargetMode="External"/><Relationship Id="rId15" Type="http://schemas.openxmlformats.org/officeDocument/2006/relationships/image" Target="cid:image006.png@01D7E5E0.E5162DF0" TargetMode="External"/><Relationship Id="rId23" Type="http://schemas.openxmlformats.org/officeDocument/2006/relationships/hyperlink" Target="https://international.truman.edu/covid-19-faqs/" TargetMode="External"/><Relationship Id="rId10" Type="http://schemas.openxmlformats.org/officeDocument/2006/relationships/hyperlink" Target="https://www.truman.edu/residence-life/current-residents/university-break-housing/winter-break/" TargetMode="External"/><Relationship Id="rId19" Type="http://schemas.openxmlformats.org/officeDocument/2006/relationships/hyperlink" Target="https://forms.gle/2xDsvEMUfXYsUYTi7" TargetMode="External"/><Relationship Id="rId4" Type="http://schemas.openxmlformats.org/officeDocument/2006/relationships/image" Target="media/image1.png"/><Relationship Id="rId9" Type="http://schemas.openxmlformats.org/officeDocument/2006/relationships/hyperlink" Target="https://www.truman.edu/residence-life/get-involved/student-employment/apply-to-be-a-student-advisor/" TargetMode="External"/><Relationship Id="rId14" Type="http://schemas.openxmlformats.org/officeDocument/2006/relationships/image" Target="media/image4.png"/><Relationship Id="rId22" Type="http://schemas.openxmlformats.org/officeDocument/2006/relationships/image" Target="cid:image015.png@01D7E5E1.1D3342E0"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282</Words>
  <Characters>1611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Truman State University</Company>
  <LinksUpToDate>false</LinksUpToDate>
  <CharactersWithSpaces>1890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Lane, Matt</dc:creator>
  <cp:keywords/>
  <dc:description/>
  <cp:lastModifiedBy>Lane, Matt</cp:lastModifiedBy>
  <cp:revision>1</cp:revision>
  <dcterms:created xsi:type="dcterms:W3CDTF">2021-11-30T18:17:00Z</dcterms:created>
  <dcterms:modified xsi:type="dcterms:W3CDTF">2021-11-30T18:20:00Z</dcterms:modified>
</cp:coreProperties>
</file>