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2392" w14:textId="77777777" w:rsidR="00483F5F" w:rsidRDefault="00483F5F" w:rsidP="00483F5F">
      <w:pPr>
        <w:pStyle w:val="berschrift1"/>
      </w:pPr>
      <w:r>
        <w:t>Aufgabe 1</w:t>
      </w:r>
      <w:r>
        <w:br/>
      </w:r>
    </w:p>
    <w:p w14:paraId="0DB00BE4" w14:textId="77777777" w:rsidR="00483F5F" w:rsidRDefault="00483F5F" w:rsidP="00483F5F">
      <w:pPr>
        <w:pStyle w:val="Listenabsatz"/>
        <w:numPr>
          <w:ilvl w:val="0"/>
          <w:numId w:val="1"/>
        </w:numPr>
      </w:pPr>
      <w:r>
        <w:t>Ab wann begann Chinas Wirtschaft zu expandieren und einen größeren relativen Anteil zum Welt-Sozialprodukt beizusteuern?</w:t>
      </w:r>
    </w:p>
    <w:p w14:paraId="0ACD4680" w14:textId="24528B20" w:rsidR="00483F5F" w:rsidRDefault="00483F5F" w:rsidP="00483F5F">
      <w:pPr>
        <w:pStyle w:val="Listenabsatz"/>
        <w:numPr>
          <w:ilvl w:val="0"/>
          <w:numId w:val="5"/>
        </w:numPr>
      </w:pPr>
      <w:r>
        <w:t>ab 1980</w:t>
      </w:r>
    </w:p>
    <w:p w14:paraId="13C0AF1F" w14:textId="77777777" w:rsidR="00483F5F" w:rsidRDefault="00483F5F" w:rsidP="00483F5F">
      <w:pPr>
        <w:pStyle w:val="Listenabsatz"/>
        <w:numPr>
          <w:ilvl w:val="0"/>
          <w:numId w:val="1"/>
        </w:numPr>
      </w:pPr>
      <w:r>
        <w:t>Wie haben sich die Sektoren Landwirtschaft, Industrie und Dienstleistungen absolut und relativ zueinander in der Zeit von 1973 bis 2010 entwickelt. Geben Sie die Entwicklung in Worten (nicht als Tabelle) wieder.</w:t>
      </w:r>
    </w:p>
    <w:p w14:paraId="0016414B" w14:textId="3CFB678F" w:rsidR="00483F5F" w:rsidRDefault="00483F5F" w:rsidP="00483F5F">
      <w:pPr>
        <w:pStyle w:val="Listenabsatz"/>
        <w:numPr>
          <w:ilvl w:val="0"/>
          <w:numId w:val="4"/>
        </w:numPr>
      </w:pPr>
      <w:r w:rsidRPr="00016C22">
        <w:t>Mindestens verdoppelt, meist verdreifacht oder vervierfacht und sogar verfünffacht</w:t>
      </w:r>
    </w:p>
    <w:p w14:paraId="70D394D6" w14:textId="77777777" w:rsidR="00483F5F" w:rsidRDefault="00483F5F" w:rsidP="00483F5F">
      <w:pPr>
        <w:pStyle w:val="Listenabsatz"/>
        <w:numPr>
          <w:ilvl w:val="0"/>
          <w:numId w:val="1"/>
        </w:numPr>
      </w:pPr>
      <w:r>
        <w:t>Welche Reform fand im Jahr 1978 statt, welche Auswirkungen hatten diese im landwirtschaftlichen Bereich und wie veränderte dies die Ernährungssituation in China.</w:t>
      </w:r>
    </w:p>
    <w:p w14:paraId="0001D799" w14:textId="7F980726" w:rsidR="00483F5F" w:rsidRDefault="00483F5F" w:rsidP="00483F5F">
      <w:pPr>
        <w:pStyle w:val="Listenabsatz"/>
        <w:numPr>
          <w:ilvl w:val="0"/>
          <w:numId w:val="2"/>
        </w:numPr>
      </w:pPr>
      <w:r>
        <w:t xml:space="preserve"> Die Einführung des so genannten Haushaltsverantwortlichkeitssystems gestattete „ländlichen Haushalten (...), zuvor kollektiv bestellte Landparzellen nun eigenverantwortlich zu bebauen (unter Erfüllung bestimmter Ernteablieferungen an die Regierung)“</w:t>
      </w:r>
    </w:p>
    <w:p w14:paraId="61B8C173" w14:textId="77777777" w:rsidR="00483F5F" w:rsidRDefault="00483F5F" w:rsidP="00483F5F">
      <w:pPr>
        <w:pStyle w:val="Listenabsatz"/>
        <w:numPr>
          <w:ilvl w:val="0"/>
          <w:numId w:val="2"/>
        </w:numPr>
      </w:pPr>
      <w:r>
        <w:t>Entwicklung freier Unternehmen</w:t>
      </w:r>
    </w:p>
    <w:p w14:paraId="07E253D1" w14:textId="77777777" w:rsidR="00483F5F" w:rsidRDefault="00483F5F" w:rsidP="00483F5F">
      <w:pPr>
        <w:pStyle w:val="Listenabsatz"/>
        <w:numPr>
          <w:ilvl w:val="0"/>
          <w:numId w:val="2"/>
        </w:numPr>
      </w:pPr>
      <w:r>
        <w:t>China hob erfolgreich alle Rationierungen von Lebensmitteln, Fleisch, Textilien und anderen leichtindustriellen Konsumgütern auf</w:t>
      </w:r>
    </w:p>
    <w:p w14:paraId="49EE7688" w14:textId="77777777" w:rsidR="00483F5F" w:rsidRDefault="00483F5F" w:rsidP="00483F5F">
      <w:pPr>
        <w:pStyle w:val="Listenabsatz"/>
        <w:numPr>
          <w:ilvl w:val="0"/>
          <w:numId w:val="1"/>
        </w:numPr>
      </w:pPr>
      <w:r>
        <w:t>Beschreiben Sie kurz den Begriff "Sonderwirtschaftszone".</w:t>
      </w:r>
    </w:p>
    <w:p w14:paraId="7D21B9A1" w14:textId="4ADBB71A" w:rsidR="00483F5F" w:rsidRDefault="00483F5F" w:rsidP="00483F5F">
      <w:pPr>
        <w:pStyle w:val="Listenabsatz"/>
        <w:numPr>
          <w:ilvl w:val="0"/>
          <w:numId w:val="3"/>
        </w:numPr>
      </w:pPr>
      <w:r>
        <w:t>Nur minimale Bereitstellung von infrastrukturellen Einrichtungen für bestimmte Gebiete</w:t>
      </w:r>
    </w:p>
    <w:p w14:paraId="10B61DA5" w14:textId="0AD93BE7" w:rsidR="00483F5F" w:rsidRDefault="00483F5F" w:rsidP="00483F5F">
      <w:pPr>
        <w:pStyle w:val="Listenabsatz"/>
        <w:numPr>
          <w:ilvl w:val="0"/>
          <w:numId w:val="3"/>
        </w:numPr>
      </w:pPr>
      <w:r>
        <w:t>z.B. Stromversorgung von ausländischen Unternehmen</w:t>
      </w:r>
    </w:p>
    <w:p w14:paraId="50839E92" w14:textId="77777777" w:rsidR="005216C9" w:rsidRDefault="00483F5F" w:rsidP="00483F5F">
      <w:pPr>
        <w:pStyle w:val="Listenabsatz"/>
        <w:numPr>
          <w:ilvl w:val="0"/>
          <w:numId w:val="1"/>
        </w:numPr>
      </w:pPr>
      <w:r>
        <w:t xml:space="preserve">Nennen Sie beispielhaft einige </w:t>
      </w:r>
      <w:proofErr w:type="gramStart"/>
      <w:r>
        <w:t>Indikatoren</w:t>
      </w:r>
      <w:proofErr w:type="gramEnd"/>
      <w:r>
        <w:t xml:space="preserve"> welche die wirtschaftliche Expansion eindrucksvoll verdeutlichen.</w:t>
      </w:r>
    </w:p>
    <w:p w14:paraId="73ED04FD" w14:textId="77777777" w:rsidR="005216C9" w:rsidRDefault="00483F5F" w:rsidP="005216C9">
      <w:pPr>
        <w:pStyle w:val="Listenabsatz"/>
        <w:numPr>
          <w:ilvl w:val="0"/>
          <w:numId w:val="6"/>
        </w:numPr>
      </w:pPr>
      <w:r>
        <w:t>Roheisen-Produktion (größter Roheisen Produzent der Erde</w:t>
      </w:r>
    </w:p>
    <w:p w14:paraId="359BF691" w14:textId="06987AFC" w:rsidR="00483F5F" w:rsidRDefault="00483F5F" w:rsidP="005216C9">
      <w:pPr>
        <w:pStyle w:val="Listenabsatz"/>
        <w:numPr>
          <w:ilvl w:val="0"/>
          <w:numId w:val="6"/>
        </w:numPr>
      </w:pPr>
      <w:r>
        <w:t>Enormer Verbrauch von Roh-Baumwolle</w:t>
      </w:r>
    </w:p>
    <w:p w14:paraId="22B2D790" w14:textId="753359FF" w:rsidR="007A65D4" w:rsidRDefault="007A65D4" w:rsidP="005216C9">
      <w:pPr>
        <w:pStyle w:val="Listenabsatz"/>
        <w:numPr>
          <w:ilvl w:val="0"/>
          <w:numId w:val="6"/>
        </w:numPr>
      </w:pPr>
      <w:r>
        <w:t>Enorme Produktion von elektrischer Energie</w:t>
      </w:r>
    </w:p>
    <w:p w14:paraId="3B4EF849" w14:textId="7195AB8A" w:rsidR="00483F5F" w:rsidRDefault="00483F5F" w:rsidP="00483F5F">
      <w:pPr>
        <w:pStyle w:val="Listenabsatz"/>
        <w:numPr>
          <w:ilvl w:val="0"/>
          <w:numId w:val="1"/>
        </w:numPr>
      </w:pPr>
      <w:r>
        <w:t>Beschreiben Sie kurz den Wandel der Rolle Chinas auf den Finanzmärkten.</w:t>
      </w:r>
    </w:p>
    <w:p w14:paraId="15E2CEFD" w14:textId="2842930E" w:rsidR="007A65D4" w:rsidRDefault="00A47D80" w:rsidP="007A65D4">
      <w:pPr>
        <w:pStyle w:val="Listenabsatz"/>
        <w:numPr>
          <w:ilvl w:val="1"/>
          <w:numId w:val="1"/>
        </w:numPr>
      </w:pPr>
      <w:r>
        <w:t xml:space="preserve">Wurde </w:t>
      </w:r>
      <w:proofErr w:type="gramStart"/>
      <w:r>
        <w:t>zum wichtigsten gläubiger Land</w:t>
      </w:r>
      <w:proofErr w:type="gramEnd"/>
      <w:r>
        <w:t xml:space="preserve"> der Welt</w:t>
      </w:r>
    </w:p>
    <w:p w14:paraId="3EA1AA6B" w14:textId="154F2A7E" w:rsidR="00A47D80" w:rsidRDefault="00A47D80" w:rsidP="007A65D4">
      <w:pPr>
        <w:pStyle w:val="Listenabsatz"/>
        <w:numPr>
          <w:ilvl w:val="1"/>
          <w:numId w:val="1"/>
        </w:numPr>
      </w:pPr>
      <w:r>
        <w:t>Enormer Konsum der Exporte vor allem in die USA</w:t>
      </w:r>
      <w:r w:rsidR="00922C81">
        <w:t xml:space="preserve"> (ca. 1/3 des Übermäßigen Konsums kam aus China)</w:t>
      </w:r>
    </w:p>
    <w:p w14:paraId="682E27BF" w14:textId="17120D18" w:rsidR="00A47D80" w:rsidRDefault="00A47D80" w:rsidP="007A65D4">
      <w:pPr>
        <w:pStyle w:val="Listenabsatz"/>
        <w:numPr>
          <w:ilvl w:val="1"/>
          <w:numId w:val="1"/>
        </w:numPr>
      </w:pPr>
      <w:r>
        <w:t>Durch die Chimerica Konstellation wurde das Wachstum durch die USA angetrieben</w:t>
      </w:r>
    </w:p>
    <w:p w14:paraId="2A8D007A" w14:textId="1B0419B0" w:rsidR="00A47D80" w:rsidRDefault="00A47D80" w:rsidP="007A65D4">
      <w:pPr>
        <w:pStyle w:val="Listenabsatz"/>
        <w:numPr>
          <w:ilvl w:val="1"/>
          <w:numId w:val="1"/>
        </w:numPr>
      </w:pPr>
      <w:r>
        <w:t>Seit dem Jahr 2000 wurden die Exporte um den Faktor 5 gesteigert</w:t>
      </w:r>
    </w:p>
    <w:p w14:paraId="075A2E90" w14:textId="7DFEAD1A" w:rsidR="00A47D80" w:rsidRDefault="00A47D80" w:rsidP="007A65D4">
      <w:pPr>
        <w:pStyle w:val="Listenabsatz"/>
        <w:numPr>
          <w:ilvl w:val="1"/>
          <w:numId w:val="1"/>
        </w:numPr>
      </w:pPr>
      <w:r>
        <w:t xml:space="preserve">10 </w:t>
      </w:r>
      <w:proofErr w:type="spellStart"/>
      <w:r>
        <w:t>Mio</w:t>
      </w:r>
      <w:proofErr w:type="spellEnd"/>
      <w:r>
        <w:t xml:space="preserve"> gewerbliche Arbeitsplätze geschaffen für arme Landbevölkerung</w:t>
      </w:r>
    </w:p>
    <w:p w14:paraId="5F97D9AA" w14:textId="3B7BCEAA" w:rsidR="00483F5F" w:rsidRDefault="00483F5F" w:rsidP="00483F5F">
      <w:pPr>
        <w:pStyle w:val="Listenabsatz"/>
        <w:numPr>
          <w:ilvl w:val="0"/>
          <w:numId w:val="1"/>
        </w:numPr>
      </w:pPr>
      <w:r>
        <w:t>Verfügt China über nennenswerte Währungsreserven und Staatsanleihen anderer Länder?</w:t>
      </w:r>
    </w:p>
    <w:p w14:paraId="40859DD1" w14:textId="6EA98A9E" w:rsidR="00FC197E" w:rsidRPr="00FC197E" w:rsidRDefault="00FC197E" w:rsidP="00FC197E">
      <w:pPr>
        <w:pStyle w:val="Listenabsatz"/>
        <w:numPr>
          <w:ilvl w:val="1"/>
          <w:numId w:val="1"/>
        </w:numPr>
        <w:spacing w:after="0" w:line="240" w:lineRule="auto"/>
        <w:rPr>
          <w:rFonts w:ascii="Segoe UI" w:eastAsia="Times New Roman" w:hAnsi="Segoe UI" w:cs="Segoe UI"/>
          <w:sz w:val="21"/>
          <w:szCs w:val="21"/>
          <w:lang w:eastAsia="de-DE"/>
        </w:rPr>
      </w:pPr>
      <w:r w:rsidRPr="00FC197E">
        <w:rPr>
          <w:rFonts w:ascii="Segoe UI" w:eastAsia="Times New Roman" w:hAnsi="Segoe UI" w:cs="Segoe UI"/>
          <w:lang w:eastAsia="de-DE"/>
        </w:rPr>
        <w:t>Hat Währungsreserven, vor allem in Dollar, angehäuft</w:t>
      </w:r>
    </w:p>
    <w:p w14:paraId="610420FB" w14:textId="7428BABF" w:rsidR="00FC197E" w:rsidRPr="00FC197E" w:rsidRDefault="00FC197E" w:rsidP="00FC197E">
      <w:pPr>
        <w:pStyle w:val="Listenabsatz"/>
        <w:numPr>
          <w:ilvl w:val="1"/>
          <w:numId w:val="1"/>
        </w:numPr>
        <w:spacing w:after="0" w:line="240" w:lineRule="auto"/>
        <w:rPr>
          <w:rFonts w:ascii="Segoe UI" w:eastAsia="Times New Roman" w:hAnsi="Segoe UI" w:cs="Segoe UI"/>
          <w:sz w:val="21"/>
          <w:szCs w:val="21"/>
          <w:lang w:eastAsia="de-DE"/>
        </w:rPr>
      </w:pPr>
      <w:r w:rsidRPr="00FC197E">
        <w:rPr>
          <w:rFonts w:ascii="Segoe UI" w:eastAsia="Times New Roman" w:hAnsi="Segoe UI" w:cs="Segoe UI"/>
          <w:lang w:eastAsia="de-DE"/>
        </w:rPr>
        <w:t>Hauptgläubiger auf US-Staatsanleihen</w:t>
      </w:r>
    </w:p>
    <w:p w14:paraId="76723704" w14:textId="4EE1BE64" w:rsidR="00FC197E" w:rsidRPr="00FC197E" w:rsidRDefault="00FC197E" w:rsidP="00FC197E">
      <w:pPr>
        <w:pStyle w:val="Listenabsatz"/>
        <w:numPr>
          <w:ilvl w:val="1"/>
          <w:numId w:val="1"/>
        </w:numPr>
        <w:spacing w:after="0" w:line="240" w:lineRule="auto"/>
        <w:rPr>
          <w:rFonts w:ascii="Segoe UI" w:eastAsia="Times New Roman" w:hAnsi="Segoe UI" w:cs="Segoe UI"/>
          <w:sz w:val="21"/>
          <w:szCs w:val="21"/>
          <w:lang w:eastAsia="de-DE"/>
        </w:rPr>
      </w:pPr>
      <w:r w:rsidRPr="00FC197E">
        <w:rPr>
          <w:rFonts w:ascii="Segoe UI" w:eastAsia="Times New Roman" w:hAnsi="Segoe UI" w:cs="Segoe UI"/>
          <w:lang w:eastAsia="de-DE"/>
        </w:rPr>
        <w:t>2000 Währungsreserven von 165Mrd US$</w:t>
      </w:r>
    </w:p>
    <w:p w14:paraId="16B57BA2" w14:textId="052C275A" w:rsidR="00FC197E" w:rsidRPr="00FC197E" w:rsidRDefault="00FC197E" w:rsidP="00FC197E">
      <w:pPr>
        <w:pStyle w:val="Listenabsatz"/>
        <w:numPr>
          <w:ilvl w:val="1"/>
          <w:numId w:val="1"/>
        </w:numPr>
        <w:spacing w:after="0" w:line="240" w:lineRule="auto"/>
        <w:rPr>
          <w:rFonts w:ascii="Segoe UI" w:eastAsia="Times New Roman" w:hAnsi="Segoe UI" w:cs="Segoe UI"/>
          <w:sz w:val="21"/>
          <w:szCs w:val="21"/>
          <w:lang w:eastAsia="de-DE"/>
        </w:rPr>
      </w:pPr>
      <w:r w:rsidRPr="00FC197E">
        <w:rPr>
          <w:rFonts w:ascii="Segoe UI" w:eastAsia="Times New Roman" w:hAnsi="Segoe UI" w:cs="Segoe UI"/>
          <w:lang w:eastAsia="de-DE"/>
        </w:rPr>
        <w:t>2011 Reserven von über 3 Billionen US$</w:t>
      </w:r>
    </w:p>
    <w:p w14:paraId="5F864418" w14:textId="73DDD913" w:rsidR="00483F5F" w:rsidRDefault="00483F5F" w:rsidP="00483F5F">
      <w:pPr>
        <w:pStyle w:val="Listenabsatz"/>
        <w:numPr>
          <w:ilvl w:val="0"/>
          <w:numId w:val="1"/>
        </w:numPr>
      </w:pPr>
      <w:r>
        <w:t>Was versteht der Autor unter einer Rekonstruktionsphase?</w:t>
      </w:r>
    </w:p>
    <w:p w14:paraId="578AF34B" w14:textId="366BE0E1" w:rsidR="004B05F1" w:rsidRPr="004B05F1" w:rsidRDefault="004B05F1" w:rsidP="004B05F1">
      <w:pPr>
        <w:pStyle w:val="Listenabsatz"/>
        <w:numPr>
          <w:ilvl w:val="1"/>
          <w:numId w:val="1"/>
        </w:numPr>
        <w:spacing w:after="0" w:line="240" w:lineRule="auto"/>
        <w:rPr>
          <w:rFonts w:ascii="Segoe UI" w:eastAsia="Times New Roman" w:hAnsi="Segoe UI" w:cs="Segoe UI"/>
          <w:sz w:val="21"/>
          <w:szCs w:val="21"/>
          <w:lang w:eastAsia="de-DE"/>
        </w:rPr>
      </w:pPr>
      <w:r w:rsidRPr="004B05F1">
        <w:rPr>
          <w:rFonts w:ascii="Segoe UI" w:eastAsia="Times New Roman" w:hAnsi="Segoe UI" w:cs="Segoe UI"/>
          <w:lang w:eastAsia="de-DE"/>
        </w:rPr>
        <w:t>Ausgangslage ist die Annahme eines Spannungsverhältnisses zwischen möglichem und realem Wachstum</w:t>
      </w:r>
    </w:p>
    <w:p w14:paraId="08A462A9" w14:textId="313B00CC" w:rsidR="004B05F1" w:rsidRPr="004B05F1" w:rsidRDefault="004B05F1" w:rsidP="004B05F1">
      <w:pPr>
        <w:pStyle w:val="Listenabsatz"/>
        <w:numPr>
          <w:ilvl w:val="1"/>
          <w:numId w:val="1"/>
        </w:numPr>
        <w:spacing w:after="0" w:line="240" w:lineRule="auto"/>
        <w:rPr>
          <w:rFonts w:ascii="Segoe UI" w:eastAsia="Times New Roman" w:hAnsi="Segoe UI" w:cs="Segoe UI"/>
          <w:sz w:val="21"/>
          <w:szCs w:val="21"/>
          <w:lang w:eastAsia="de-DE"/>
        </w:rPr>
      </w:pPr>
      <w:r w:rsidRPr="004B05F1">
        <w:rPr>
          <w:rFonts w:ascii="Segoe UI" w:eastAsia="Times New Roman" w:hAnsi="Segoe UI" w:cs="Segoe UI"/>
          <w:lang w:eastAsia="de-DE"/>
        </w:rPr>
        <w:t>Nach Wegfall der Wachstumsschranken kann sich das Humankapital entfalten</w:t>
      </w:r>
    </w:p>
    <w:p w14:paraId="20DD929C" w14:textId="3C3CFD0E" w:rsidR="007A65D4" w:rsidRPr="00CB0E52" w:rsidRDefault="004B05F1" w:rsidP="00CB0E52">
      <w:pPr>
        <w:pStyle w:val="Listenabsatz"/>
        <w:numPr>
          <w:ilvl w:val="1"/>
          <w:numId w:val="1"/>
        </w:numPr>
        <w:spacing w:after="0" w:line="240" w:lineRule="auto"/>
        <w:rPr>
          <w:rFonts w:ascii="Segoe UI" w:eastAsia="Times New Roman" w:hAnsi="Segoe UI" w:cs="Segoe UI"/>
          <w:sz w:val="21"/>
          <w:szCs w:val="21"/>
          <w:lang w:eastAsia="de-DE"/>
        </w:rPr>
      </w:pPr>
      <w:r w:rsidRPr="004B05F1">
        <w:rPr>
          <w:rFonts w:ascii="Segoe UI" w:eastAsia="Times New Roman" w:hAnsi="Segoe UI" w:cs="Segoe UI"/>
          <w:lang w:eastAsia="de-DE"/>
        </w:rPr>
        <w:t xml:space="preserve">Besonders bei Ausstattung mit verbesserten Möglichkeiten sind überdurchschnittlich hohe Wachstumsraten möglich, dabei wird sich an den </w:t>
      </w:r>
      <w:r w:rsidRPr="004B05F1">
        <w:rPr>
          <w:rFonts w:ascii="Segoe UI" w:eastAsia="Times New Roman" w:hAnsi="Segoe UI" w:cs="Segoe UI"/>
          <w:lang w:eastAsia="de-DE"/>
        </w:rPr>
        <w:lastRenderedPageBreak/>
        <w:t>ursprünglichen Progress angenähert mit allmählicher Abschwächung der Zuwachsraten</w:t>
      </w:r>
    </w:p>
    <w:p w14:paraId="3CEF37CB" w14:textId="6F4E22F1" w:rsidR="00483F5F" w:rsidRDefault="00483F5F" w:rsidP="00483F5F">
      <w:pPr>
        <w:pStyle w:val="Listenabsatz"/>
        <w:numPr>
          <w:ilvl w:val="0"/>
          <w:numId w:val="1"/>
        </w:numPr>
      </w:pPr>
      <w:r>
        <w:t>Beschreiben Sie etwas ausführlicher verschiedene Erklärungsansätze für das "chinesische Wirtschaftswunder".</w:t>
      </w:r>
    </w:p>
    <w:p w14:paraId="239F6134" w14:textId="77777777" w:rsidR="007A65D4" w:rsidRDefault="007A65D4" w:rsidP="007A65D4">
      <w:pPr>
        <w:pStyle w:val="Listenabsatz"/>
        <w:numPr>
          <w:ilvl w:val="1"/>
          <w:numId w:val="1"/>
        </w:numPr>
      </w:pPr>
    </w:p>
    <w:p w14:paraId="403C2FE0" w14:textId="3460BFDD" w:rsidR="00483F5F" w:rsidRDefault="00483F5F" w:rsidP="00483F5F">
      <w:pPr>
        <w:pStyle w:val="Listenabsatz"/>
        <w:numPr>
          <w:ilvl w:val="0"/>
          <w:numId w:val="1"/>
        </w:numPr>
      </w:pPr>
      <w:r>
        <w:t xml:space="preserve">Wie beurteilen verschiedene Wirtschaftswissenschaftler die Zukunftsfähigkeit der chinesischen Ökonomie - worin liegen Chancen und Risiken? </w:t>
      </w:r>
    </w:p>
    <w:p w14:paraId="7EAD4F0F" w14:textId="0110586D" w:rsidR="007A65D4" w:rsidRDefault="00922C81" w:rsidP="007A65D4">
      <w:pPr>
        <w:pStyle w:val="Listenabsatz"/>
        <w:numPr>
          <w:ilvl w:val="1"/>
          <w:numId w:val="1"/>
        </w:numPr>
      </w:pPr>
      <w:r>
        <w:t>Vision: Wirtschaftswachstum und Hebung des Lebensstandards</w:t>
      </w:r>
    </w:p>
    <w:p w14:paraId="3C6CD010" w14:textId="77777777" w:rsidR="00922C81" w:rsidRDefault="00922C81" w:rsidP="007A65D4">
      <w:pPr>
        <w:pStyle w:val="Listenabsatz"/>
        <w:numPr>
          <w:ilvl w:val="1"/>
          <w:numId w:val="1"/>
        </w:numPr>
      </w:pPr>
      <w:r>
        <w:t>Risiken</w:t>
      </w:r>
    </w:p>
    <w:p w14:paraId="6B1D0079" w14:textId="5DDB66B4" w:rsidR="00922C81" w:rsidRDefault="00922C81" w:rsidP="00D5387B">
      <w:pPr>
        <w:pStyle w:val="Listenabsatz"/>
        <w:numPr>
          <w:ilvl w:val="2"/>
          <w:numId w:val="8"/>
        </w:numPr>
      </w:pPr>
      <w:r>
        <w:t>falsch gesetzte Anreize</w:t>
      </w:r>
    </w:p>
    <w:p w14:paraId="44FFF409" w14:textId="738A6C55" w:rsidR="00922C81" w:rsidRDefault="00922C81" w:rsidP="00D5387B">
      <w:pPr>
        <w:pStyle w:val="Listenabsatz"/>
        <w:numPr>
          <w:ilvl w:val="2"/>
          <w:numId w:val="8"/>
        </w:numPr>
      </w:pPr>
      <w:r>
        <w:t xml:space="preserve">informationelle Asymmetrie </w:t>
      </w:r>
      <w:r>
        <w:sym w:font="Wingdings" w:char="F0E0"/>
      </w:r>
      <w:r>
        <w:t xml:space="preserve"> ungleiche Meinung im politischen System begrenzt den Wandel und schränkt somit auch das moderne Wirtschaftswachstum ein.</w:t>
      </w:r>
    </w:p>
    <w:p w14:paraId="206AF0B1" w14:textId="6155DC6E" w:rsidR="00FC197E" w:rsidRDefault="00FC197E" w:rsidP="00D5387B">
      <w:pPr>
        <w:pStyle w:val="Listenabsatz"/>
        <w:numPr>
          <w:ilvl w:val="2"/>
          <w:numId w:val="8"/>
        </w:numPr>
      </w:pPr>
      <w:r>
        <w:t>Politische Fehlentscheidungen könnten Fehlentwicklungen hervorrufen</w:t>
      </w:r>
    </w:p>
    <w:p w14:paraId="35F65D00" w14:textId="72C8BC39" w:rsidR="00FC197E" w:rsidRDefault="00FC197E" w:rsidP="00D5387B">
      <w:pPr>
        <w:pStyle w:val="Listenabsatz"/>
        <w:numPr>
          <w:ilvl w:val="2"/>
          <w:numId w:val="8"/>
        </w:numPr>
      </w:pPr>
      <w:r>
        <w:t>Kein Potential mehr für Produktivitätssteigerung</w:t>
      </w:r>
    </w:p>
    <w:p w14:paraId="19E9CE4C" w14:textId="5A01DB65" w:rsidR="00FC197E" w:rsidRDefault="00FC197E" w:rsidP="00D5387B">
      <w:pPr>
        <w:pStyle w:val="Listenabsatz"/>
        <w:numPr>
          <w:ilvl w:val="2"/>
          <w:numId w:val="8"/>
        </w:numPr>
      </w:pPr>
      <w:proofErr w:type="spellStart"/>
      <w:r>
        <w:t>Abrietskräfte</w:t>
      </w:r>
      <w:proofErr w:type="spellEnd"/>
      <w:r>
        <w:t xml:space="preserve"> werden knapper </w:t>
      </w:r>
      <w:r>
        <w:sym w:font="Wingdings" w:char="F0E0"/>
      </w:r>
      <w:r>
        <w:t xml:space="preserve"> </w:t>
      </w:r>
      <w:proofErr w:type="spellStart"/>
      <w:r>
        <w:t>erhöhung</w:t>
      </w:r>
      <w:proofErr w:type="spellEnd"/>
      <w:r>
        <w:t xml:space="preserve"> des Lohnniveaus</w:t>
      </w:r>
    </w:p>
    <w:p w14:paraId="12A37832" w14:textId="4FE58497" w:rsidR="00922C81" w:rsidRDefault="00922C81" w:rsidP="00922C81">
      <w:pPr>
        <w:pStyle w:val="Listenabsatz"/>
        <w:numPr>
          <w:ilvl w:val="1"/>
          <w:numId w:val="1"/>
        </w:numPr>
      </w:pPr>
      <w:r>
        <w:t>Chancen:</w:t>
      </w:r>
    </w:p>
    <w:p w14:paraId="331C8300" w14:textId="115DB392" w:rsidR="00922C81" w:rsidRDefault="00922C81" w:rsidP="00FC197E">
      <w:pPr>
        <w:pStyle w:val="Listenabsatz"/>
        <w:numPr>
          <w:ilvl w:val="2"/>
          <w:numId w:val="7"/>
        </w:numPr>
      </w:pPr>
      <w:r>
        <w:t xml:space="preserve">Reich der Mitte, </w:t>
      </w:r>
      <w:proofErr w:type="spellStart"/>
      <w:r>
        <w:t>mächstigster</w:t>
      </w:r>
      <w:proofErr w:type="spellEnd"/>
      <w:r>
        <w:t xml:space="preserve"> Staat Asiens</w:t>
      </w:r>
    </w:p>
    <w:p w14:paraId="52BE9FEF" w14:textId="55BCFE1D" w:rsidR="00922C81" w:rsidRDefault="00922C81" w:rsidP="00FC197E">
      <w:pPr>
        <w:pStyle w:val="Listenabsatz"/>
        <w:numPr>
          <w:ilvl w:val="2"/>
          <w:numId w:val="7"/>
        </w:numPr>
      </w:pPr>
      <w:r>
        <w:t>Höherer Konsum</w:t>
      </w:r>
    </w:p>
    <w:p w14:paraId="4E6D8077" w14:textId="519F3641" w:rsidR="00922C81" w:rsidRDefault="00FC197E" w:rsidP="00FC197E">
      <w:pPr>
        <w:pStyle w:val="Listenabsatz"/>
        <w:numPr>
          <w:ilvl w:val="2"/>
          <w:numId w:val="7"/>
        </w:numPr>
      </w:pPr>
      <w:r>
        <w:t>Höherer Import</w:t>
      </w:r>
    </w:p>
    <w:p w14:paraId="63F14F73" w14:textId="164E8AD2" w:rsidR="00FC197E" w:rsidRDefault="00FC197E" w:rsidP="00FC197E">
      <w:pPr>
        <w:pStyle w:val="Listenabsatz"/>
        <w:numPr>
          <w:ilvl w:val="2"/>
          <w:numId w:val="7"/>
        </w:numPr>
      </w:pPr>
      <w:r>
        <w:t xml:space="preserve">Mehr </w:t>
      </w:r>
      <w:proofErr w:type="spellStart"/>
      <w:r>
        <w:t>Auslandsinvestiotionen</w:t>
      </w:r>
      <w:proofErr w:type="spellEnd"/>
    </w:p>
    <w:p w14:paraId="5E3063DE" w14:textId="1AB3117E" w:rsidR="00FC197E" w:rsidRDefault="00FC197E" w:rsidP="00FC197E">
      <w:pPr>
        <w:pStyle w:val="Listenabsatz"/>
        <w:numPr>
          <w:ilvl w:val="2"/>
          <w:numId w:val="7"/>
        </w:numPr>
      </w:pPr>
      <w:r>
        <w:t>Größere Innovation</w:t>
      </w:r>
    </w:p>
    <w:p w14:paraId="62B2DE7F" w14:textId="7132F35E" w:rsidR="00FC197E" w:rsidRDefault="00FC197E" w:rsidP="00FC197E">
      <w:pPr>
        <w:pStyle w:val="Listenabsatz"/>
        <w:numPr>
          <w:ilvl w:val="2"/>
          <w:numId w:val="7"/>
        </w:numPr>
      </w:pPr>
      <w:r>
        <w:t xml:space="preserve">Exportüberschuss reduzieren </w:t>
      </w:r>
      <w:r>
        <w:sym w:font="Wingdings" w:char="F0E0"/>
      </w:r>
      <w:r>
        <w:t xml:space="preserve"> somit auch günstigere Finanzierung von US-Staatsanleihen</w:t>
      </w:r>
    </w:p>
    <w:p w14:paraId="4AAF630C" w14:textId="21489C2C" w:rsidR="00FC197E" w:rsidRDefault="00FC197E" w:rsidP="00FC197E">
      <w:pPr>
        <w:pStyle w:val="Listenabsatz"/>
        <w:numPr>
          <w:ilvl w:val="2"/>
          <w:numId w:val="7"/>
        </w:numPr>
      </w:pPr>
      <w:r>
        <w:t>Dominanz von neuen Märkten</w:t>
      </w:r>
    </w:p>
    <w:p w14:paraId="799C12CE" w14:textId="5C270E21" w:rsidR="00FC197E" w:rsidRDefault="00FC197E" w:rsidP="00FC197E">
      <w:pPr>
        <w:pStyle w:val="Listenabsatz"/>
        <w:numPr>
          <w:ilvl w:val="2"/>
          <w:numId w:val="7"/>
        </w:numPr>
      </w:pPr>
      <w:r>
        <w:t>Politik hat evtl. kein großes Mitspracherecht</w:t>
      </w:r>
    </w:p>
    <w:p w14:paraId="3C14D082" w14:textId="77777777" w:rsidR="008D6BA2" w:rsidRDefault="008D6BA2"/>
    <w:sectPr w:rsidR="008D6BA2" w:rsidSect="000457E4">
      <w:headerReference w:type="default" r:id="rId7"/>
      <w:pgSz w:w="11920" w:h="16840"/>
      <w:pgMar w:top="980" w:right="1300" w:bottom="280" w:left="1260"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2C35C" w14:textId="77777777" w:rsidR="00265C4F" w:rsidRDefault="00265C4F">
      <w:pPr>
        <w:spacing w:after="0" w:line="240" w:lineRule="auto"/>
      </w:pPr>
      <w:r>
        <w:separator/>
      </w:r>
    </w:p>
  </w:endnote>
  <w:endnote w:type="continuationSeparator" w:id="0">
    <w:p w14:paraId="7DA6CF94" w14:textId="77777777" w:rsidR="00265C4F" w:rsidRDefault="00265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B748" w14:textId="77777777" w:rsidR="00265C4F" w:rsidRDefault="00265C4F">
      <w:pPr>
        <w:spacing w:after="0" w:line="240" w:lineRule="auto"/>
      </w:pPr>
      <w:r>
        <w:separator/>
      </w:r>
    </w:p>
  </w:footnote>
  <w:footnote w:type="continuationSeparator" w:id="0">
    <w:p w14:paraId="2C078E09" w14:textId="77777777" w:rsidR="00265C4F" w:rsidRDefault="00265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5040"/>
      <w:gridCol w:w="2160"/>
    </w:tblGrid>
    <w:tr w:rsidR="00371F1D" w14:paraId="7725C7DF" w14:textId="77777777" w:rsidTr="003305AE">
      <w:trPr>
        <w:cantSplit/>
        <w:trHeight w:val="405"/>
      </w:trPr>
      <w:tc>
        <w:tcPr>
          <w:tcW w:w="2410" w:type="dxa"/>
          <w:vMerge w:val="restart"/>
          <w:vAlign w:val="center"/>
        </w:tcPr>
        <w:p w14:paraId="60058901" w14:textId="77777777" w:rsidR="00371F1D" w:rsidRDefault="00CB0E52" w:rsidP="003305AE">
          <w:pPr>
            <w:pStyle w:val="Kopfzeile"/>
            <w:tabs>
              <w:tab w:val="clear" w:pos="4536"/>
              <w:tab w:val="clear" w:pos="9072"/>
            </w:tabs>
            <w:jc w:val="center"/>
            <w:rPr>
              <w:rFonts w:cs="Arial"/>
            </w:rPr>
          </w:pPr>
          <w:r>
            <w:rPr>
              <w:rFonts w:cs="Arial"/>
              <w:noProof/>
              <w:lang w:eastAsia="de-DE"/>
            </w:rPr>
            <w:drawing>
              <wp:anchor distT="0" distB="0" distL="114300" distR="114300" simplePos="0" relativeHeight="251659264" behindDoc="0" locked="0" layoutInCell="1" allowOverlap="1" wp14:anchorId="13464F6E" wp14:editId="0B61E0F1">
                <wp:simplePos x="0" y="0"/>
                <wp:positionH relativeFrom="margin">
                  <wp:posOffset>252095</wp:posOffset>
                </wp:positionH>
                <wp:positionV relativeFrom="margin">
                  <wp:posOffset>13335</wp:posOffset>
                </wp:positionV>
                <wp:extent cx="1143000" cy="502285"/>
                <wp:effectExtent l="0" t="0" r="0" b="0"/>
                <wp:wrapNone/>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02285"/>
                        </a:xfrm>
                        <a:prstGeom prst="rect">
                          <a:avLst/>
                        </a:prstGeom>
                        <a:noFill/>
                      </pic:spPr>
                    </pic:pic>
                  </a:graphicData>
                </a:graphic>
                <wp14:sizeRelH relativeFrom="page">
                  <wp14:pctWidth>0</wp14:pctWidth>
                </wp14:sizeRelH>
                <wp14:sizeRelV relativeFrom="page">
                  <wp14:pctHeight>0</wp14:pctHeight>
                </wp14:sizeRelV>
              </wp:anchor>
            </w:drawing>
          </w:r>
        </w:p>
      </w:tc>
      <w:tc>
        <w:tcPr>
          <w:tcW w:w="5040" w:type="dxa"/>
          <w:vAlign w:val="center"/>
        </w:tcPr>
        <w:p w14:paraId="4F65C307" w14:textId="77777777" w:rsidR="00371F1D" w:rsidRDefault="00CB0E52" w:rsidP="003305AE">
          <w:pPr>
            <w:pStyle w:val="Kopfzeile"/>
            <w:tabs>
              <w:tab w:val="clear" w:pos="4536"/>
              <w:tab w:val="clear" w:pos="9072"/>
            </w:tabs>
            <w:jc w:val="center"/>
            <w:rPr>
              <w:rFonts w:cs="Arial"/>
              <w:b/>
              <w:bCs/>
            </w:rPr>
          </w:pPr>
          <w:r>
            <w:rPr>
              <w:rFonts w:cs="Arial"/>
              <w:b/>
              <w:bCs/>
            </w:rPr>
            <w:t>Globalisierung</w:t>
          </w:r>
        </w:p>
      </w:tc>
      <w:tc>
        <w:tcPr>
          <w:tcW w:w="2160" w:type="dxa"/>
          <w:vMerge w:val="restart"/>
          <w:vAlign w:val="center"/>
        </w:tcPr>
        <w:p w14:paraId="0DF7D151" w14:textId="77777777" w:rsidR="00371F1D" w:rsidRPr="002C61FB" w:rsidRDefault="00CB0E52" w:rsidP="003305AE">
          <w:pPr>
            <w:tabs>
              <w:tab w:val="left" w:pos="470"/>
            </w:tabs>
            <w:rPr>
              <w:rFonts w:cs="Arial"/>
              <w:sz w:val="18"/>
              <w:szCs w:val="18"/>
            </w:rPr>
          </w:pPr>
          <w:proofErr w:type="spellStart"/>
          <w:proofErr w:type="gramStart"/>
          <w:r w:rsidRPr="002C61FB">
            <w:rPr>
              <w:rFonts w:cs="Arial"/>
              <w:sz w:val="18"/>
              <w:szCs w:val="18"/>
            </w:rPr>
            <w:t>it.schule</w:t>
          </w:r>
          <w:proofErr w:type="spellEnd"/>
          <w:proofErr w:type="gramEnd"/>
          <w:r w:rsidRPr="002C61FB">
            <w:rPr>
              <w:rFonts w:cs="Arial"/>
              <w:sz w:val="18"/>
              <w:szCs w:val="18"/>
            </w:rPr>
            <w:t xml:space="preserve"> </w:t>
          </w:r>
          <w:proofErr w:type="spellStart"/>
          <w:r w:rsidRPr="002C61FB">
            <w:rPr>
              <w:rFonts w:cs="Arial"/>
              <w:sz w:val="18"/>
              <w:szCs w:val="18"/>
            </w:rPr>
            <w:t>stuttgart</w:t>
          </w:r>
          <w:proofErr w:type="spellEnd"/>
          <w:r>
            <w:rPr>
              <w:rFonts w:cs="Arial"/>
              <w:sz w:val="18"/>
              <w:szCs w:val="18"/>
            </w:rPr>
            <w:br/>
          </w:r>
          <w:proofErr w:type="spellStart"/>
          <w:r w:rsidRPr="002C61FB">
            <w:rPr>
              <w:rFonts w:cs="Arial"/>
              <w:sz w:val="18"/>
              <w:szCs w:val="18"/>
            </w:rPr>
            <w:t>Breitwiesenstrasse</w:t>
          </w:r>
          <w:proofErr w:type="spellEnd"/>
          <w:r w:rsidRPr="002C61FB">
            <w:rPr>
              <w:rFonts w:cs="Arial"/>
              <w:sz w:val="18"/>
              <w:szCs w:val="18"/>
            </w:rPr>
            <w:t xml:space="preserve"> </w:t>
          </w:r>
          <w:smartTag w:uri="schemas.1und1.de/SoftPhone" w:element="Rufnummer">
            <w:r w:rsidRPr="002C61FB">
              <w:rPr>
                <w:rFonts w:cs="Arial"/>
                <w:sz w:val="18"/>
                <w:szCs w:val="18"/>
              </w:rPr>
              <w:t>20-22</w:t>
            </w:r>
            <w:r>
              <w:rPr>
                <w:rFonts w:cs="Arial"/>
                <w:sz w:val="18"/>
                <w:szCs w:val="18"/>
              </w:rPr>
              <w:t xml:space="preserve"> </w:t>
            </w:r>
          </w:smartTag>
          <w:smartTag w:uri="schemas.1und1.de/SoftPhone" w:element="Rufnummer">
            <w:r w:rsidRPr="002C61FB">
              <w:rPr>
                <w:rFonts w:cs="Arial"/>
                <w:sz w:val="18"/>
                <w:szCs w:val="18"/>
              </w:rPr>
              <w:t>70565</w:t>
            </w:r>
          </w:smartTag>
          <w:r w:rsidRPr="002C61FB">
            <w:rPr>
              <w:rFonts w:cs="Arial"/>
              <w:sz w:val="18"/>
              <w:szCs w:val="18"/>
            </w:rPr>
            <w:t xml:space="preserve"> Stuttgart</w:t>
          </w:r>
        </w:p>
      </w:tc>
    </w:tr>
    <w:tr w:rsidR="00371F1D" w14:paraId="7DF10F9A" w14:textId="77777777" w:rsidTr="003305AE">
      <w:trPr>
        <w:cantSplit/>
        <w:trHeight w:val="405"/>
      </w:trPr>
      <w:tc>
        <w:tcPr>
          <w:tcW w:w="2410" w:type="dxa"/>
          <w:vMerge/>
          <w:vAlign w:val="center"/>
        </w:tcPr>
        <w:p w14:paraId="7F719FBB" w14:textId="77777777" w:rsidR="00371F1D" w:rsidRDefault="00265C4F" w:rsidP="003305AE">
          <w:pPr>
            <w:pStyle w:val="Kopfzeile"/>
            <w:tabs>
              <w:tab w:val="clear" w:pos="4536"/>
              <w:tab w:val="clear" w:pos="9072"/>
              <w:tab w:val="left" w:pos="360"/>
            </w:tabs>
            <w:rPr>
              <w:rFonts w:cs="Arial"/>
            </w:rPr>
          </w:pPr>
        </w:p>
      </w:tc>
      <w:tc>
        <w:tcPr>
          <w:tcW w:w="5040" w:type="dxa"/>
          <w:vAlign w:val="center"/>
        </w:tcPr>
        <w:p w14:paraId="4509D486" w14:textId="77777777" w:rsidR="00371F1D" w:rsidRDefault="00CB0E52" w:rsidP="005E4082">
          <w:pPr>
            <w:jc w:val="center"/>
            <w:rPr>
              <w:rFonts w:cs="Arial"/>
            </w:rPr>
          </w:pPr>
          <w:r>
            <w:rPr>
              <w:rFonts w:cs="Arial"/>
            </w:rPr>
            <w:t>3. Globalisierungsschub</w:t>
          </w:r>
        </w:p>
      </w:tc>
      <w:tc>
        <w:tcPr>
          <w:tcW w:w="2160" w:type="dxa"/>
          <w:vMerge/>
          <w:vAlign w:val="center"/>
        </w:tcPr>
        <w:p w14:paraId="252B01CE" w14:textId="77777777" w:rsidR="00371F1D" w:rsidRDefault="00265C4F" w:rsidP="003305AE">
          <w:pPr>
            <w:tabs>
              <w:tab w:val="left" w:pos="470"/>
            </w:tabs>
            <w:rPr>
              <w:rFonts w:cs="Arial"/>
              <w:sz w:val="16"/>
            </w:rPr>
          </w:pPr>
        </w:p>
      </w:tc>
    </w:tr>
  </w:tbl>
  <w:p w14:paraId="23F089FF" w14:textId="77777777" w:rsidR="00371F1D" w:rsidRDefault="00265C4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25AF"/>
    <w:multiLevelType w:val="hybridMultilevel"/>
    <w:tmpl w:val="C5560A98"/>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135436CE"/>
    <w:multiLevelType w:val="hybridMultilevel"/>
    <w:tmpl w:val="913C49AA"/>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297BB0"/>
    <w:multiLevelType w:val="hybridMultilevel"/>
    <w:tmpl w:val="E17873F2"/>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F62238"/>
    <w:multiLevelType w:val="hybridMultilevel"/>
    <w:tmpl w:val="E9F4D908"/>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C45D9D"/>
    <w:multiLevelType w:val="hybridMultilevel"/>
    <w:tmpl w:val="3ED04032"/>
    <w:lvl w:ilvl="0" w:tplc="04070001">
      <w:start w:val="1"/>
      <w:numFmt w:val="bullet"/>
      <w:lvlText w:val=""/>
      <w:lvlJc w:val="left"/>
      <w:pPr>
        <w:ind w:left="1080" w:hanging="360"/>
      </w:pPr>
      <w:rPr>
        <w:rFonts w:ascii="Symbol" w:hAnsi="Symbo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6E404BA"/>
    <w:multiLevelType w:val="hybridMultilevel"/>
    <w:tmpl w:val="14F680BC"/>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69B21DD3"/>
    <w:multiLevelType w:val="hybridMultilevel"/>
    <w:tmpl w:val="CA968CD4"/>
    <w:lvl w:ilvl="0" w:tplc="04070001">
      <w:start w:val="1"/>
      <w:numFmt w:val="bullet"/>
      <w:lvlText w:val=""/>
      <w:lvlJc w:val="left"/>
      <w:pPr>
        <w:ind w:left="1080" w:hanging="360"/>
      </w:pPr>
      <w:rPr>
        <w:rFonts w:ascii="Symbol" w:hAnsi="Symbo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79D76E56"/>
    <w:multiLevelType w:val="hybridMultilevel"/>
    <w:tmpl w:val="56BE4D8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C3"/>
    <w:rsid w:val="00265C4F"/>
    <w:rsid w:val="00483F5F"/>
    <w:rsid w:val="004B05F1"/>
    <w:rsid w:val="005216C9"/>
    <w:rsid w:val="007A65D4"/>
    <w:rsid w:val="008D6BA2"/>
    <w:rsid w:val="008F7AC3"/>
    <w:rsid w:val="00922C81"/>
    <w:rsid w:val="00A47D80"/>
    <w:rsid w:val="00B13949"/>
    <w:rsid w:val="00C733FC"/>
    <w:rsid w:val="00CB0E52"/>
    <w:rsid w:val="00D5387B"/>
    <w:rsid w:val="00E16C20"/>
    <w:rsid w:val="00FC197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martTagType w:namespaceuri="schemas.1und1.de/SoftPhone" w:url=" " w:name="Rufnummer"/>
  <w:shapeDefaults>
    <o:shapedefaults v:ext="edit" spidmax="1026"/>
    <o:shapelayout v:ext="edit">
      <o:idmap v:ext="edit" data="1"/>
    </o:shapelayout>
  </w:shapeDefaults>
  <w:decimalSymbol w:val="."/>
  <w:listSeparator w:val=","/>
  <w14:docId w14:val="01905729"/>
  <w15:chartTrackingRefBased/>
  <w15:docId w15:val="{6A9A80CA-85B4-4998-80CF-BBE92993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3F5F"/>
    <w:pPr>
      <w:spacing w:after="200" w:line="276" w:lineRule="auto"/>
    </w:pPr>
  </w:style>
  <w:style w:type="paragraph" w:styleId="berschrift1">
    <w:name w:val="heading 1"/>
    <w:basedOn w:val="Standard"/>
    <w:next w:val="Standard"/>
    <w:link w:val="berschrift1Zchn"/>
    <w:uiPriority w:val="9"/>
    <w:qFormat/>
    <w:rsid w:val="00483F5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sarbeitung">
    <w:name w:val="Ausarbeitung"/>
    <w:basedOn w:val="Standard"/>
    <w:link w:val="AusarbeitungZchn"/>
    <w:autoRedefine/>
    <w:qFormat/>
    <w:rsid w:val="00C733FC"/>
    <w:pPr>
      <w:ind w:firstLine="709"/>
      <w:jc w:val="both"/>
    </w:pPr>
  </w:style>
  <w:style w:type="character" w:customStyle="1" w:styleId="AusarbeitungZchn">
    <w:name w:val="Ausarbeitung Zchn"/>
    <w:basedOn w:val="Absatz-Standardschriftart"/>
    <w:link w:val="Ausarbeitung"/>
    <w:rsid w:val="00C733FC"/>
  </w:style>
  <w:style w:type="character" w:customStyle="1" w:styleId="berschrift1Zchn">
    <w:name w:val="Überschrift 1 Zchn"/>
    <w:basedOn w:val="Absatz-Standardschriftart"/>
    <w:link w:val="berschrift1"/>
    <w:uiPriority w:val="9"/>
    <w:rsid w:val="00483F5F"/>
    <w:rPr>
      <w:rFonts w:asciiTheme="majorHAnsi" w:eastAsiaTheme="majorEastAsia" w:hAnsiTheme="majorHAnsi" w:cstheme="majorBidi"/>
      <w:b/>
      <w:bCs/>
      <w:color w:val="2F5496" w:themeColor="accent1" w:themeShade="BF"/>
      <w:sz w:val="28"/>
      <w:szCs w:val="28"/>
    </w:rPr>
  </w:style>
  <w:style w:type="paragraph" w:styleId="Listenabsatz">
    <w:name w:val="List Paragraph"/>
    <w:basedOn w:val="Standard"/>
    <w:uiPriority w:val="34"/>
    <w:qFormat/>
    <w:rsid w:val="00483F5F"/>
    <w:pPr>
      <w:ind w:left="720"/>
      <w:contextualSpacing/>
    </w:pPr>
  </w:style>
  <w:style w:type="paragraph" w:styleId="Kopfzeile">
    <w:name w:val="header"/>
    <w:basedOn w:val="Standard"/>
    <w:link w:val="KopfzeileZchn"/>
    <w:unhideWhenUsed/>
    <w:rsid w:val="00483F5F"/>
    <w:pPr>
      <w:tabs>
        <w:tab w:val="center" w:pos="4536"/>
        <w:tab w:val="right" w:pos="9072"/>
      </w:tabs>
      <w:spacing w:after="0" w:line="240" w:lineRule="auto"/>
    </w:pPr>
  </w:style>
  <w:style w:type="character" w:customStyle="1" w:styleId="KopfzeileZchn">
    <w:name w:val="Kopfzeile Zchn"/>
    <w:basedOn w:val="Absatz-Standardschriftart"/>
    <w:link w:val="Kopfzeile"/>
    <w:rsid w:val="0048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9181">
      <w:bodyDiv w:val="1"/>
      <w:marLeft w:val="0"/>
      <w:marRight w:val="0"/>
      <w:marTop w:val="0"/>
      <w:marBottom w:val="0"/>
      <w:divBdr>
        <w:top w:val="none" w:sz="0" w:space="0" w:color="auto"/>
        <w:left w:val="none" w:sz="0" w:space="0" w:color="auto"/>
        <w:bottom w:val="none" w:sz="0" w:space="0" w:color="auto"/>
        <w:right w:val="none" w:sz="0" w:space="0" w:color="auto"/>
      </w:divBdr>
    </w:div>
    <w:div w:id="14897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3041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lorenz.faber</dc:creator>
  <cp:keywords/>
  <dc:description/>
  <cp:lastModifiedBy>lorenz.faber</cp:lastModifiedBy>
  <cp:revision>9</cp:revision>
  <dcterms:created xsi:type="dcterms:W3CDTF">2021-05-05T08:10:00Z</dcterms:created>
  <dcterms:modified xsi:type="dcterms:W3CDTF">2021-05-05T08:44:00Z</dcterms:modified>
</cp:coreProperties>
</file>