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 Scripture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Private list&lt;words&gt;scripture; and private reference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Con: code will split up the text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Method: get {reference} and get {scripture}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reference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Private strings for (book, chapter, verse, endverse, and Freference)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Con: referencing the above parameters.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Method: get {Freference}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word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Private string (hiddenword, and word}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Private bool isHidden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Con: word (string wordparam)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Word (string wordparam, bool isHiddenparam)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Method: public string showWord()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Public setHidden(bool isHiddenparam)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program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___________________________________________________________________________________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Will pick a random number and hide a word that is associated with that number.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Will display the scripture with ◙◙◙◙  (hold alt and type 10 on numpad to get those shapes)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F0DE7"/>
    <w:rsid w:val="140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2023-02-02T15:24:00Z</dcterms:created>
  <dc:creator>bfggl</dc:creator>
  <cp:lastModifiedBy>google1561693941</cp:lastModifiedBy>
  <dcterms:modified xsi:type="dcterms:W3CDTF">2023-02-05T05:37:21Z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7BB073F2271B4EFEA3F13AC944EE9552</vt:lpwstr>
  </property>
</Properties>
</file>