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A3D6E"/>
          <w:sz w:val="40"/>
          <w:szCs w:val="40"/>
        </w:rPr>
        <w:t xml:space="preserve">Handoff — Atualização da Integração LP → Salesforce</w:t>
      </w:r>
    </w:p>
    <w:p>
      <w:pPr>
        <w:pBdr>
          <w:bottom w:val="single" w:color="E5E7EB" w:sz="6" w:space="8"/>
        </w:pBdr>
        <w:spacing w:after="40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Solicitante: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time de Mídia Paga</w:t>
      </w:r>
      <w:r>
        <w:rPr>
          <w:rFonts w:ascii="Arial" w:cs="Arial" w:eastAsia="Arial" w:hAnsi="Arial"/>
          <w:color w:val="9CA3AF"/>
          <w:sz w:val="20"/>
          <w:szCs w:val="20"/>
        </w:rPr>
        <w:t xml:space="preserve">     ·    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Destinatário: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Time de Desenvolvimento da Landing Page</w:t>
      </w:r>
      <w:r>
        <w:rPr>
          <w:rFonts w:ascii="Arial" w:cs="Arial" w:eastAsia="Arial" w:hAnsi="Arial"/>
          <w:color w:val="9CA3AF"/>
          <w:sz w:val="20"/>
          <w:szCs w:val="20"/>
        </w:rPr>
        <w:t xml:space="preserve">     ·    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Data: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2026-05-30</w:t>
      </w:r>
    </w:p>
    <w:p>
      <w:pPr>
        <w:pBdr>
          <w:bottom w:val="single" w:color="2566B0" w:sz="12" w:space="6"/>
        </w:pBdr>
        <w:spacing w:after="280" w:before="520"/>
      </w:pPr>
      <w:r>
        <w:rPr>
          <w:rFonts w:ascii="Arial" w:cs="Arial" w:eastAsia="Arial" w:hAnsi="Arial"/>
          <w:b/>
          <w:bCs/>
          <w:color w:val="1A3D6E"/>
          <w:sz w:val="28"/>
          <w:szCs w:val="28"/>
        </w:rPr>
        <w:t xml:space="preserve">Contexto</w:t>
      </w:r>
    </w:p>
    <w:p>
      <w:pPr>
        <w:spacing w:after="1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área de mídia paga está implementando conversões personalizadas no Meta Ads e Google Ads que só registram quando um lead vira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Oportunidade no Salesforce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não quando preenche o formulário. O objetivo é que as campanhas otimizem para oportunidades reais, não cadastros brutos.</w:t>
      </w:r>
    </w:p>
    <w:p>
      <w:pPr>
        <w:spacing w:after="1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 isso,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 payload enviado ao Salesforce no submit do formulário precisa incluir 4 novos campos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Dois deles são os identificadores de clique do Meta (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fbc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fbp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fbclid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 — necessários para atribuir a conversão ao anúncio correto. Os outros dois registram consentimento e timestamp.</w:t>
      </w:r>
    </w:p>
    <w:p>
      <w:pPr>
        <w:spacing w:after="1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tag do Google Tag Manager já captura e armazena esses valores no cookie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caveo_attribution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já publicada e funcionando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). O que falta é o código da LP ler esse cookie e incluir os valores no envio ao Salesforce.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4"/>
              <w:left w:val="single" w:color="93C5FD" w:sz="16"/>
              <w:bottom w:val="single" w:color="93C5FD" w:sz="4"/>
              <w:right w:val="single" w:color="93C5FD" w:sz="4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Por que isso é necessário?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 Meta Ads só consegue atribuir uma conversão a um anúncio quando recebe o </w:t>
            </w: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fbc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ou </w:t>
            </w: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fbp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do usuário que converteu. Sem esses valores, conversões de tráfego Meta ficam sem atribuição.</w:t>
            </w:r>
          </w:p>
        </w:tc>
      </w:tr>
    </w:tbl>
    <w:p>
      <w:pPr>
        <w:pBdr>
          <w:bottom w:val="single" w:color="2566B0" w:sz="12" w:space="6"/>
        </w:pBdr>
        <w:spacing w:after="280" w:before="520"/>
      </w:pPr>
      <w:r>
        <w:rPr>
          <w:rFonts w:ascii="Arial" w:cs="Arial" w:eastAsia="Arial" w:hAnsi="Arial"/>
          <w:b/>
          <w:bCs/>
          <w:color w:val="1A3D6E"/>
          <w:sz w:val="28"/>
          <w:szCs w:val="28"/>
        </w:rPr>
        <w:t xml:space="preserve">A mudança necessária</w:t>
      </w:r>
    </w:p>
    <w:p>
      <w:pPr>
        <w:spacing w:after="1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código que executa o envio do formulário ao Salesforce (função de submit), adicionar a leitura do cookie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caveo_attribution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incluir os 4 campos no payload.</w:t>
      </w:r>
    </w:p>
    <w:p>
      <w:pPr>
        <w:spacing w:after="180" w:before="320"/>
      </w:pPr>
      <w:r>
        <w:rPr>
          <w:rFonts w:ascii="Arial" w:cs="Arial" w:eastAsia="Arial" w:hAnsi="Arial"/>
          <w:b/>
          <w:bCs/>
          <w:color w:val="2566B0"/>
          <w:sz w:val="24"/>
          <w:szCs w:val="24"/>
        </w:rPr>
        <w:t xml:space="preserve">Passo 1 — Adicionar a função leitora do cookie</w:t>
      </w:r>
    </w:p>
    <w:p>
      <w:pPr>
        <w:spacing w:after="1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Inserir essa função uma vez no escopo do módulo/componente de formulário — pode ser junto às demais funções utilitárias: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4F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function getCaveoAttribution()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var m = document.cookie.match(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/(?:^|;)\s*caveo_attribution\s*=\s*([^;]+)/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if (!m) return {};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try { return JSON.parse(decodeURIComponent(m[1]));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catch (e) { return {};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80" w:before="320"/>
      </w:pPr>
      <w:r>
        <w:rPr>
          <w:rFonts w:ascii="Arial" w:cs="Arial" w:eastAsia="Arial" w:hAnsi="Arial"/>
          <w:b/>
          <w:bCs/>
          <w:color w:val="2566B0"/>
          <w:sz w:val="24"/>
          <w:szCs w:val="24"/>
        </w:rPr>
        <w:t xml:space="preserve">Passo 2 — Incluir os 4 campos no payload do Salesforce</w:t>
      </w:r>
    </w:p>
    <w:p>
      <w:pPr>
        <w:spacing w:after="1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 função que monta o objeto enviado ao Salesforce, adicionar as 4 linhas abaixo. Devem ser incluídas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antes do fetch/POST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que envia os dados: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4F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// --- INÍCIO: campos de atribuição de mídia paga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var attr = getCaveoAttribution();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payload.fbclid__c                  = attr.fbclid || '';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payload.fbc__c                     = attr.fbc    || '';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payload.fbp__c                     = attr.fbp    || '';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payload.Consentimento_Marketing__c =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// --- FIM: campos de atribuição de mídia paga ---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CD34D" w:sz="4"/>
              <w:left w:val="single" w:color="FCD34D" w:sz="16"/>
              <w:bottom w:val="single" w:color="FCD34D" w:sz="4"/>
              <w:right w:val="single" w:color="FCD34D" w:sz="4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Importante: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 </w:t>
            </w: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Consentimento_Marketing__c = true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deve ser enviado apenas quando o usuário efetivamente submete o formulário — o que já implica aceite dos termos/política de privacidade exibidos na LP. Confirme que a LP tem essa declaração visível antes de enviar.</w:t>
            </w:r>
          </w:p>
        </w:tc>
      </w:tr>
    </w:tbl>
    <w:p>
      <w:pPr>
        <w:spacing w:after="180" w:before="320"/>
      </w:pPr>
      <w:r>
        <w:rPr>
          <w:rFonts w:ascii="Arial" w:cs="Arial" w:eastAsia="Arial" w:hAnsi="Arial"/>
          <w:b/>
          <w:bCs/>
          <w:color w:val="2566B0"/>
          <w:sz w:val="24"/>
          <w:szCs w:val="24"/>
        </w:rPr>
        <w:t xml:space="preserve">Estrutura do cookie caveo_attribution</w:t>
      </w:r>
    </w:p>
    <w:p>
      <w:pPr>
        <w:spacing w:after="1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cookie é JSON URL-encoded. Exemplo do conteúdo após decodificação: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4F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"gclid":  "CjwKCAjw...",     // Google Click ID (já mapeado)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"gbraid": "0AAAAA9l07ll...", // Google iOS (já mapeado)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"wbraid": 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"fbclid": "IwAR3x...",       // Meta Click ID — NOVO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"fbc":    "fb.1.171613....IwAR3x...", // Cookie Meta — NOVO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"fbp":    "fb.1.171613....1098765432", // Cookie Meta — NOVO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"ts":     "2026-05-30T18:40:48.000Z"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Qualquer chave pode vir vazia dependendo da origem do tráfego (Google não gera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fbclid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; Meta não gera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gclid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). O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|| ''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no código garante que campos vazios sejam enviados como string vazia, não como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undefined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Bdr>
          <w:bottom w:val="single" w:color="2566B0" w:sz="12" w:space="6"/>
        </w:pBdr>
        <w:spacing w:after="280" w:before="520"/>
      </w:pPr>
      <w:r>
        <w:rPr>
          <w:rFonts w:ascii="Arial" w:cs="Arial" w:eastAsia="Arial" w:hAnsi="Arial"/>
          <w:b/>
          <w:bCs/>
          <w:color w:val="1A3D6E"/>
          <w:sz w:val="28"/>
          <w:szCs w:val="28"/>
        </w:rPr>
        <w:t xml:space="preserve">Campos no Salesforce</w:t>
      </w:r>
    </w:p>
    <w:p>
      <w:pPr>
        <w:spacing w:after="1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Os campos abaixo já foram criados no objeto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Opportunity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pelo time de admin Salesforce. O payload deve usar exatamente esses API Names: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26"/>
        <w:gridCol w:w="2000"/>
      </w:tblGrid>
      <w:tr>
        <w:tc>
          <w:tcPr>
            <w:tcW w:type="dxa" w:w="2400"/>
            <w:tcBorders>
              <w:top w:val="single" w:color="8DB8D8" w:sz="4"/>
              <w:left w:val="single" w:color="8DB8D8" w:sz="4"/>
              <w:bottom w:val="single" w:color="8DB8D8" w:sz="4"/>
              <w:right w:val="single" w:color="8DB8D8" w:sz="4"/>
            </w:tcBorders>
            <w:shd w:fill="C5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D6E"/>
                <w:sz w:val="22"/>
                <w:szCs w:val="22"/>
              </w:rPr>
              <w:t xml:space="preserve">Campo no payload</w:t>
            </w:r>
          </w:p>
        </w:tc>
        <w:tc>
          <w:tcPr>
            <w:tcW w:type="dxa" w:w="2800"/>
            <w:tcBorders>
              <w:top w:val="single" w:color="8DB8D8" w:sz="4"/>
              <w:left w:val="single" w:color="8DB8D8" w:sz="4"/>
              <w:bottom w:val="single" w:color="8DB8D8" w:sz="4"/>
              <w:right w:val="single" w:color="8DB8D8" w:sz="4"/>
            </w:tcBorders>
            <w:shd w:fill="C5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D6E"/>
                <w:sz w:val="22"/>
                <w:szCs w:val="22"/>
              </w:rPr>
              <w:t xml:space="preserve">API Name Salesforce</w:t>
            </w:r>
          </w:p>
        </w:tc>
        <w:tc>
          <w:tcPr>
            <w:tcW w:type="dxa" w:w="1826"/>
            <w:tcBorders>
              <w:top w:val="single" w:color="8DB8D8" w:sz="4"/>
              <w:left w:val="single" w:color="8DB8D8" w:sz="4"/>
              <w:bottom w:val="single" w:color="8DB8D8" w:sz="4"/>
              <w:right w:val="single" w:color="8DB8D8" w:sz="4"/>
            </w:tcBorders>
            <w:shd w:fill="C5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D6E"/>
                <w:sz w:val="22"/>
                <w:szCs w:val="22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8DB8D8" w:sz="4"/>
              <w:left w:val="single" w:color="8DB8D8" w:sz="4"/>
              <w:bottom w:val="single" w:color="8DB8D8" w:sz="4"/>
              <w:right w:val="single" w:color="8DB8D8" w:sz="4"/>
            </w:tcBorders>
            <w:shd w:fill="C5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D6E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fbclid__c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fbclid__c</w:t>
            </w:r>
          </w:p>
        </w:tc>
        <w:tc>
          <w:tcPr>
            <w:tcW w:type="dxa" w:w="1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Text(255)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attr.fbclid || ''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fbc__c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fbc__c</w:t>
            </w:r>
          </w:p>
        </w:tc>
        <w:tc>
          <w:tcPr>
            <w:tcW w:type="dxa" w:w="1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Text(255)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attr.fbc || ''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fbp__c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fbp__c</w:t>
            </w:r>
          </w:p>
        </w:tc>
        <w:tc>
          <w:tcPr>
            <w:tcW w:type="dxa" w:w="1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Text(255)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attr.fbp || ''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Consentimento_Marketing__c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Consentimento_Marketing__c</w:t>
            </w:r>
          </w:p>
        </w:tc>
        <w:tc>
          <w:tcPr>
            <w:tcW w:type="dxa" w:w="1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Checkbox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200"/>
      </w:pPr>
    </w:p>
    <w:p>
      <w:pPr>
        <w:pBdr>
          <w:bottom w:val="single" w:color="2566B0" w:sz="12" w:space="6"/>
        </w:pBdr>
        <w:spacing w:after="280" w:before="520"/>
      </w:pPr>
      <w:r>
        <w:rPr>
          <w:rFonts w:ascii="Arial" w:cs="Arial" w:eastAsia="Arial" w:hAnsi="Arial"/>
          <w:b/>
          <w:bCs/>
          <w:color w:val="1A3D6E"/>
          <w:sz w:val="28"/>
          <w:szCs w:val="28"/>
        </w:rPr>
        <w:t xml:space="preserve">Como testar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Teste 1 — Verificar se o cookie está sendo gerado: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Acesse a LP com um parâmetro de teste na URL: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https://lp.caveo.com.br/?fbclid=TESTE_FB_123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Abra o DevTools → Application → Cookies →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lp.caveo.com.br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Confirme que o cookie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caveo_attribution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existe e contém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"fbclid": "TESTE_FB_123"</w:t>
      </w:r>
    </w:p>
    <w:p>
      <w:pPr>
        <w:spacing w:after="120"/>
      </w:pPr>
    </w:p>
    <w:p>
      <w:pPr>
        <w:spacing w:after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Teste 2 — Verificar se os campos chegam no Salesforce: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Preencha e submeta o formulário na LP acessada com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?fbclid=TESTE_FB_123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Salesforce, abra a Opportunity criada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Confirme que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fbclid__c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=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TESTE_FB_123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que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Consentimento_Marketing__c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=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true</w:t>
      </w:r>
    </w:p>
    <w:p>
      <w:pPr>
        <w:pBdr>
          <w:bottom w:val="single" w:color="2566B0" w:sz="12" w:space="6"/>
        </w:pBdr>
        <w:spacing w:after="280" w:before="520"/>
      </w:pPr>
      <w:r>
        <w:rPr>
          <w:rFonts w:ascii="Arial" w:cs="Arial" w:eastAsia="Arial" w:hAnsi="Arial"/>
          <w:b/>
          <w:bCs/>
          <w:color w:val="1A3D6E"/>
          <w:sz w:val="28"/>
          <w:szCs w:val="28"/>
        </w:rPr>
        <w:t xml:space="preserve">Critério de pronto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Opportunity criada a partir de tráfego Meta tem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fbc__c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e/ou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fbp__c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preenchidos (não vazios).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Toda Opportunity criada pelo formulário tem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Consentimento_Marketing__c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=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true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Campos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gclid__c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gbraid__c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continuam chegando normalmente (não devem ser afetados por esta mudança).</w:t>
      </w:r>
    </w:p>
    <w:p>
      <w:pPr>
        <w:spacing w:after="2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2026-05-30T01:12:10.159Z</dcterms:created>
  <dcterms:modified xsi:type="dcterms:W3CDTF">2026-05-30T01:12:10.163Z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