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Google Ads Caveo — Análise e Plano de Reestruturação</w:t>
      </w:r>
    </w:p>
    <w:p>
      <w:r>
        <w:rPr>
          <w:i/>
          <w:color w:val="555555"/>
          <w:sz w:val="24"/>
        </w:rPr>
        <w:t>Como melhorar a captação de Médicos Recém-formados e Médicos Maduros (plantonistas PJ)</w:t>
      </w:r>
    </w:p>
    <w:p>
      <w:r>
        <w:rPr>
          <w:b/>
        </w:rPr>
        <w:t xml:space="preserve">Data: </w:t>
      </w:r>
      <w:r>
        <w:t>16/06/2026</w:t>
        <w:br/>
      </w:r>
      <w:r>
        <w:rPr>
          <w:b/>
        </w:rPr>
        <w:t xml:space="preserve">Conta analisada: </w:t>
      </w:r>
      <w:r>
        <w:t>Caveo Tecnologia (3921127876) — MCC 5029399396</w:t>
        <w:br/>
      </w:r>
      <w:r>
        <w:rPr>
          <w:b/>
        </w:rPr>
        <w:t xml:space="preserve">Janela de dados: </w:t>
      </w:r>
      <w:r>
        <w:t>últimos 90 dias (18/03 a 15/06/2026)</w:t>
        <w:br/>
      </w:r>
      <w:r>
        <w:rPr>
          <w:b/>
        </w:rPr>
        <w:t xml:space="preserve">Fonte: </w:t>
      </w:r>
      <w:r>
        <w:t>Google Ads API (estrutura, performance e ações de conversão da conta).</w:t>
      </w:r>
    </w:p>
    <w:p/>
    <w:p>
      <w:r>
        <w:rPr>
          <w:b/>
          <w:color w:val="B02A2A"/>
        </w:rPr>
        <w:t xml:space="preserve">Aviso metodológico: </w:t>
      </w:r>
      <w:r>
        <w:t>as contagens de "conversões" da conta hoje misturam ações de qualidades muito diferentes (formulários, inscrições no YouTube, visitas à loja, etc. — ver Seção 3.1). Por isso os CPLs abaixo são DIRECIONAIS, não exatos. A correção da medição é o primeiro passo do plano.</w:t>
      </w:r>
    </w:p>
    <w:p>
      <w:r>
        <w:br w:type="page"/>
      </w:r>
    </w:p>
    <w:p>
      <w:pPr>
        <w:pStyle w:val="Heading1"/>
      </w:pPr>
      <w:r>
        <w:t>1. Sumário executivo</w:t>
      </w:r>
    </w:p>
    <w:p>
      <w:r>
        <w:t>A conta está saudável em captação de demanda existente (marca/Institucional), mas tem três fragilidades estruturais que limitam o crescimento da captação de médicos: (1) a medição que guia o Smart Bidding está poluída; (2) a captação de médicos maduros depende de Search de contabilidade, cujo CPL é proibitivo (R$240–R$280); e (3) não há geração de demanda ativa — todas as campanhas de topo (Demand Gen e YouTube) estão pausadas.</w:t>
      </w:r>
    </w:p>
    <w:p>
      <w:pPr>
        <w:pStyle w:val="Heading2"/>
      </w:pPr>
      <w:r>
        <w:t>As 5 maiores oportunidades, por ordem de impacto</w:t>
      </w:r>
    </w:p>
    <w:p>
      <w:pPr>
        <w:pStyle w:val="ListNumber"/>
      </w:pPr>
      <w:r>
        <w:rPr>
          <w:b/>
        </w:rPr>
        <w:t xml:space="preserve">Consertar a medição — </w:t>
      </w:r>
      <w:r>
        <w:t>limpar as conversões primárias e passar a otimizar por lead qualificado / oportunidade do Salesforce (opportunity_created), não por volume bruto. Maior alavanca da conta e custo zero.</w:t>
      </w:r>
    </w:p>
    <w:p>
      <w:pPr>
        <w:pStyle w:val="ListNumber"/>
      </w:pPr>
      <w:r>
        <w:rPr>
          <w:b/>
        </w:rPr>
        <w:t xml:space="preserve">Reativar Demand Gen — </w:t>
      </w:r>
      <w:r>
        <w:t>recolocar topo de funil no ar, com criativo contraintuitivo (já mapeado), Customer Match dos +15.000 médicos como semente de lookalike e otimização por lead. É o caminho mais barato para escalar volume qualificado, sobretudo para médicos maduros (onde o Search é caríssimo).</w:t>
      </w:r>
    </w:p>
    <w:p>
      <w:pPr>
        <w:pStyle w:val="ListNumber"/>
      </w:pPr>
      <w:r>
        <w:rPr>
          <w:b/>
        </w:rPr>
        <w:t xml:space="preserve">Separar marca de não-marca — </w:t>
      </w:r>
      <w:r>
        <w:t>hoje o Institucional (marca) consome a maior fatia. Separar marca de genérico evita que o relatório "pareça" eficiente às custas de demanda que já viria de graça.</w:t>
      </w:r>
    </w:p>
    <w:p>
      <w:pPr>
        <w:pStyle w:val="ListNumber"/>
      </w:pPr>
      <w:r>
        <w:rPr>
          <w:b/>
        </w:rPr>
        <w:t xml:space="preserve">Reorganizar por público — </w:t>
      </w:r>
      <w:r>
        <w:t>estruturar a captação em duas linhas claras (RF e MM), com landing pages dedicadas e mensagens distintas, em vez de campanhas soltas competindo por orçamento.</w:t>
      </w:r>
    </w:p>
    <w:p>
      <w:pPr>
        <w:pStyle w:val="ListNumber"/>
      </w:pPr>
      <w:r>
        <w:rPr>
          <w:b/>
        </w:rPr>
        <w:t xml:space="preserve">Reduzir dependência do Search de MM — </w:t>
      </w:r>
      <w:r>
        <w:t>corrigir a LP em SPA (renderização JS) que prejudica relevância no Search e migrar o peso de MM do Search caro para Demand Gen/PMax bem alimentado.</w:t>
      </w:r>
    </w:p>
    <w:p>
      <w:r>
        <w:br w:type="page"/>
      </w:r>
    </w:p>
    <w:p>
      <w:pPr>
        <w:pStyle w:val="Heading1"/>
      </w:pPr>
      <w:r>
        <w:t>2. Retrato da conta hoje</w:t>
      </w:r>
    </w:p>
    <w:p>
      <w:r>
        <w:t>Campanhas ativas (ENABLED) e a PMax recém-pausada que ainda concentra histórico relevante, nos últimos 90 dias. Valores em R$. CPL = custo / conversões (ver aviso metodológico).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Campanha</w:t>
            </w:r>
          </w:p>
        </w:tc>
        <w:tc>
          <w:tcPr>
            <w:tcW w:type="dxa" w:w="9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960"/>
          </w:tcPr>
          <w:p>
            <w:r>
              <w:rPr>
                <w:b/>
              </w:rPr>
              <w:t>Verba/dia</w:t>
            </w:r>
          </w:p>
        </w:tc>
        <w:tc>
          <w:tcPr>
            <w:tcW w:type="dxa" w:w="960"/>
          </w:tcPr>
          <w:p>
            <w:r>
              <w:rPr>
                <w:b/>
              </w:rPr>
              <w:t>Custo 90d</w:t>
            </w:r>
          </w:p>
        </w:tc>
        <w:tc>
          <w:tcPr>
            <w:tcW w:type="dxa" w:w="960"/>
          </w:tcPr>
          <w:p>
            <w:r>
              <w:rPr>
                <w:b/>
              </w:rPr>
              <w:t>Cliques</w:t>
            </w:r>
          </w:p>
        </w:tc>
        <w:tc>
          <w:tcPr>
            <w:tcW w:type="dxa" w:w="960"/>
          </w:tcPr>
          <w:p>
            <w:r>
              <w:rPr>
                <w:b/>
              </w:rPr>
              <w:t>Conv.</w:t>
            </w:r>
          </w:p>
        </w:tc>
        <w:tc>
          <w:tcPr>
            <w:tcW w:type="dxa" w:w="960"/>
          </w:tcPr>
          <w:p>
            <w:r>
              <w:rPr>
                <w:b/>
              </w:rPr>
              <w:t>CPL</w:t>
            </w:r>
          </w:p>
        </w:tc>
        <w:tc>
          <w:tcPr>
            <w:tcW w:type="dxa" w:w="960"/>
          </w:tcPr>
          <w:p>
            <w:r>
              <w:rPr>
                <w:b/>
              </w:rPr>
              <w:t>CTR</w:t>
            </w:r>
          </w:p>
        </w:tc>
        <w:tc>
          <w:tcPr>
            <w:tcW w:type="dxa" w:w="960"/>
          </w:tcPr>
          <w:p>
            <w:r>
              <w:rPr>
                <w:b/>
              </w:rPr>
              <w:t>CPC</w:t>
            </w:r>
          </w:p>
        </w:tc>
      </w:tr>
      <w:tr>
        <w:tc>
          <w:tcPr>
            <w:tcW w:type="dxa" w:w="960"/>
          </w:tcPr>
          <w:p>
            <w:r>
              <w:t>[Search] Institucional (marca)</w:t>
            </w:r>
          </w:p>
        </w:tc>
        <w:tc>
          <w:tcPr>
            <w:tcW w:type="dxa" w:w="960"/>
          </w:tcPr>
          <w:p>
            <w:r>
              <w:t>Search</w:t>
            </w:r>
          </w:p>
        </w:tc>
        <w:tc>
          <w:tcPr>
            <w:tcW w:type="dxa" w:w="960"/>
          </w:tcPr>
          <w:p>
            <w:r>
              <w:t>R$200</w:t>
            </w:r>
          </w:p>
        </w:tc>
        <w:tc>
          <w:tcPr>
            <w:tcW w:type="dxa" w:w="960"/>
          </w:tcPr>
          <w:p>
            <w:r>
              <w:t>R$12.993</w:t>
            </w:r>
          </w:p>
        </w:tc>
        <w:tc>
          <w:tcPr>
            <w:tcW w:type="dxa" w:w="960"/>
          </w:tcPr>
          <w:p>
            <w:r>
              <w:t>6.426</w:t>
            </w:r>
          </w:p>
        </w:tc>
        <w:tc>
          <w:tcPr>
            <w:tcW w:type="dxa" w:w="960"/>
          </w:tcPr>
          <w:p>
            <w:r>
              <w:t>433</w:t>
            </w:r>
          </w:p>
        </w:tc>
        <w:tc>
          <w:tcPr>
            <w:tcW w:type="dxa" w:w="960"/>
          </w:tcPr>
          <w:p>
            <w:r>
              <w:t>R$30</w:t>
            </w:r>
          </w:p>
        </w:tc>
        <w:tc>
          <w:tcPr>
            <w:tcW w:type="dxa" w:w="960"/>
          </w:tcPr>
          <w:p>
            <w:r>
              <w:t>30,7%</w:t>
            </w:r>
          </w:p>
        </w:tc>
        <w:tc>
          <w:tcPr>
            <w:tcW w:type="dxa" w:w="960"/>
          </w:tcPr>
          <w:p>
            <w:r>
              <w:t>R$2,02</w:t>
            </w:r>
          </w:p>
        </w:tc>
      </w:tr>
      <w:tr>
        <w:tc>
          <w:tcPr>
            <w:tcW w:type="dxa" w:w="960"/>
          </w:tcPr>
          <w:p>
            <w:r>
              <w:t>[RF] Cnpj médico</w:t>
            </w:r>
          </w:p>
        </w:tc>
        <w:tc>
          <w:tcPr>
            <w:tcW w:type="dxa" w:w="960"/>
          </w:tcPr>
          <w:p>
            <w:r>
              <w:t>Search</w:t>
            </w:r>
          </w:p>
        </w:tc>
        <w:tc>
          <w:tcPr>
            <w:tcW w:type="dxa" w:w="960"/>
          </w:tcPr>
          <w:p>
            <w:r>
              <w:t>R$90</w:t>
            </w:r>
          </w:p>
        </w:tc>
        <w:tc>
          <w:tcPr>
            <w:tcW w:type="dxa" w:w="960"/>
          </w:tcPr>
          <w:p>
            <w:r>
              <w:t>R$9.768</w:t>
            </w:r>
          </w:p>
        </w:tc>
        <w:tc>
          <w:tcPr>
            <w:tcW w:type="dxa" w:w="960"/>
          </w:tcPr>
          <w:p>
            <w:r>
              <w:t>1.025</w:t>
            </w:r>
          </w:p>
        </w:tc>
        <w:tc>
          <w:tcPr>
            <w:tcW w:type="dxa" w:w="960"/>
          </w:tcPr>
          <w:p>
            <w:r>
              <w:t>98</w:t>
            </w:r>
          </w:p>
        </w:tc>
        <w:tc>
          <w:tcPr>
            <w:tcW w:type="dxa" w:w="960"/>
          </w:tcPr>
          <w:p>
            <w:r>
              <w:t>R$99,67</w:t>
            </w:r>
          </w:p>
        </w:tc>
        <w:tc>
          <w:tcPr>
            <w:tcW w:type="dxa" w:w="960"/>
          </w:tcPr>
          <w:p>
            <w:r>
              <w:t>6,7%</w:t>
            </w:r>
          </w:p>
        </w:tc>
        <w:tc>
          <w:tcPr>
            <w:tcW w:type="dxa" w:w="960"/>
          </w:tcPr>
          <w:p>
            <w:r>
              <w:t>R$9,53</w:t>
            </w:r>
          </w:p>
        </w:tc>
      </w:tr>
      <w:tr>
        <w:tc>
          <w:tcPr>
            <w:tcW w:type="dxa" w:w="960"/>
          </w:tcPr>
          <w:p>
            <w:r>
              <w:t>[MM] Contabilidade — BR</w:t>
            </w:r>
          </w:p>
        </w:tc>
        <w:tc>
          <w:tcPr>
            <w:tcW w:type="dxa" w:w="960"/>
          </w:tcPr>
          <w:p>
            <w:r>
              <w:t>Search</w:t>
            </w:r>
          </w:p>
        </w:tc>
        <w:tc>
          <w:tcPr>
            <w:tcW w:type="dxa" w:w="960"/>
          </w:tcPr>
          <w:p>
            <w:r>
              <w:t>R$40</w:t>
            </w:r>
          </w:p>
        </w:tc>
        <w:tc>
          <w:tcPr>
            <w:tcW w:type="dxa" w:w="960"/>
          </w:tcPr>
          <w:p>
            <w:r>
              <w:t>R$5.656</w:t>
            </w:r>
          </w:p>
        </w:tc>
        <w:tc>
          <w:tcPr>
            <w:tcW w:type="dxa" w:w="960"/>
          </w:tcPr>
          <w:p>
            <w:r>
              <w:t>226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R$282,82</w:t>
            </w:r>
          </w:p>
        </w:tc>
        <w:tc>
          <w:tcPr>
            <w:tcW w:type="dxa" w:w="960"/>
          </w:tcPr>
          <w:p>
            <w:r>
              <w:t>6,6%</w:t>
            </w:r>
          </w:p>
        </w:tc>
        <w:tc>
          <w:tcPr>
            <w:tcW w:type="dxa" w:w="960"/>
          </w:tcPr>
          <w:p>
            <w:r>
              <w:t>R$25,03</w:t>
            </w:r>
          </w:p>
        </w:tc>
      </w:tr>
      <w:tr>
        <w:tc>
          <w:tcPr>
            <w:tcW w:type="dxa" w:w="960"/>
          </w:tcPr>
          <w:p>
            <w:r>
              <w:t>[MM] Contabilidade — SP|RJ|BA</w:t>
            </w:r>
          </w:p>
        </w:tc>
        <w:tc>
          <w:tcPr>
            <w:tcW w:type="dxa" w:w="960"/>
          </w:tcPr>
          <w:p>
            <w:r>
              <w:t>Search</w:t>
            </w:r>
          </w:p>
        </w:tc>
        <w:tc>
          <w:tcPr>
            <w:tcW w:type="dxa" w:w="960"/>
          </w:tcPr>
          <w:p>
            <w:r>
              <w:t>R$20</w:t>
            </w:r>
          </w:p>
        </w:tc>
        <w:tc>
          <w:tcPr>
            <w:tcW w:type="dxa" w:w="960"/>
          </w:tcPr>
          <w:p>
            <w:r>
              <w:t>R$3.901</w:t>
            </w:r>
          </w:p>
        </w:tc>
        <w:tc>
          <w:tcPr>
            <w:tcW w:type="dxa" w:w="960"/>
          </w:tcPr>
          <w:p>
            <w:r>
              <w:t>162</w:t>
            </w:r>
          </w:p>
        </w:tc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R$243,80</w:t>
            </w:r>
          </w:p>
        </w:tc>
        <w:tc>
          <w:tcPr>
            <w:tcW w:type="dxa" w:w="960"/>
          </w:tcPr>
          <w:p>
            <w:r>
              <w:t>6,1%</w:t>
            </w:r>
          </w:p>
        </w:tc>
        <w:tc>
          <w:tcPr>
            <w:tcW w:type="dxa" w:w="960"/>
          </w:tcPr>
          <w:p>
            <w:r>
              <w:t>R$24,08</w:t>
            </w:r>
          </w:p>
        </w:tc>
      </w:tr>
      <w:tr>
        <w:tc>
          <w:tcPr>
            <w:tcW w:type="dxa" w:w="960"/>
          </w:tcPr>
          <w:p>
            <w:r>
              <w:t>[MM] PMax Médico PJ - Novo</w:t>
            </w:r>
          </w:p>
        </w:tc>
        <w:tc>
          <w:tcPr>
            <w:tcW w:type="dxa" w:w="960"/>
          </w:tcPr>
          <w:p>
            <w:r>
              <w:t>PMax</w:t>
            </w:r>
          </w:p>
        </w:tc>
        <w:tc>
          <w:tcPr>
            <w:tcW w:type="dxa" w:w="960"/>
          </w:tcPr>
          <w:p>
            <w:r>
              <w:t>R$190</w:t>
            </w:r>
          </w:p>
        </w:tc>
        <w:tc>
          <w:tcPr>
            <w:tcW w:type="dxa" w:w="960"/>
          </w:tcPr>
          <w:p>
            <w:r>
              <w:t>R$393</w:t>
            </w:r>
          </w:p>
        </w:tc>
        <w:tc>
          <w:tcPr>
            <w:tcW w:type="dxa" w:w="960"/>
          </w:tcPr>
          <w:p>
            <w:r>
              <w:t>384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R$196,70</w:t>
            </w:r>
          </w:p>
        </w:tc>
        <w:tc>
          <w:tcPr>
            <w:tcW w:type="dxa" w:w="960"/>
          </w:tcPr>
          <w:p>
            <w:r>
              <w:t>25,1%</w:t>
            </w:r>
          </w:p>
        </w:tc>
        <w:tc>
          <w:tcPr>
            <w:tcW w:type="dxa" w:w="960"/>
          </w:tcPr>
          <w:p>
            <w:r>
              <w:t>R$1,02</w:t>
            </w:r>
          </w:p>
        </w:tc>
      </w:tr>
      <w:tr>
        <w:tc>
          <w:tcPr>
            <w:tcW w:type="dxa" w:w="960"/>
          </w:tcPr>
          <w:p>
            <w:r>
              <w:t>[MM] PMax Plataforma Financeira (PAUSADA)</w:t>
            </w:r>
          </w:p>
        </w:tc>
        <w:tc>
          <w:tcPr>
            <w:tcW w:type="dxa" w:w="960"/>
          </w:tcPr>
          <w:p>
            <w:r>
              <w:t>PMax</w:t>
            </w:r>
          </w:p>
        </w:tc>
        <w:tc>
          <w:tcPr>
            <w:tcW w:type="dxa" w:w="960"/>
          </w:tcPr>
          <w:p>
            <w:r>
              <w:t>R$140</w:t>
            </w:r>
          </w:p>
        </w:tc>
        <w:tc>
          <w:tcPr>
            <w:tcW w:type="dxa" w:w="960"/>
          </w:tcPr>
          <w:p>
            <w:r>
              <w:t>R$3.916</w:t>
            </w:r>
          </w:p>
        </w:tc>
        <w:tc>
          <w:tcPr>
            <w:tcW w:type="dxa" w:w="960"/>
          </w:tcPr>
          <w:p>
            <w:r>
              <w:t>8.487</w:t>
            </w:r>
          </w:p>
        </w:tc>
        <w:tc>
          <w:tcPr>
            <w:tcW w:type="dxa" w:w="960"/>
          </w:tcPr>
          <w:p>
            <w:r>
              <w:t>565</w:t>
            </w:r>
          </w:p>
        </w:tc>
        <w:tc>
          <w:tcPr>
            <w:tcW w:type="dxa" w:w="960"/>
          </w:tcPr>
          <w:p>
            <w:r>
              <w:t>R$6,93</w:t>
            </w:r>
          </w:p>
        </w:tc>
        <w:tc>
          <w:tcPr>
            <w:tcW w:type="dxa" w:w="960"/>
          </w:tcPr>
          <w:p>
            <w:r>
              <w:t>7,3%</w:t>
            </w:r>
          </w:p>
        </w:tc>
        <w:tc>
          <w:tcPr>
            <w:tcW w:type="dxa" w:w="960"/>
          </w:tcPr>
          <w:p>
            <w:r>
              <w:t>R$0,46</w:t>
            </w:r>
          </w:p>
        </w:tc>
      </w:tr>
      <w:tr>
        <w:tc>
          <w:tcPr>
            <w:tcW w:type="dxa" w:w="960"/>
          </w:tcPr>
          <w:p>
            <w:r>
              <w:rPr>
                <w:b/>
              </w:rPr>
              <w:t>TOTAL ativas (sem PMax pausada)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</w:p>
        </w:tc>
        <w:tc>
          <w:tcPr>
            <w:tcW w:type="dxa" w:w="960"/>
          </w:tcPr>
          <w:p>
            <w:r>
              <w:rPr>
                <w:b/>
              </w:rPr>
              <w:t>R$32.711</w:t>
            </w:r>
          </w:p>
        </w:tc>
        <w:tc>
          <w:tcPr>
            <w:tcW w:type="dxa" w:w="960"/>
          </w:tcPr>
          <w:p>
            <w:r>
              <w:rPr>
                <w:b/>
              </w:rPr>
              <w:t>8.223</w:t>
            </w:r>
          </w:p>
        </w:tc>
        <w:tc>
          <w:tcPr>
            <w:tcW w:type="dxa" w:w="960"/>
          </w:tcPr>
          <w:p>
            <w:r>
              <w:rPr>
                <w:b/>
              </w:rPr>
              <w:t>569</w:t>
            </w:r>
          </w:p>
        </w:tc>
        <w:tc>
          <w:tcPr>
            <w:tcW w:type="dxa" w:w="960"/>
          </w:tcPr>
          <w:p>
            <w:r>
              <w:rPr>
                <w:b/>
              </w:rPr>
              <w:t>≈ R$57*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</w:p>
        </w:tc>
      </w:tr>
    </w:tbl>
    <w:p/>
    <w:p>
      <w:r>
        <w:rPr>
          <w:i/>
          <w:sz w:val="18"/>
        </w:rPr>
        <w:t xml:space="preserve">* CPL médio ponderado das ativas — puxado para baixo pelo Institucional (marca). </w:t>
      </w:r>
      <w:r>
        <w:rPr>
          <w:sz w:val="18"/>
        </w:rPr>
        <w:t>Investimento ativo ≈ R$363/dia. As campanhas com prefixo "TP" (gestão anterior) estão todas pausadas/removidas — incluindo 4 campanhas Demand Gen, 1 de YouTube reconhecimento e várias Search de teste — formando um "cemitério" de campanhas sem aprendizado preservado.</w:t>
      </w:r>
    </w:p>
    <w:p>
      <w:pPr>
        <w:pStyle w:val="Heading2"/>
      </w:pPr>
      <w:r>
        <w:t>Leitura rápida</w:t>
      </w:r>
    </w:p>
    <w:p>
      <w:pPr>
        <w:pStyle w:val="ListBullet"/>
      </w:pPr>
      <w:r>
        <w:rPr>
          <w:b/>
        </w:rPr>
        <w:t xml:space="preserve">Marca domina o gasto. </w:t>
      </w:r>
      <w:r>
        <w:t>Institucional (marca) é o maior gastador e parece excelente (R$30 de CPL, CTR 30,7% típico de busca por marca). Mas captura demanda que já existe — não cria médicos novos.</w:t>
      </w:r>
    </w:p>
    <w:p>
      <w:pPr>
        <w:pStyle w:val="ListBullet"/>
      </w:pPr>
      <w:r>
        <w:rPr>
          <w:b/>
        </w:rPr>
        <w:t xml:space="preserve">RF concentrado. </w:t>
      </w:r>
      <w:r>
        <w:t>R$99 de CPL num único ponto de captação. Há espaço para escalar volume e diversificar formatos.</w:t>
      </w:r>
    </w:p>
    <w:p>
      <w:pPr>
        <w:pStyle w:val="ListBullet"/>
      </w:pPr>
      <w:r>
        <w:rPr>
          <w:b/>
        </w:rPr>
        <w:t xml:space="preserve">MM é caro no Search. </w:t>
      </w:r>
      <w:r>
        <w:t>CPL de R$240–R$280 no Search. "Contabilidade médica" é um dos termos mais disputados do Brasil (CPC R$24–R$25). Esse caminho não escala de forma saudável.</w:t>
      </w:r>
    </w:p>
    <w:p>
      <w:pPr>
        <w:pStyle w:val="ListBullet"/>
      </w:pPr>
      <w:r>
        <w:rPr>
          <w:b/>
        </w:rPr>
        <w:t xml:space="preserve">PMax descontinuada. </w:t>
      </w:r>
      <w:r>
        <w:t>a PMax que gerava volume barato (R$6,93) foi pausada e substituída por uma "Nova" que mal gasta (R$393 em 90 dias) e ainda não saiu do aprendizado. O volume barato sumiu sem substituto.</w:t>
      </w:r>
    </w:p>
    <w:p>
      <w:pPr>
        <w:pStyle w:val="ListBullet"/>
      </w:pPr>
      <w:r>
        <w:rPr>
          <w:b/>
        </w:rPr>
        <w:t xml:space="preserve">Topo de funil zerado. </w:t>
      </w:r>
      <w:r>
        <w:t>nenhuma campanha de Demand Gen ou YouTube ativa. A conta só captura demanda; não gera.</w:t>
      </w:r>
    </w:p>
    <w:p>
      <w:r>
        <w:br w:type="page"/>
      </w:r>
    </w:p>
    <w:p>
      <w:pPr>
        <w:pStyle w:val="Heading1"/>
      </w:pPr>
      <w:r>
        <w:t>3. Diagnóstico dos problemas estruturais</w:t>
      </w:r>
    </w:p>
    <w:p>
      <w:pPr>
        <w:pStyle w:val="Heading2"/>
      </w:pPr>
      <w:r>
        <w:t>3.1. A medição que guia o Smart Bidding está poluída (prioridade máxima)</w:t>
      </w:r>
    </w:p>
    <w:p>
      <w:r>
        <w:t>A conta tem como conversões PRIMÁRIAS (as que alimentam o Maximize Conversions) um conjunto que mistura intenções incomparáveis: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Conversão primária hoje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Categoria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Deveria ser primária?</w:t>
            </w:r>
          </w:p>
        </w:tc>
      </w:tr>
      <w:tr>
        <w:tc>
          <w:tcPr>
            <w:tcW w:type="dxa" w:w="2880"/>
          </w:tcPr>
          <w:p>
            <w:r>
              <w:t>Formulário LP</w:t>
            </w:r>
          </w:p>
        </w:tc>
        <w:tc>
          <w:tcPr>
            <w:tcW w:type="dxa" w:w="2880"/>
          </w:tcPr>
          <w:p>
            <w:r>
              <w:t>Lead form</w:t>
            </w:r>
          </w:p>
        </w:tc>
        <w:tc>
          <w:tcPr>
            <w:tcW w:type="dxa" w:w="2880"/>
          </w:tcPr>
          <w:p>
            <w:r>
              <w:t>Sim (lead)</w:t>
            </w:r>
          </w:p>
        </w:tc>
      </w:tr>
      <w:tr>
        <w:tc>
          <w:tcPr>
            <w:tcW w:type="dxa" w:w="2880"/>
          </w:tcPr>
          <w:p>
            <w:r>
              <w:t>[GA4] - form_submit</w:t>
            </w:r>
          </w:p>
        </w:tc>
        <w:tc>
          <w:tcPr>
            <w:tcW w:type="dxa" w:w="2880"/>
          </w:tcPr>
          <w:p>
            <w:r>
              <w:t>Lead form</w:t>
            </w:r>
          </w:p>
        </w:tc>
        <w:tc>
          <w:tcPr>
            <w:tcW w:type="dxa" w:w="2880"/>
          </w:tcPr>
          <w:p>
            <w:r>
              <w:t>Provável duplicidade do form — auditar</w:t>
            </w:r>
          </w:p>
        </w:tc>
      </w:tr>
      <w:tr>
        <w:tc>
          <w:tcPr>
            <w:tcW w:type="dxa" w:w="2880"/>
          </w:tcPr>
          <w:p>
            <w:r>
              <w:t>opportunity_created (Salesforce)</w:t>
            </w:r>
          </w:p>
        </w:tc>
        <w:tc>
          <w:tcPr>
            <w:tcW w:type="dxa" w:w="2880"/>
          </w:tcPr>
          <w:p>
            <w:r>
              <w:t>Lead convertido</w:t>
            </w:r>
          </w:p>
        </w:tc>
        <w:tc>
          <w:tcPr>
            <w:tcW w:type="dxa" w:w="2880"/>
          </w:tcPr>
          <w:p>
            <w:r>
              <w:t>SIM — é o sinal de qualidade</w:t>
            </w:r>
          </w:p>
        </w:tc>
      </w:tr>
      <w:tr>
        <w:tc>
          <w:tcPr>
            <w:tcW w:type="dxa" w:w="2880"/>
          </w:tcPr>
          <w:p>
            <w:r>
              <w:t>Local actions - Other engagements</w:t>
            </w:r>
          </w:p>
        </w:tc>
        <w:tc>
          <w:tcPr>
            <w:tcW w:type="dxa" w:w="2880"/>
          </w:tcPr>
          <w:p>
            <w:r>
              <w:t>Engajamento</w:t>
            </w:r>
          </w:p>
        </w:tc>
        <w:tc>
          <w:tcPr>
            <w:tcW w:type="dxa" w:w="2880"/>
          </w:tcPr>
          <w:p>
            <w:r>
              <w:t>Não — ruído</w:t>
            </w:r>
          </w:p>
        </w:tc>
      </w:tr>
      <w:tr>
        <w:tc>
          <w:tcPr>
            <w:tcW w:type="dxa" w:w="2880"/>
          </w:tcPr>
          <w:p>
            <w:r>
              <w:t>YouTube channel subscriptions</w:t>
            </w:r>
          </w:p>
        </w:tc>
        <w:tc>
          <w:tcPr>
            <w:tcW w:type="dxa" w:w="2880"/>
          </w:tcPr>
          <w:p>
            <w:r>
              <w:t>Engajamento</w:t>
            </w:r>
          </w:p>
        </w:tc>
        <w:tc>
          <w:tcPr>
            <w:tcW w:type="dxa" w:w="2880"/>
          </w:tcPr>
          <w:p>
            <w:r>
              <w:t>Não — ruído</w:t>
            </w:r>
          </w:p>
        </w:tc>
      </w:tr>
      <w:tr>
        <w:tc>
          <w:tcPr>
            <w:tcW w:type="dxa" w:w="2880"/>
          </w:tcPr>
          <w:p>
            <w:r>
              <w:t>YouTube follow-on views</w:t>
            </w:r>
          </w:p>
        </w:tc>
        <w:tc>
          <w:tcPr>
            <w:tcW w:type="dxa" w:w="2880"/>
          </w:tcPr>
          <w:p>
            <w:r>
              <w:t>Engajamento</w:t>
            </w:r>
          </w:p>
        </w:tc>
        <w:tc>
          <w:tcPr>
            <w:tcW w:type="dxa" w:w="2880"/>
          </w:tcPr>
          <w:p>
            <w:r>
              <w:t>Não — ruído</w:t>
            </w:r>
          </w:p>
        </w:tc>
      </w:tr>
      <w:tr>
        <w:tc>
          <w:tcPr>
            <w:tcW w:type="dxa" w:w="2880"/>
          </w:tcPr>
          <w:p>
            <w:r>
              <w:t>Store visits</w:t>
            </w:r>
          </w:p>
        </w:tc>
        <w:tc>
          <w:tcPr>
            <w:tcW w:type="dxa" w:w="2880"/>
          </w:tcPr>
          <w:p>
            <w:r>
              <w:t>Visita à loja</w:t>
            </w:r>
          </w:p>
        </w:tc>
        <w:tc>
          <w:tcPr>
            <w:tcW w:type="dxa" w:w="2880"/>
          </w:tcPr>
          <w:p>
            <w:r>
              <w:t>Não — produto é digital</w:t>
            </w:r>
          </w:p>
        </w:tc>
      </w:tr>
    </w:tbl>
    <w:p/>
    <w:p>
      <w:pPr>
        <w:pStyle w:val="IntenseQuote"/>
      </w:pPr>
      <w:r>
        <w:rPr>
          <w:b/>
          <w:color w:val="B02A2A"/>
        </w:rPr>
        <w:t xml:space="preserve">Achado crítico: </w:t>
      </w:r>
      <w:r>
        <w:rPr>
          <w:i/>
        </w:rPr>
        <w:t>o algoritmo trata uma inscrição no YouTube ou uma visita à loja como equivalente a um lead real. Pior: o opportunity_created — a importação offline das Oportunidades do Salesforce, que é o ÚNICO sinal de qualidade verdadeiro — está afogado no meio do ruído. A conta otimiza por volume de qualquer coisa, não por médico que vira oportunidade.</w:t>
      </w:r>
    </w:p>
    <w:p>
      <w:pPr>
        <w:pStyle w:val="ListBullet"/>
      </w:pPr>
      <w:r>
        <w:rPr>
          <w:b/>
        </w:rPr>
        <w:t xml:space="preserve">Correção: </w:t>
      </w:r>
      <w:r>
        <w:t>manter como primárias apenas o lead de formulário (deduplicado) e o opportunity_created; rebaixar YouTube, store visits e local actions para secundárias (observação).</w:t>
      </w:r>
    </w:p>
    <w:p>
      <w:pPr>
        <w:pStyle w:val="ListBullet"/>
      </w:pPr>
      <w:r>
        <w:rPr>
          <w:b/>
        </w:rPr>
        <w:t xml:space="preserve">Correção: </w:t>
      </w:r>
      <w:r>
        <w:t>resolver a provável dupla contagem entre "Formulário LP", "Formulário SITE" e "[GA4] - form_submit".</w:t>
      </w:r>
    </w:p>
    <w:p>
      <w:pPr>
        <w:pStyle w:val="ListBullet"/>
      </w:pPr>
      <w:r>
        <w:rPr>
          <w:b/>
        </w:rPr>
        <w:t xml:space="preserve">Correção: </w:t>
      </w:r>
      <w:r>
        <w:t>atribuir valor às conversões (valor de oportunidade / ticket médio por público) para migrar de Maximize Conversions para estratégias por valor.</w:t>
      </w:r>
    </w:p>
    <w:p>
      <w:pPr>
        <w:pStyle w:val="Heading2"/>
      </w:pPr>
      <w:r>
        <w:t>3.2. Dependência de captura (Search/marca) e ausência de geração de demanda</w:t>
      </w:r>
    </w:p>
    <w:p>
      <w:r>
        <w:t>O grosso do orçamento está em Search — formato que só colhe quem já procura. Como a maioria dos médicos (sobretudo recém-formados) NÃO sabe que precisa de PJ/otimização tributária até alguém apontar, depender de Search limita o teto de captação. Sem Demand Gen/YouTube, não há quem crie essa demanda.</w:t>
      </w:r>
    </w:p>
    <w:p>
      <w:pPr>
        <w:pStyle w:val="Heading2"/>
      </w:pPr>
      <w:r>
        <w:t>3.3. Médicos maduros: Search inviável por CPL</w:t>
      </w:r>
    </w:p>
    <w:p>
      <w:r>
        <w:t>Os termos de "contabilidade médica" custam R$24–R$25 por clique e entregam CPL de R$240–R$280. Mesmo com landing page perfeita, a matemática do Search puro para MM é frágil. A PMax chegou a trazer volume a R$6,93, mas (a) provavelmente com qualidade baixa — PMax tende a inflar topo de funil — e (b) foi pausada. Falta um canal de volume qualificado para MM.</w:t>
      </w:r>
    </w:p>
    <w:p>
      <w:pPr>
        <w:pStyle w:val="Heading2"/>
      </w:pPr>
      <w:r>
        <w:t>3.4. Recém-formados concentrados num único ponto de captação</w:t>
      </w:r>
    </w:p>
    <w:p>
      <w:r>
        <w:t>Há uma só campanha de RF (Search "Cnpj médico", CPL ~R$99). É um público com forte sazonalidade (formaturas em janeiro/julho, provas de residência) e altíssima resposta a vídeo/educação — perfeito para Demand Gen e YouTube, que hoje não existem para ele.</w:t>
      </w:r>
    </w:p>
    <w:p>
      <w:pPr>
        <w:pStyle w:val="Heading2"/>
      </w:pPr>
      <w:r>
        <w:t>3.5. A landing page em SPA prejudica a relevância no Search</w:t>
      </w:r>
    </w:p>
    <w:p>
      <w:r>
        <w:t>A lp.caveo.com.br é uma SPA renderizada por JavaScript: para os robôs do Google, o HTML chega praticamente vazio. Isso é causa-raiz conhecida de baixo Índice de Qualidade / "relevância pouco clara", o que encarece o CPC justamente nas campanhas de Search mais caras (MM). Corrigir a renderização (SSR/pré-render) ou usar LPs dedicadas server-side derruba CPC e CPL.</w:t>
      </w:r>
    </w:p>
    <w:p>
      <w:r>
        <w:br w:type="page"/>
      </w:r>
    </w:p>
    <w:p>
      <w:pPr>
        <w:pStyle w:val="Heading1"/>
      </w:pPr>
      <w:r>
        <w:t>4. Estratégia por público</w:t>
      </w:r>
    </w:p>
    <w:p>
      <w:pPr>
        <w:pStyle w:val="Heading2"/>
      </w:pPr>
      <w:r>
        <w:t>4.1. Médicos recém-formados (e último ano / residentes)</w:t>
      </w:r>
    </w:p>
    <w:p>
      <w:r>
        <w:rPr>
          <w:b/>
          <w:color w:val="0E8A5F"/>
        </w:rPr>
        <w:t xml:space="preserve">Jornada: </w:t>
      </w:r>
      <w:r>
        <w:t>transição com baixa consciência do problema fiscal; decide rápido perto da formatura; consome muito vídeo/Reels/Shorts; sensível a "sair na frente" e a "começar certo".</w:t>
      </w:r>
    </w:p>
    <w:p>
      <w:r>
        <w:rPr>
          <w:b/>
          <w:color w:val="0E8A5F"/>
        </w:rPr>
        <w:t xml:space="preserve">Diagnóstico atual: </w:t>
      </w:r>
      <w:r>
        <w:t>só Search de marca/cnpj; sem topo de funil; sazonalidade não explorada.</w:t>
      </w:r>
    </w:p>
    <w:p>
      <w:r>
        <w:t>Recomendações:</w:t>
      </w:r>
    </w:p>
    <w:p>
      <w:pPr>
        <w:pStyle w:val="ListBullet"/>
      </w:pPr>
      <w:r>
        <w:rPr>
          <w:b/>
        </w:rPr>
        <w:t xml:space="preserve">Captura: </w:t>
      </w:r>
      <w:r>
        <w:t>manter o Search non-brand enxuto (cnpj médico, abrir pj medicina, mei vs pj médico) com landing dedicada e extensões de "CNPJ grátis".</w:t>
      </w:r>
    </w:p>
    <w:p>
      <w:pPr>
        <w:pStyle w:val="ListBullet"/>
      </w:pPr>
      <w:r>
        <w:rPr>
          <w:b/>
        </w:rPr>
        <w:t xml:space="preserve">Geração: </w:t>
      </w:r>
      <w:r>
        <w:t>Demand Gen com criativos de vídeo de educação/urgência (conceitos "Parabéns, o governo agradece" e "A IA te dá 12 passos"), otimizada por lead, semeada com Customer Match + lookalike de leads RF.</w:t>
      </w:r>
    </w:p>
    <w:p>
      <w:pPr>
        <w:pStyle w:val="ListBullet"/>
      </w:pPr>
      <w:r>
        <w:rPr>
          <w:b/>
        </w:rPr>
        <w:t xml:space="preserve">Sazonalidade: </w:t>
      </w:r>
      <w:r>
        <w:t>intensificar verba em jan e jul (formaturas) e nas janelas de resultado de residência; reduzir no meio do ciclo.</w:t>
      </w:r>
    </w:p>
    <w:p>
      <w:pPr>
        <w:pStyle w:val="Heading2"/>
      </w:pPr>
      <w:r>
        <w:t>4.2. Médicos maduros (plantonistas PJ estabelecidos)</w:t>
      </w:r>
    </w:p>
    <w:p>
      <w:r>
        <w:rPr>
          <w:b/>
          <w:color w:val="0E8A5F"/>
        </w:rPr>
        <w:t xml:space="preserve">Jornada: </w:t>
      </w:r>
      <w:r>
        <w:t>já sentem a dor (imposto alto, contador genérico) mas são céticos e inertes (medo de trocar). Decisão mais longa e de maior valor (LTV alto).</w:t>
      </w:r>
    </w:p>
    <w:p>
      <w:r>
        <w:rPr>
          <w:b/>
          <w:color w:val="0E8A5F"/>
        </w:rPr>
        <w:t xml:space="preserve">Diagnóstico atual: </w:t>
      </w:r>
      <w:r>
        <w:t>Search caríssimo (R$240–280 CPL); PMax de volume pausada; sem retargeting estruturado.</w:t>
      </w:r>
    </w:p>
    <w:p>
      <w:r>
        <w:t>Recomendações:</w:t>
      </w:r>
    </w:p>
    <w:p>
      <w:pPr>
        <w:pStyle w:val="ListBullet"/>
      </w:pPr>
      <w:r>
        <w:rPr>
          <w:b/>
        </w:rPr>
        <w:t xml:space="preserve">Captura cirúrgica: </w:t>
      </w:r>
      <w:r>
        <w:t>manter Search apenas nos termos de altíssima intenção ("contabilidade para médicos", "contador plantonista"), com lances por valor e foco em oportunidade — não em volume de formulário.</w:t>
      </w:r>
    </w:p>
    <w:p>
      <w:pPr>
        <w:pStyle w:val="ListBullet"/>
      </w:pPr>
      <w:r>
        <w:rPr>
          <w:b/>
        </w:rPr>
        <w:t xml:space="preserve">Volume via topo: </w:t>
      </w:r>
      <w:r>
        <w:t>transferir a busca por volume do Search para Demand Gen + PMax BEM alimentada (sinais de público e otimização por opportunity_created), reduzindo o custo por oportunidade.</w:t>
      </w:r>
    </w:p>
    <w:p>
      <w:pPr>
        <w:pStyle w:val="ListBullet"/>
      </w:pPr>
      <w:r>
        <w:rPr>
          <w:b/>
        </w:rPr>
        <w:t xml:space="preserve">Retargeting: </w:t>
      </w:r>
      <w:r>
        <w:t>Demand Gen/Display com a "conta de guardanapo" (até 30%) e "Caveo vs. contador genérico"; retargeting de quem visitou a LP e não converteu, e quem abandonou o cadastro.</w:t>
      </w:r>
    </w:p>
    <w:p>
      <w:r>
        <w:br w:type="page"/>
      </w:r>
    </w:p>
    <w:p>
      <w:pPr>
        <w:pStyle w:val="Heading1"/>
      </w:pPr>
      <w:r>
        <w:t>5. Arquitetura de campanhas proposta</w:t>
      </w:r>
    </w:p>
    <w:p>
      <w:r>
        <w:t>Estrutura enxuta, organizada por público × estágio de funil, com nomenclatura consistente. Cada campanha tem um papel claro e não compete às cegas por orçamento.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Camada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Campanha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Otimização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Papel</w:t>
            </w:r>
          </w:p>
        </w:tc>
      </w:tr>
      <w:tr>
        <w:tc>
          <w:tcPr>
            <w:tcW w:type="dxa" w:w="1728"/>
          </w:tcPr>
          <w:p>
            <w:r>
              <w:t>Marca</w:t>
            </w:r>
          </w:p>
        </w:tc>
        <w:tc>
          <w:tcPr>
            <w:tcW w:type="dxa" w:w="1728"/>
          </w:tcPr>
          <w:p>
            <w:r>
              <w:t>[Brand] Caveo</w:t>
            </w:r>
          </w:p>
        </w:tc>
        <w:tc>
          <w:tcPr>
            <w:tcW w:type="dxa" w:w="1728"/>
          </w:tcPr>
          <w:p>
            <w:r>
              <w:t>Search</w:t>
            </w:r>
          </w:p>
        </w:tc>
        <w:tc>
          <w:tcPr>
            <w:tcW w:type="dxa" w:w="1728"/>
          </w:tcPr>
          <w:p>
            <w:r>
              <w:t>Lead / Opp</w:t>
            </w:r>
          </w:p>
        </w:tc>
        <w:tc>
          <w:tcPr>
            <w:tcW w:type="dxa" w:w="1728"/>
          </w:tcPr>
          <w:p>
            <w:r>
              <w:t>Proteger marca; teto de gasto baixo; isolado do não-marca</w:t>
            </w:r>
          </w:p>
        </w:tc>
      </w:tr>
      <w:tr>
        <w:tc>
          <w:tcPr>
            <w:tcW w:type="dxa" w:w="1728"/>
          </w:tcPr>
          <w:p>
            <w:r>
              <w:t>Captura RF</w:t>
            </w:r>
          </w:p>
        </w:tc>
        <w:tc>
          <w:tcPr>
            <w:tcW w:type="dxa" w:w="1728"/>
          </w:tcPr>
          <w:p>
            <w:r>
              <w:t>[RF] Cnpj/PJ médico</w:t>
            </w:r>
          </w:p>
        </w:tc>
        <w:tc>
          <w:tcPr>
            <w:tcW w:type="dxa" w:w="1728"/>
          </w:tcPr>
          <w:p>
            <w:r>
              <w:t>Search</w:t>
            </w:r>
          </w:p>
        </w:tc>
        <w:tc>
          <w:tcPr>
            <w:tcW w:type="dxa" w:w="1728"/>
          </w:tcPr>
          <w:p>
            <w:r>
              <w:t>Lead → Opp</w:t>
            </w:r>
          </w:p>
        </w:tc>
        <w:tc>
          <w:tcPr>
            <w:tcW w:type="dxa" w:w="1728"/>
          </w:tcPr>
          <w:p>
            <w:r>
              <w:t>Alta intenção recém-formado</w:t>
            </w:r>
          </w:p>
        </w:tc>
      </w:tr>
      <w:tr>
        <w:tc>
          <w:tcPr>
            <w:tcW w:type="dxa" w:w="1728"/>
          </w:tcPr>
          <w:p>
            <w:r>
              <w:t>Captura MM</w:t>
            </w:r>
          </w:p>
        </w:tc>
        <w:tc>
          <w:tcPr>
            <w:tcW w:type="dxa" w:w="1728"/>
          </w:tcPr>
          <w:p>
            <w:r>
              <w:t>[MM] Contabilidade médica</w:t>
            </w:r>
          </w:p>
        </w:tc>
        <w:tc>
          <w:tcPr>
            <w:tcW w:type="dxa" w:w="1728"/>
          </w:tcPr>
          <w:p>
            <w:r>
              <w:t>Search</w:t>
            </w:r>
          </w:p>
        </w:tc>
        <w:tc>
          <w:tcPr>
            <w:tcW w:type="dxa" w:w="1728"/>
          </w:tcPr>
          <w:p>
            <w:r>
              <w:t>Valor / Opp</w:t>
            </w:r>
          </w:p>
        </w:tc>
        <w:tc>
          <w:tcPr>
            <w:tcW w:type="dxa" w:w="1728"/>
          </w:tcPr>
          <w:p>
            <w:r>
              <w:t>Alta intenção, termos selecionados</w:t>
            </w:r>
          </w:p>
        </w:tc>
      </w:tr>
      <w:tr>
        <w:tc>
          <w:tcPr>
            <w:tcW w:type="dxa" w:w="1728"/>
          </w:tcPr>
          <w:p>
            <w:r>
              <w:t>Geração RF</w:t>
            </w:r>
          </w:p>
        </w:tc>
        <w:tc>
          <w:tcPr>
            <w:tcW w:type="dxa" w:w="1728"/>
          </w:tcPr>
          <w:p>
            <w:r>
              <w:t>[RF] Demand Gen</w:t>
            </w:r>
          </w:p>
        </w:tc>
        <w:tc>
          <w:tcPr>
            <w:tcW w:type="dxa" w:w="1728"/>
          </w:tcPr>
          <w:p>
            <w:r>
              <w:t>Demand Gen</w:t>
            </w:r>
          </w:p>
        </w:tc>
        <w:tc>
          <w:tcPr>
            <w:tcW w:type="dxa" w:w="1728"/>
          </w:tcPr>
          <w:p>
            <w:r>
              <w:t>Lead</w:t>
            </w:r>
          </w:p>
        </w:tc>
        <w:tc>
          <w:tcPr>
            <w:tcW w:type="dxa" w:w="1728"/>
          </w:tcPr>
          <w:p>
            <w:r>
              <w:t>Urgência/educação; sazonal formatura</w:t>
            </w:r>
          </w:p>
        </w:tc>
      </w:tr>
      <w:tr>
        <w:tc>
          <w:tcPr>
            <w:tcW w:type="dxa" w:w="1728"/>
          </w:tcPr>
          <w:p>
            <w:r>
              <w:t>Geração MM</w:t>
            </w:r>
          </w:p>
        </w:tc>
        <w:tc>
          <w:tcPr>
            <w:tcW w:type="dxa" w:w="1728"/>
          </w:tcPr>
          <w:p>
            <w:r>
              <w:t>[MM] Demand Gen</w:t>
            </w:r>
          </w:p>
        </w:tc>
        <w:tc>
          <w:tcPr>
            <w:tcW w:type="dxa" w:w="1728"/>
          </w:tcPr>
          <w:p>
            <w:r>
              <w:t>Demand Gen</w:t>
            </w:r>
          </w:p>
        </w:tc>
        <w:tc>
          <w:tcPr>
            <w:tcW w:type="dxa" w:w="1728"/>
          </w:tcPr>
          <w:p>
            <w:r>
              <w:t>Lead / Opp</w:t>
            </w:r>
          </w:p>
        </w:tc>
        <w:tc>
          <w:tcPr>
            <w:tcW w:type="dxa" w:w="1728"/>
          </w:tcPr>
          <w:p>
            <w:r>
              <w:t>Volume qualificado fora do Search caro</w:t>
            </w:r>
          </w:p>
        </w:tc>
      </w:tr>
      <w:tr>
        <w:tc>
          <w:tcPr>
            <w:tcW w:type="dxa" w:w="1728"/>
          </w:tcPr>
          <w:p>
            <w:r>
              <w:t>Escala</w:t>
            </w:r>
          </w:p>
        </w:tc>
        <w:tc>
          <w:tcPr>
            <w:tcW w:type="dxa" w:w="1728"/>
          </w:tcPr>
          <w:p>
            <w:r>
              <w:t>[ALL] PMax alimentada</w:t>
            </w:r>
          </w:p>
        </w:tc>
        <w:tc>
          <w:tcPr>
            <w:tcW w:type="dxa" w:w="1728"/>
          </w:tcPr>
          <w:p>
            <w:r>
              <w:t>PMax</w:t>
            </w:r>
          </w:p>
        </w:tc>
        <w:tc>
          <w:tcPr>
            <w:tcW w:type="dxa" w:w="1728"/>
          </w:tcPr>
          <w:p>
            <w:r>
              <w:t>Opp + valor</w:t>
            </w:r>
          </w:p>
        </w:tc>
        <w:tc>
          <w:tcPr>
            <w:tcW w:type="dxa" w:w="1728"/>
          </w:tcPr>
          <w:p>
            <w:r>
              <w:t>Escala com sinais de público e feed; reativar com cautela</w:t>
            </w:r>
          </w:p>
        </w:tc>
      </w:tr>
      <w:tr>
        <w:tc>
          <w:tcPr>
            <w:tcW w:type="dxa" w:w="1728"/>
          </w:tcPr>
          <w:p>
            <w:r>
              <w:t>Retorno</w:t>
            </w:r>
          </w:p>
        </w:tc>
        <w:tc>
          <w:tcPr>
            <w:tcW w:type="dxa" w:w="1728"/>
          </w:tcPr>
          <w:p>
            <w:r>
              <w:t>[ALL] Retargeting</w:t>
            </w:r>
          </w:p>
        </w:tc>
        <w:tc>
          <w:tcPr>
            <w:tcW w:type="dxa" w:w="1728"/>
          </w:tcPr>
          <w:p>
            <w:r>
              <w:t>Demand Gen/Display</w:t>
            </w:r>
          </w:p>
        </w:tc>
        <w:tc>
          <w:tcPr>
            <w:tcW w:type="dxa" w:w="1728"/>
          </w:tcPr>
          <w:p>
            <w:r>
              <w:t>Lead</w:t>
            </w:r>
          </w:p>
        </w:tc>
        <w:tc>
          <w:tcPr>
            <w:tcW w:type="dxa" w:w="1728"/>
          </w:tcPr>
          <w:p>
            <w:r>
              <w:t>Quem visitou LP / abandonou cadastro</w:t>
            </w:r>
          </w:p>
        </w:tc>
      </w:tr>
      <w:tr>
        <w:tc>
          <w:tcPr>
            <w:tcW w:type="dxa" w:w="1728"/>
          </w:tcPr>
          <w:p>
            <w:r>
              <w:t>Topo (fase 2)</w:t>
            </w:r>
          </w:p>
        </w:tc>
        <w:tc>
          <w:tcPr>
            <w:tcW w:type="dxa" w:w="1728"/>
          </w:tcPr>
          <w:p>
            <w:r>
              <w:t>[ALL] YouTube</w:t>
            </w:r>
          </w:p>
        </w:tc>
        <w:tc>
          <w:tcPr>
            <w:tcW w:type="dxa" w:w="1728"/>
          </w:tcPr>
          <w:p>
            <w:r>
              <w:t>Vídeo</w:t>
            </w:r>
          </w:p>
        </w:tc>
        <w:tc>
          <w:tcPr>
            <w:tcW w:type="dxa" w:w="1728"/>
          </w:tcPr>
          <w:p>
            <w:r>
              <w:t>Consideração</w:t>
            </w:r>
          </w:p>
        </w:tc>
        <w:tc>
          <w:tcPr>
            <w:tcW w:type="dxa" w:w="1728"/>
          </w:tcPr>
          <w:p>
            <w:r>
              <w:t>Reconhecimento + alimenta retargeting</w:t>
            </w:r>
          </w:p>
        </w:tc>
      </w:tr>
    </w:tbl>
    <w:p/>
    <w:p>
      <w:pPr>
        <w:pStyle w:val="ListBullet"/>
      </w:pPr>
      <w:r>
        <w:t>separar marca de não-marca para enxergar o CPL real da captação (hoje o Institucional mascara a conta).</w:t>
      </w:r>
    </w:p>
    <w:p>
      <w:pPr>
        <w:pStyle w:val="ListBullet"/>
      </w:pPr>
      <w:r>
        <w:t>uma campanha por público/estágio — evita canibalização e facilita decisão de verba.</w:t>
      </w:r>
    </w:p>
    <w:p>
      <w:pPr>
        <w:pStyle w:val="ListBullet"/>
      </w:pPr>
      <w:r>
        <w:t>toda campanha de volume otimizada com opportunity_created como sinal (ou valor), nunca só por formulário.</w:t>
      </w:r>
    </w:p>
    <w:p>
      <w:r>
        <w:br w:type="page"/>
      </w:r>
    </w:p>
    <w:p>
      <w:pPr>
        <w:pStyle w:val="Heading1"/>
      </w:pPr>
      <w:r>
        <w:t>6. Demand Gen — playbook detalhado</w:t>
      </w:r>
    </w:p>
    <w:p>
      <w:r>
        <w:t>Demand Gen é o canal certo para o gargalo da Caveo: leva criativo nativo (vídeo e imagem) a YouTube, Shorts, Discover e Gmail, com segmentação por públicos semelhantes — ideal para CRIAR demanda em quem ainda não busca. A Caveo já tentou Demand Gen no passado (4 campanhas, todas pausadas); a diferença desta vez é fazê-lo com medição correta, públicos próprios e criativo forte.</w:t>
      </w:r>
    </w:p>
    <w:p>
      <w:pPr>
        <w:pStyle w:val="Heading2"/>
      </w:pPr>
      <w:r>
        <w:t>6.1. Por que agora vai funcionar (o que faltou antes)</w:t>
      </w:r>
    </w:p>
    <w:p>
      <w:pPr>
        <w:pStyle w:val="ListBullet"/>
      </w:pPr>
      <w:r>
        <w:rPr>
          <w:b/>
        </w:rPr>
        <w:t xml:space="preserve">Medição: </w:t>
      </w:r>
      <w:r>
        <w:t>otimizar por opportunity_created/valor, não por engajamento de vídeo (que era primário e poluía tudo).</w:t>
      </w:r>
    </w:p>
    <w:p>
      <w:pPr>
        <w:pStyle w:val="ListBullet"/>
      </w:pPr>
      <w:r>
        <w:rPr>
          <w:b/>
        </w:rPr>
        <w:t xml:space="preserve">Sinal próprio: </w:t>
      </w:r>
      <w:r>
        <w:t>Customer Match com a base de +15.000 médicos como semente de lookalike — sinal que campanhas anteriores não tinham.</w:t>
      </w:r>
    </w:p>
    <w:p>
      <w:pPr>
        <w:pStyle w:val="ListBullet"/>
      </w:pPr>
      <w:r>
        <w:rPr>
          <w:b/>
        </w:rPr>
        <w:t xml:space="preserve">Criativo: </w:t>
      </w:r>
      <w:r>
        <w:t>usar os conceitos contraintuitivos já validados (print de chat com IA, anamnese fiscal, conta de guardanapo) em vez de criativo genérico.</w:t>
      </w:r>
    </w:p>
    <w:p>
      <w:pPr>
        <w:pStyle w:val="Heading2"/>
      </w:pPr>
      <w:r>
        <w:t>6.2. Segmentação</w:t>
      </w:r>
    </w:p>
    <w:p>
      <w:pPr>
        <w:pStyle w:val="ListBullet"/>
      </w:pPr>
      <w:r>
        <w:rPr>
          <w:b/>
        </w:rPr>
        <w:t xml:space="preserve">Públicos próprios: </w:t>
      </w:r>
      <w:r>
        <w:t>Customer Match: lista de leads/clientes médicos (semente de lookalike) e lista de CLIENTES atuais (para EXCLUIR e evitar gastar com quem já é cliente).</w:t>
      </w:r>
    </w:p>
    <w:p>
      <w:pPr>
        <w:pStyle w:val="ListBullet"/>
      </w:pPr>
      <w:r>
        <w:rPr>
          <w:b/>
        </w:rPr>
        <w:t xml:space="preserve">Lookalike + interesses: </w:t>
      </w:r>
      <w:r>
        <w:t>públicos semelhantes às listas; segmentos de afinidade/in-market de saúde, finanças e empreendedorismo; segmentação demográfica por ocupação onde disponível.</w:t>
      </w:r>
    </w:p>
    <w:p>
      <w:pPr>
        <w:pStyle w:val="ListBullet"/>
      </w:pPr>
      <w:r>
        <w:rPr>
          <w:b/>
        </w:rPr>
        <w:t xml:space="preserve">Por público: </w:t>
      </w:r>
      <w:r>
        <w:t>RF: 22–32 anos, interesses de medicina/residência/concursos. MM: 30–50 anos, plantonista/consultório/sociedade.</w:t>
      </w:r>
    </w:p>
    <w:p>
      <w:pPr>
        <w:pStyle w:val="Heading2"/>
      </w:pPr>
      <w:r>
        <w:t>6.3. Criativos (reaproveitar o documento de ideias)</w:t>
      </w:r>
    </w:p>
    <w:p>
      <w:pPr>
        <w:pStyle w:val="ListBullet"/>
      </w:pPr>
      <w:r>
        <w:rPr>
          <w:b/>
        </w:rPr>
        <w:t xml:space="preserve">RF: </w:t>
      </w:r>
      <w:r>
        <w:t>vídeos verticais 9:16 de 15–30s — "Parabéns, o governo agradece" e "A IA te dá 12 passos, a Caveo 1 botão". CTA: abrir PJ grátis.</w:t>
      </w:r>
    </w:p>
    <w:p>
      <w:pPr>
        <w:pStyle w:val="ListBullet"/>
      </w:pPr>
      <w:r>
        <w:rPr>
          <w:b/>
        </w:rPr>
        <w:t xml:space="preserve">MM: </w:t>
      </w:r>
      <w:r>
        <w:t>"conta de guardanapo" (até 30%), "diagnóstico sem exame" e "Caveo vs. contador genérico" em vídeo e estático. CTA: simular economia / falar com especialista.</w:t>
      </w:r>
    </w:p>
    <w:p>
      <w:pPr>
        <w:pStyle w:val="ListBullet"/>
      </w:pPr>
      <w:r>
        <w:rPr>
          <w:b/>
        </w:rPr>
        <w:t xml:space="preserve">Volume e rotação: </w:t>
      </w:r>
      <w:r>
        <w:t>3–5 criativos por campanha, renovados a cada 2–3 semanas para combater fadiga; testar 1 ângulo por vez.</w:t>
      </w:r>
    </w:p>
    <w:p>
      <w:pPr>
        <w:pStyle w:val="Heading2"/>
      </w:pPr>
      <w:r>
        <w:t>6.4. Configuração e lances</w:t>
      </w:r>
    </w:p>
    <w:p>
      <w:pPr>
        <w:pStyle w:val="ListBullet"/>
      </w:pPr>
      <w:r>
        <w:rPr>
          <w:b/>
        </w:rPr>
        <w:t xml:space="preserve">Lances: </w:t>
      </w:r>
      <w:r>
        <w:t>começar em Maximize Conversions otimizando por LEAD; ao acumular ~30–50 oportunidades, migrar para tCPA por oportunidade (ou por valor).</w:t>
      </w:r>
    </w:p>
    <w:p>
      <w:pPr>
        <w:pStyle w:val="ListBullet"/>
      </w:pPr>
      <w:r>
        <w:rPr>
          <w:b/>
        </w:rPr>
        <w:t xml:space="preserve">Verba: </w:t>
      </w:r>
      <w:r>
        <w:t>orçamento inicial sugerido de teste: R$100–R$150/dia por público (RF e MM separados), com janela mínima de 2–3 semanas antes de julgar.</w:t>
      </w:r>
    </w:p>
    <w:p>
      <w:pPr>
        <w:pStyle w:val="ListBullet"/>
      </w:pPr>
      <w:r>
        <w:rPr>
          <w:b/>
        </w:rPr>
        <w:t xml:space="preserve">Destino: </w:t>
      </w:r>
      <w:r>
        <w:t>landing pages dedicadas por público (não a home SPA), com formulário curto e prova social (+15.000 médicos / 21 estados).</w:t>
      </w:r>
    </w:p>
    <w:p>
      <w:r>
        <w:br w:type="page"/>
      </w:r>
    </w:p>
    <w:p>
      <w:pPr>
        <w:pStyle w:val="Heading1"/>
      </w:pPr>
      <w:r>
        <w:t>7. Além de Demand Gen — outras alavancas</w:t>
      </w:r>
    </w:p>
    <w:p>
      <w:pPr>
        <w:pStyle w:val="Heading2"/>
      </w:pPr>
      <w:r>
        <w:t>7.1. Lances por valor e por oportunidade (o multiplicador)</w:t>
      </w:r>
    </w:p>
    <w:p>
      <w:r>
        <w:t>Com a medição limpa e valores atribuídos, migrar as campanhas de volume de "Maximize Conversions" para tCPA por oportunidade ou Maximize Conversion Value / tROAS. Isso faz o Google buscar o médico que VIRA cliente, não o clique mais barato. É o que transforma CPL em CPO (custo por oportunidade) como métrica-mãe.</w:t>
      </w:r>
    </w:p>
    <w:p>
      <w:pPr>
        <w:pStyle w:val="Heading2"/>
      </w:pPr>
      <w:r>
        <w:t>7.2. Customer Match a partir dos +15.000 médicos</w:t>
      </w:r>
    </w:p>
    <w:p>
      <w:pPr>
        <w:pStyle w:val="ListBullet"/>
      </w:pPr>
      <w:r>
        <w:rPr>
          <w:b/>
        </w:rPr>
        <w:t xml:space="preserve">Aquisição: </w:t>
      </w:r>
      <w:r>
        <w:t>semear lookalikes de quem já é cliente (perfil comprovadamente bom).</w:t>
      </w:r>
    </w:p>
    <w:p>
      <w:pPr>
        <w:pStyle w:val="ListBullet"/>
      </w:pPr>
      <w:r>
        <w:rPr>
          <w:b/>
        </w:rPr>
        <w:t xml:space="preserve">Eficiência: </w:t>
      </w:r>
      <w:r>
        <w:t>excluir clientes atuais de todas as campanhas de aquisição (parar de pagar por quem já tem conta).</w:t>
      </w:r>
    </w:p>
    <w:p>
      <w:pPr>
        <w:pStyle w:val="ListBullet"/>
      </w:pPr>
      <w:r>
        <w:rPr>
          <w:b/>
        </w:rPr>
        <w:t xml:space="preserve">Segmentação: </w:t>
      </w:r>
      <w:r>
        <w:t>listas separadas de RF e MM para personalizar mensagem e lances.</w:t>
      </w:r>
    </w:p>
    <w:p>
      <w:pPr>
        <w:pStyle w:val="Heading2"/>
      </w:pPr>
      <w:r>
        <w:t>7.3. Higiene de Search</w:t>
      </w:r>
    </w:p>
    <w:p>
      <w:pPr>
        <w:pStyle w:val="ListBullet"/>
      </w:pPr>
      <w:r>
        <w:rPr>
          <w:b/>
        </w:rPr>
        <w:t xml:space="preserve">Negativas: </w:t>
      </w:r>
      <w:r>
        <w:t>auditar termos de pesquisa e negativar desperdício (concursos, CLT, vagas, conteúdo gratuito).</w:t>
      </w:r>
    </w:p>
    <w:p>
      <w:pPr>
        <w:pStyle w:val="ListBullet"/>
      </w:pPr>
      <w:r>
        <w:rPr>
          <w:b/>
        </w:rPr>
        <w:t xml:space="preserve">Estrutura: </w:t>
      </w:r>
      <w:r>
        <w:t>separar marca de genérico (já citado) e revisar correspondências para evitar termos amplos caros sem intenção.</w:t>
      </w:r>
    </w:p>
    <w:p>
      <w:pPr>
        <w:pStyle w:val="ListBullet"/>
      </w:pPr>
      <w:r>
        <w:rPr>
          <w:b/>
        </w:rPr>
        <w:t xml:space="preserve">Anúncios: </w:t>
      </w:r>
      <w:r>
        <w:t>revisar extensões (sitelinks de "CNPJ grátis", "economize até 30%", "feito por médicos") e Índice de Qualidade pós-correção da LP.</w:t>
      </w:r>
    </w:p>
    <w:p>
      <w:pPr>
        <w:pStyle w:val="Heading2"/>
      </w:pPr>
      <w:r>
        <w:t>7.4. Landing pages e a SPA</w:t>
      </w:r>
    </w:p>
    <w:p>
      <w:pPr>
        <w:pStyle w:val="ListBullet"/>
      </w:pPr>
      <w:r>
        <w:rPr>
          <w:b/>
        </w:rPr>
        <w:t xml:space="preserve">Técnico: </w:t>
      </w:r>
      <w:r>
        <w:t>corrigir a renderização da LP (SSR/pré-render) para recuperar relevância e baratear o Search; ou usar LPs dedicadas server-side por público.</w:t>
      </w:r>
    </w:p>
    <w:p>
      <w:pPr>
        <w:pStyle w:val="ListBullet"/>
      </w:pPr>
      <w:r>
        <w:rPr>
          <w:b/>
        </w:rPr>
        <w:t xml:space="preserve">Conversão: </w:t>
      </w:r>
      <w:r>
        <w:t>uma LP para RF (PJ grátis / começar certo) e uma para MM (até 30% / diagnóstico fiscal), cada uma alinhada ao criativo de origem.</w:t>
      </w:r>
    </w:p>
    <w:p>
      <w:pPr>
        <w:pStyle w:val="Heading2"/>
      </w:pPr>
      <w:r>
        <w:t>7.5. Retargeting e funil de retorno</w:t>
      </w:r>
    </w:p>
    <w:p>
      <w:pPr>
        <w:pStyle w:val="ListBullet"/>
      </w:pPr>
      <w:r>
        <w:t>Demand Gen/Display para quem visitou LP e não converteu e para quem abandonou o cadastro; mensagens de quebra de objeção (migração simples, suporte humano especializado).</w:t>
      </w:r>
    </w:p>
    <w:p>
      <w:pPr>
        <w:pStyle w:val="Heading2"/>
      </w:pPr>
      <w:r>
        <w:t>7.6. YouTube como topo (fase 2)</w:t>
      </w:r>
    </w:p>
    <w:p>
      <w:pPr>
        <w:pStyle w:val="ListBullet"/>
      </w:pPr>
      <w:r>
        <w:t>após Demand Gen estabilizar, somar YouTube de consideração para encher os públicos de retargeting e reduzir o CPO ao longo do tempo — com os mesmos conceitos criativos.</w:t>
      </w:r>
    </w:p>
    <w:p>
      <w:pPr>
        <w:pStyle w:val="Heading2"/>
      </w:pPr>
      <w:r>
        <w:t>7.7. Geografia e sazonalidade</w:t>
      </w:r>
    </w:p>
    <w:p>
      <w:pPr>
        <w:pStyle w:val="ListBullet"/>
      </w:pPr>
      <w:r>
        <w:rPr>
          <w:b/>
        </w:rPr>
        <w:t xml:space="preserve">Geo: </w:t>
      </w:r>
      <w:r>
        <w:t>concentrar verba nos estados de maior densidade médica e melhor histórico de oportunidade; revisar o split SP|RJ|BA por CPO real, não por CPL.</w:t>
      </w:r>
    </w:p>
    <w:p>
      <w:pPr>
        <w:pStyle w:val="ListBullet"/>
      </w:pPr>
      <w:r>
        <w:rPr>
          <w:b/>
        </w:rPr>
        <w:t xml:space="preserve">Sazonalidade: </w:t>
      </w:r>
      <w:r>
        <w:t>calendário de formaturas (jan/jul) e provas de residência para escalar RF nas janelas certas.</w:t>
      </w:r>
    </w:p>
    <w:p>
      <w:r>
        <w:br w:type="page"/>
      </w:r>
    </w:p>
    <w:p>
      <w:pPr>
        <w:pStyle w:val="Heading1"/>
      </w:pPr>
      <w:r>
        <w:t>8. Roadmap 30 / 60 / 90 dias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Janela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Ações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2880"/>
          </w:tcPr>
          <w:p>
            <w:r>
              <w:t>0–30 dias</w:t>
              <w:br/>
              <w:t>(fundação)</w:t>
            </w:r>
          </w:p>
        </w:tc>
        <w:tc>
          <w:tcPr>
            <w:tcW w:type="dxa" w:w="2880"/>
          </w:tcPr>
          <w:p>
            <w:r>
              <w:t>Limpar conversões primárias; resolver dupla contagem; atribuir valor; separar marca de não-marca; auditar negativas; subir Customer Match (semente + exclusão).</w:t>
            </w:r>
          </w:p>
        </w:tc>
        <w:tc>
          <w:tcPr>
            <w:tcW w:type="dxa" w:w="2880"/>
          </w:tcPr>
          <w:p>
            <w:r>
              <w:t>Smart Bidding passa a otimizar por lead/oportunidade real; CPL real visível.</w:t>
            </w:r>
          </w:p>
        </w:tc>
      </w:tr>
      <w:tr>
        <w:tc>
          <w:tcPr>
            <w:tcW w:type="dxa" w:w="2880"/>
          </w:tcPr>
          <w:p>
            <w:r>
              <w:t>30–60 dias</w:t>
              <w:br/>
              <w:t>(geração)</w:t>
            </w:r>
          </w:p>
        </w:tc>
        <w:tc>
          <w:tcPr>
            <w:tcW w:type="dxa" w:w="2880"/>
          </w:tcPr>
          <w:p>
            <w:r>
              <w:t>Lançar Demand Gen RF e MM com criativos contraintuitivos e LPs dedicadas; corrigir/contornar a SPA; iniciar retargeting.</w:t>
            </w:r>
          </w:p>
        </w:tc>
        <w:tc>
          <w:tcPr>
            <w:tcW w:type="dxa" w:w="2880"/>
          </w:tcPr>
          <w:p>
            <w:r>
              <w:t>Volume qualificado fora do Search caro; queda do CPO de MM.</w:t>
            </w:r>
          </w:p>
        </w:tc>
      </w:tr>
      <w:tr>
        <w:tc>
          <w:tcPr>
            <w:tcW w:type="dxa" w:w="2880"/>
          </w:tcPr>
          <w:p>
            <w:r>
              <w:t>60–90 dias</w:t>
              <w:br/>
              <w:t>(escala)</w:t>
            </w:r>
          </w:p>
        </w:tc>
        <w:tc>
          <w:tcPr>
            <w:tcW w:type="dxa" w:w="2880"/>
          </w:tcPr>
          <w:p>
            <w:r>
              <w:t>Migrar campanhas de volume para tCPA/tROAS por oportunidade; reativar PMax bem alimentada; somar YouTube de topo; escalar o que prova CPO.</w:t>
            </w:r>
          </w:p>
        </w:tc>
        <w:tc>
          <w:tcPr>
            <w:tcW w:type="dxa" w:w="2880"/>
          </w:tcPr>
          <w:p>
            <w:r>
              <w:t>Crescimento de oportunidades a custo controlado; menor dependência de marca.</w:t>
            </w:r>
          </w:p>
        </w:tc>
      </w:tr>
    </w:tbl>
    <w:p/>
    <w:p>
      <w:pPr>
        <w:pStyle w:val="Heading2"/>
      </w:pPr>
      <w:r>
        <w:t>8.1. KPIs — medir o que importa</w:t>
      </w:r>
    </w:p>
    <w:p>
      <w:pPr>
        <w:pStyle w:val="ListBullet"/>
      </w:pPr>
      <w:r>
        <w:rPr>
          <w:b/>
        </w:rPr>
        <w:t xml:space="preserve">CPO: </w:t>
      </w:r>
      <w:r>
        <w:t>custo por oportunidade do Salesforce (não por formulário). É a métrica-mãe.</w:t>
      </w:r>
    </w:p>
    <w:p>
      <w:pPr>
        <w:pStyle w:val="ListBullet"/>
      </w:pPr>
      <w:r>
        <w:rPr>
          <w:b/>
        </w:rPr>
        <w:t xml:space="preserve">Lead→Opp: </w:t>
      </w:r>
      <w:r>
        <w:t>taxa lead → oportunidade por campanha/UTM (qualidade da fonte).</w:t>
      </w:r>
    </w:p>
    <w:p>
      <w:pPr>
        <w:pStyle w:val="ListBullet"/>
      </w:pPr>
      <w:r>
        <w:rPr>
          <w:b/>
        </w:rPr>
        <w:t xml:space="preserve">Share non-brand: </w:t>
      </w:r>
      <w:r>
        <w:t>% do gasto em não-marca vs. marca (medir captação real).</w:t>
      </w:r>
    </w:p>
    <w:p>
      <w:pPr>
        <w:pStyle w:val="ListBullet"/>
      </w:pPr>
      <w:r>
        <w:rPr>
          <w:b/>
        </w:rPr>
        <w:t xml:space="preserve">CPO por público: </w:t>
      </w:r>
      <w:r>
        <w:t>CPO por público (RF e MM separados) e por canal (Search vs. Demand Gen vs. PMax).</w:t>
      </w:r>
    </w:p>
    <w:p>
      <w:r>
        <w:t>Acompanhar tudo isso no dashboard Caveo (modelo de duas datas no funil), cruzando UTMs do Google com os estágios do Salesforce — exatamente o trabalho do agente analista-midia-paga-crm.</w:t>
      </w:r>
    </w:p>
    <w:p>
      <w:pPr>
        <w:pStyle w:val="Heading1"/>
      </w:pPr>
      <w:r>
        <w:t>9. Riscos e dependências</w:t>
      </w:r>
    </w:p>
    <w:p>
      <w:pPr>
        <w:pStyle w:val="ListBullet"/>
      </w:pPr>
      <w:r>
        <w:rPr>
          <w:b/>
        </w:rPr>
        <w:t xml:space="preserve">Medição: </w:t>
      </w:r>
      <w:r>
        <w:t>a correção da medição depende de acesso ao GA4/Tag e à importação offline do Salesforce (opportunity_created).</w:t>
      </w:r>
    </w:p>
    <w:p>
      <w:pPr>
        <w:pStyle w:val="ListBullet"/>
      </w:pPr>
      <w:r>
        <w:rPr>
          <w:b/>
        </w:rPr>
        <w:t xml:space="preserve">LP: </w:t>
      </w:r>
      <w:r>
        <w:t>a correção da SPA depende do time de produto/engenharia; enquanto isso, usar LPs dedicadas server-side.</w:t>
      </w:r>
    </w:p>
    <w:p>
      <w:pPr>
        <w:pStyle w:val="ListBullet"/>
      </w:pPr>
      <w:r>
        <w:rPr>
          <w:b/>
        </w:rPr>
        <w:t xml:space="preserve">Aprendizado: </w:t>
      </w:r>
      <w:r>
        <w:t>Demand Gen e mudanças de lance entram em aprendizado por 1–2 semanas; não julgar resultados antes disso.</w:t>
      </w:r>
    </w:p>
    <w:p>
      <w:pPr>
        <w:pStyle w:val="ListBullet"/>
      </w:pPr>
      <w:r>
        <w:rPr>
          <w:b/>
        </w:rPr>
        <w:t xml:space="preserve">PMax: </w:t>
      </w:r>
      <w:r>
        <w:t>PMax precisa de sinais e exclusões corretas para não inflar topo de funil; reativar só após a medição estar limpa.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