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63BE" w14:textId="32FE05ED" w:rsidR="00F9775B" w:rsidRDefault="00D15AD9">
      <w:pPr>
        <w:pBdr>
          <w:bottom w:val="single" w:sz="6" w:space="1" w:color="auto"/>
        </w:pBdr>
      </w:pPr>
      <w:r>
        <w:t>Hw14:</w:t>
      </w:r>
    </w:p>
    <w:p w14:paraId="663B499C" w14:textId="4A40E071" w:rsidR="00763F32" w:rsidRDefault="006F2A62">
      <w:r>
        <w:t>T</w:t>
      </w:r>
      <w:r w:rsidR="00235381">
        <w:t>hought</w:t>
      </w:r>
      <w:r w:rsidR="00041369">
        <w:t xml:space="preserve"> of experiment and conclusion</w:t>
      </w:r>
      <w:r w:rsidR="00763F32">
        <w:t>:</w:t>
      </w:r>
    </w:p>
    <w:p w14:paraId="652BDF9B" w14:textId="532C72FA" w:rsidR="00763F32" w:rsidRDefault="00763F32" w:rsidP="00763F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nion same set of numbers in same order by two rules(height rule and weight ruls)</w:t>
      </w:r>
    </w:p>
    <w:p w14:paraId="3420C741" w14:textId="6476900C" w:rsidR="00763F32" w:rsidRDefault="00D5407D" w:rsidP="00763F32">
      <w:pPr>
        <w:pStyle w:val="a3"/>
        <w:numPr>
          <w:ilvl w:val="0"/>
          <w:numId w:val="1"/>
        </w:numPr>
        <w:ind w:leftChars="0"/>
      </w:pPr>
      <w:r>
        <w:t>Collapsing Find the leaf nodes.</w:t>
      </w:r>
    </w:p>
    <w:p w14:paraId="3380FAB2" w14:textId="196BEFF6" w:rsidR="00D5407D" w:rsidRDefault="00D5407D" w:rsidP="00763F32">
      <w:pPr>
        <w:pStyle w:val="a3"/>
        <w:numPr>
          <w:ilvl w:val="0"/>
          <w:numId w:val="1"/>
        </w:numPr>
        <w:ind w:leftChars="0"/>
      </w:pPr>
      <w:r>
        <w:t>Compare the height/weight of roots and the union array before and after collapsing find.</w:t>
      </w:r>
    </w:p>
    <w:p w14:paraId="7A891B10" w14:textId="77777777" w:rsidR="004256E0" w:rsidRDefault="00135585" w:rsidP="00763F32">
      <w:pPr>
        <w:pStyle w:val="a3"/>
        <w:numPr>
          <w:ilvl w:val="0"/>
          <w:numId w:val="1"/>
        </w:numPr>
        <w:ind w:leftChars="0"/>
      </w:pPr>
      <w:r>
        <w:t xml:space="preserve">Conclusion: </w:t>
      </w:r>
    </w:p>
    <w:p w14:paraId="44EBAD4B" w14:textId="77777777" w:rsidR="004256E0" w:rsidRDefault="004256E0" w:rsidP="004256E0">
      <w:pPr>
        <w:pStyle w:val="a3"/>
        <w:ind w:leftChars="0" w:left="360"/>
      </w:pPr>
      <w:r>
        <w:t>C</w:t>
      </w:r>
      <w:r w:rsidR="00135585">
        <w:t>ollapsing find is better for weight rule</w:t>
      </w:r>
      <w:r>
        <w:t>.</w:t>
      </w:r>
      <w:r w:rsidR="00135585">
        <w:t xml:space="preserve"> </w:t>
      </w:r>
    </w:p>
    <w:p w14:paraId="5CE181AA" w14:textId="4E9568B0" w:rsidR="00135585" w:rsidRDefault="004256E0" w:rsidP="004256E0">
      <w:pPr>
        <w:pStyle w:val="a3"/>
        <w:pBdr>
          <w:bottom w:val="single" w:sz="6" w:space="1" w:color="auto"/>
        </w:pBdr>
        <w:ind w:leftChars="0" w:left="360"/>
      </w:pPr>
      <w:r>
        <w:t>B</w:t>
      </w:r>
      <w:r w:rsidR="00135585">
        <w:t>ecause</w:t>
      </w:r>
      <w:r>
        <w:t>,</w:t>
      </w:r>
      <w:r w:rsidR="00135585">
        <w:t xml:space="preserve"> after</w:t>
      </w:r>
      <w:r>
        <w:t xml:space="preserve"> collapsing find, the root weight did not contradict to the content of the union array</w:t>
      </w:r>
      <w:r w:rsidR="00515FF8">
        <w:t>(collapsing find won’t affect the weight of tree)</w:t>
      </w:r>
      <w:r>
        <w:t>. However, in height rule, the height may change after the collapsing find, but it is hard to update the height information of root.</w:t>
      </w:r>
      <w:r w:rsidR="00515FF8">
        <w:t xml:space="preserve"> Thus, weight rule union is better in conjunction with collapsing find.</w:t>
      </w:r>
    </w:p>
    <w:p w14:paraId="30572A4A" w14:textId="66CCE9DB" w:rsidR="00235381" w:rsidRDefault="00041369" w:rsidP="00235381">
      <w:r>
        <w:t>Experiment:</w:t>
      </w:r>
    </w:p>
    <w:p w14:paraId="3F14EB46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main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(){</w:t>
      </w:r>
    </w:p>
    <w:p w14:paraId="2092C063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];</w:t>
      </w:r>
    </w:p>
    <w:p w14:paraId="38EB5548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];</w:t>
      </w:r>
    </w:p>
    <w:p w14:paraId="3733714A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4B8DFE52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=-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216272D9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=-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58DCA740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}</w:t>
      </w:r>
    </w:p>
    <w:p w14:paraId="240939D6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--------------------Height_Union-------------------------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10FC9CB0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</w:t>
      </w:r>
    </w:p>
    <w:p w14:paraId="4613CC87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//set with height =4</w:t>
      </w:r>
    </w:p>
    <w:p w14:paraId="009A208D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3DF7BF8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3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1FA39C28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62AA7F50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4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5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41E2FAEA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6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7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BC0B2E2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6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4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62B9E6C8" w14:textId="2532B1A3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Height_Union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6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10D76359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"height of root: 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)] );</w:t>
      </w:r>
    </w:p>
    <w:p w14:paraId="320AF4E5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"array of height rule union:"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6961CB6F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67C63DC9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lastRenderedPageBreak/>
        <w:t xml:space="preserve">    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 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14:paraId="3B3D2767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} </w:t>
      </w:r>
    </w:p>
    <w:p w14:paraId="341D7D06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Collapsing_Find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7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6A522A84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Collapsing_Find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5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6D35F3E6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after collapsing find (the leaf nodes), height of root did not change : 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</w:p>
    <w:p w14:paraId="49DAB89D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       ,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)]                                         );</w:t>
      </w:r>
    </w:p>
    <w:p w14:paraId="66E934D3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"but array of height rule union change:"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1B9C8208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5E353EA7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 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arr_h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14:paraId="3BB16D07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} </w:t>
      </w:r>
    </w:p>
    <w:p w14:paraId="20B06FA6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</w:p>
    <w:p w14:paraId="2BB7FF6F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--------------------Weight_Union-------------------------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4CCF0DC8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i/>
          <w:iCs/>
          <w:color w:val="657B83"/>
          <w:kern w:val="0"/>
          <w:sz w:val="21"/>
          <w:szCs w:val="21"/>
        </w:rPr>
        <w:t>//on the other hand, in weight rule with collapsing find</w:t>
      </w:r>
    </w:p>
    <w:p w14:paraId="3E507DEF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Weight_Union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0FC1038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Weight_Union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3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5106F861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Weight_Union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2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13737862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Weight_Union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4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5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4FDE0498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Weight_Union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6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7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5A56FBB1" w14:textId="24D580F3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Weight_Union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6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4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56028CBE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Weight_Union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6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ADE2DE4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"weight of root: 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)] );</w:t>
      </w:r>
    </w:p>
    <w:p w14:paraId="789347A3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"array of weight rule union:"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453020D1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6267BB47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 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14:paraId="40888C54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} </w:t>
      </w:r>
    </w:p>
    <w:p w14:paraId="517C3DD1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Collapsing_Find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7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265C69D2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Collapsing_Find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5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C6E0A0B" w14:textId="34676914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after collapsing find (the leaf nodes), weight of root did not change : 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%d\n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Find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&amp;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],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)]);</w:t>
      </w:r>
    </w:p>
    <w:p w14:paraId="64840C67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"array of weight rule union :"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38DCC567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for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int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&lt;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MAX_SIZE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++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){</w:t>
      </w:r>
    </w:p>
    <w:p w14:paraId="088DCF2C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    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printf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>"</w:t>
      </w:r>
      <w:r w:rsidRPr="0060358C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%d</w:t>
      </w:r>
      <w:r w:rsidRPr="0060358C">
        <w:rPr>
          <w:rFonts w:ascii="Consolas" w:eastAsia="新細明體" w:hAnsi="Consolas" w:cs="新細明體"/>
          <w:color w:val="2AA198"/>
          <w:kern w:val="0"/>
          <w:sz w:val="21"/>
          <w:szCs w:val="21"/>
        </w:rPr>
        <w:t xml:space="preserve"> "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,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arr_w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[</w:t>
      </w:r>
      <w:r w:rsidRPr="0060358C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i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]);</w:t>
      </w:r>
    </w:p>
    <w:p w14:paraId="43517ACA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} </w:t>
      </w:r>
    </w:p>
    <w:p w14:paraId="27E06CE1" w14:textId="77777777" w:rsidR="0060358C" w:rsidRPr="0060358C" w:rsidRDefault="0060358C" w:rsidP="0060358C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Pr="0060358C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return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60358C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5E346FDE" w14:textId="58C8A332" w:rsidR="00041369" w:rsidRDefault="0060358C" w:rsidP="007B3C9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60358C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}</w:t>
      </w:r>
    </w:p>
    <w:p w14:paraId="2429AC74" w14:textId="60E781BE" w:rsidR="007B3C9A" w:rsidRDefault="007B3C9A" w:rsidP="007B3C9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BBBBBB"/>
          <w:kern w:val="0"/>
          <w:sz w:val="21"/>
          <w:szCs w:val="21"/>
        </w:rPr>
        <w:lastRenderedPageBreak/>
        <w:t>-----------------------------------------------------------------------</w:t>
      </w:r>
    </w:p>
    <w:p w14:paraId="69E120B0" w14:textId="2C694DC3" w:rsidR="007B3C9A" w:rsidRDefault="007B3C9A" w:rsidP="007B3C9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Output:</w:t>
      </w:r>
    </w:p>
    <w:p w14:paraId="02166577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--------------------Height_Union-------------------------</w:t>
      </w:r>
    </w:p>
    <w:p w14:paraId="303F476B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height of root: -4</w:t>
      </w:r>
    </w:p>
    <w:p w14:paraId="06A3AEC4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array of height rule union:-4 0 0 2 6 4 0 6 -1 -1 -1 -1 -1 -1 -1 -1 -1 -1 -1 -1</w:t>
      </w:r>
    </w:p>
    <w:p w14:paraId="507445FB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after collapsing find (the leaf nodes), height of root did not change : -4</w:t>
      </w:r>
    </w:p>
    <w:p w14:paraId="17AD918B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 xml:space="preserve">but array of height rule union change:-4 0 0 2 0 0 0 0 -1 -1 -1 -1 -1 -1 -1 -1 -1 -1 -1 -1   </w:t>
      </w:r>
    </w:p>
    <w:p w14:paraId="78B52F6D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--------------------Weight_Union-------------------------</w:t>
      </w:r>
    </w:p>
    <w:p w14:paraId="59E94FB3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weight of root: -8</w:t>
      </w:r>
    </w:p>
    <w:p w14:paraId="66A35D77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array of weight rule union:-8 0 0 2 6 4 0 6 -1 -1 -1 -1 -1 -1 -1 -1 -1 -1 -1 -1</w:t>
      </w:r>
    </w:p>
    <w:p w14:paraId="24459D76" w14:textId="77777777" w:rsidR="007B3C9A" w:rsidRDefault="007B3C9A" w:rsidP="007B3C9A">
      <w:pPr>
        <w:widowControl/>
        <w:shd w:val="clear" w:color="auto" w:fill="002B36"/>
        <w:spacing w:line="285" w:lineRule="atLeast"/>
      </w:pPr>
      <w:r>
        <w:t>after collapsing find (the leaf nodes), weight of root did not change : -8</w:t>
      </w:r>
    </w:p>
    <w:p w14:paraId="018AF5B8" w14:textId="0970799B" w:rsidR="001D436C" w:rsidRDefault="007B3C9A" w:rsidP="007B3C9A">
      <w:pPr>
        <w:widowControl/>
        <w:shd w:val="clear" w:color="auto" w:fill="002B36"/>
        <w:spacing w:line="285" w:lineRule="atLeast"/>
      </w:pPr>
      <w:r>
        <w:t>array of weight rule union :-8 0 0 2 0 0 0 0 -1 -1 -1 -1 -1 -1 -1 -1 -1 -1 -1 -1</w:t>
      </w:r>
    </w:p>
    <w:p w14:paraId="3AF5E9E7" w14:textId="071B1E69" w:rsidR="001D436C" w:rsidRDefault="001D436C" w:rsidP="007B3C9A">
      <w:pPr>
        <w:widowControl/>
        <w:shd w:val="clear" w:color="auto" w:fill="002B36"/>
        <w:spacing w:line="285" w:lineRule="atLeast"/>
      </w:pPr>
    </w:p>
    <w:p w14:paraId="366A4D4E" w14:textId="78FEEFFB" w:rsidR="001D436C" w:rsidRDefault="001D436C" w:rsidP="001D436C">
      <w:r>
        <w:t>Explanation:</w:t>
      </w:r>
    </w:p>
    <w:p w14:paraId="674976FA" w14:textId="431BC9B3" w:rsidR="001D436C" w:rsidRDefault="001D436C" w:rsidP="001D436C">
      <w:r>
        <w:t xml:space="preserve">With height rule union, after the </w:t>
      </w:r>
      <w:r w:rsidRPr="005535ED">
        <w:rPr>
          <w:b/>
          <w:bCs/>
          <w:i/>
          <w:iCs/>
        </w:rPr>
        <w:t>collapsing find</w:t>
      </w:r>
      <w:r>
        <w:t xml:space="preserve"> of number 7 and 5, the height </w:t>
      </w:r>
      <w:r w:rsidR="004E60DB">
        <w:t>of root should change</w:t>
      </w:r>
      <w:r w:rsidR="006A3CD8">
        <w:t xml:space="preserve"> from -4 to -3</w:t>
      </w:r>
      <w:r w:rsidR="000412F2">
        <w:t>.</w:t>
      </w:r>
      <w:r w:rsidR="004E60DB">
        <w:t xml:space="preserve"> </w:t>
      </w:r>
      <w:r w:rsidR="000412F2">
        <w:t>H</w:t>
      </w:r>
      <w:r w:rsidR="004E60DB">
        <w:t>owever</w:t>
      </w:r>
      <w:r w:rsidR="000412F2">
        <w:t>,</w:t>
      </w:r>
      <w:r w:rsidR="004E60DB">
        <w:t xml:space="preserve"> it is difficult to trace the height</w:t>
      </w:r>
      <w:r w:rsidR="00144789">
        <w:t xml:space="preserve"> of tree</w:t>
      </w:r>
      <w:r w:rsidR="004E60DB">
        <w:t xml:space="preserve"> top</w:t>
      </w:r>
      <w:r w:rsidR="00144789">
        <w:t>-</w:t>
      </w:r>
      <w:r w:rsidR="004E60DB">
        <w:t>down in union array</w:t>
      </w:r>
      <w:r w:rsidR="00144789">
        <w:t xml:space="preserve"> </w:t>
      </w:r>
      <w:r w:rsidR="004E60DB">
        <w:t>(the connection</w:t>
      </w:r>
      <w:r w:rsidR="006A3CD8">
        <w:t>s</w:t>
      </w:r>
      <w:r w:rsidR="004E60DB">
        <w:t xml:space="preserve"> </w:t>
      </w:r>
      <w:r w:rsidR="006A3CD8">
        <w:t>are</w:t>
      </w:r>
      <w:r w:rsidR="004E60DB">
        <w:t xml:space="preserve"> only in bottom-up direction</w:t>
      </w:r>
      <w:r w:rsidR="006A3CD8">
        <w:t>)</w:t>
      </w:r>
      <w:r w:rsidR="004E60DB">
        <w:t>.</w:t>
      </w:r>
    </w:p>
    <w:p w14:paraId="12F55632" w14:textId="58DB4A8B" w:rsidR="00144789" w:rsidRPr="001D436C" w:rsidRDefault="00144789" w:rsidP="001D436C">
      <w:r>
        <w:t xml:space="preserve">On the other hand, the </w:t>
      </w:r>
      <w:r w:rsidRPr="005535ED">
        <w:rPr>
          <w:b/>
          <w:bCs/>
          <w:i/>
          <w:iCs/>
        </w:rPr>
        <w:t>collapsing find</w:t>
      </w:r>
      <w:r w:rsidRPr="005535ED">
        <w:rPr>
          <w:i/>
          <w:iCs/>
        </w:rPr>
        <w:t xml:space="preserve"> </w:t>
      </w:r>
      <w:r>
        <w:t>won’t change the weight of any tree,</w:t>
      </w:r>
      <w:r>
        <w:rPr>
          <w:rFonts w:hint="eastAsia"/>
        </w:rPr>
        <w:t xml:space="preserve"> </w:t>
      </w:r>
      <w:r>
        <w:t xml:space="preserve">so it is better to use weight rule union in conjunction </w:t>
      </w:r>
      <w:r w:rsidR="0056151A">
        <w:t>with</w:t>
      </w:r>
      <w:r>
        <w:t xml:space="preserve"> </w:t>
      </w:r>
      <w:r w:rsidRPr="005535ED">
        <w:rPr>
          <w:b/>
          <w:bCs/>
          <w:i/>
          <w:iCs/>
        </w:rPr>
        <w:t>collapsing find</w:t>
      </w:r>
      <w:r>
        <w:t>.</w:t>
      </w:r>
    </w:p>
    <w:sectPr w:rsidR="00144789" w:rsidRPr="001D43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733D" w14:textId="77777777" w:rsidR="00A65807" w:rsidRDefault="00A65807" w:rsidP="0056151A">
      <w:r>
        <w:separator/>
      </w:r>
    </w:p>
  </w:endnote>
  <w:endnote w:type="continuationSeparator" w:id="0">
    <w:p w14:paraId="0E5F5720" w14:textId="77777777" w:rsidR="00A65807" w:rsidRDefault="00A65807" w:rsidP="0056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A033" w14:textId="77777777" w:rsidR="00A65807" w:rsidRDefault="00A65807" w:rsidP="0056151A">
      <w:r>
        <w:separator/>
      </w:r>
    </w:p>
  </w:footnote>
  <w:footnote w:type="continuationSeparator" w:id="0">
    <w:p w14:paraId="3A8B6DF3" w14:textId="77777777" w:rsidR="00A65807" w:rsidRDefault="00A65807" w:rsidP="00561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7C28"/>
    <w:multiLevelType w:val="hybridMultilevel"/>
    <w:tmpl w:val="D35E7A62"/>
    <w:lvl w:ilvl="0" w:tplc="BD4A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E4"/>
    <w:rsid w:val="000412F2"/>
    <w:rsid w:val="00041369"/>
    <w:rsid w:val="00135585"/>
    <w:rsid w:val="00144789"/>
    <w:rsid w:val="001D436C"/>
    <w:rsid w:val="00235381"/>
    <w:rsid w:val="002737E4"/>
    <w:rsid w:val="004256E0"/>
    <w:rsid w:val="004E60DB"/>
    <w:rsid w:val="00515FF8"/>
    <w:rsid w:val="005535ED"/>
    <w:rsid w:val="0056151A"/>
    <w:rsid w:val="0060358C"/>
    <w:rsid w:val="006A3CD8"/>
    <w:rsid w:val="006F2A62"/>
    <w:rsid w:val="00763F32"/>
    <w:rsid w:val="00766207"/>
    <w:rsid w:val="007B3C9A"/>
    <w:rsid w:val="00A65807"/>
    <w:rsid w:val="00D15AD9"/>
    <w:rsid w:val="00D5407D"/>
    <w:rsid w:val="00F34390"/>
    <w:rsid w:val="00F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585E1"/>
  <w15:chartTrackingRefBased/>
  <w15:docId w15:val="{A59D5C94-B768-4A2C-AA85-61DAAA43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F3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1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15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1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15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ding note">
      <a:majorFont>
        <a:latin typeface="JetBrains Mono"/>
        <a:ea typeface="微軟正黑體"/>
        <a:cs typeface=""/>
      </a:majorFont>
      <a:minorFont>
        <a:latin typeface="JetBrains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496</Words>
  <Characters>3191</Characters>
  <Application>Microsoft Office Word</Application>
  <DocSecurity>0</DocSecurity>
  <Lines>113</Lines>
  <Paragraphs>94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19</cp:revision>
  <dcterms:created xsi:type="dcterms:W3CDTF">2021-11-06T04:22:00Z</dcterms:created>
  <dcterms:modified xsi:type="dcterms:W3CDTF">2021-11-06T05:59:00Z</dcterms:modified>
</cp:coreProperties>
</file>