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神鹿合成科技有限公司（虚构主体）</w:t>
        <w:br/>
        <w:t>智慧运维平台项目投标文件（合成示例）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95959"/>
          <w:sz w:val="22"/>
        </w:rPr>
        <w:t>Synthetic Proposal · 公开演示专用</w:t>
      </w:r>
    </w:p>
    <w:p>
      <w:pPr>
        <w:spacing w:before="80" w:after="200"/>
      </w:pPr>
      <w:r>
        <w:rPr>
          <w:rFonts w:ascii="Noto Sans CJK SC" w:hAnsi="Noto Sans CJK SC" w:eastAsia="Noto Sans CJK SC"/>
          <w:b/>
          <w:color w:val="1F4E79"/>
          <w:sz w:val="28"/>
        </w:rPr>
        <w:t>第 1 页：项目经理与团队配置</w:t>
      </w:r>
    </w:p>
    <w:p>
      <w:pPr>
        <w:spacing w:after="280"/>
      </w:pPr>
      <w:r>
        <w:rPr>
          <w:rFonts w:ascii="Noto Sans CJK SC" w:hAnsi="Noto Sans CJK SC" w:eastAsia="Noto Sans CJK SC"/>
          <w:b/>
          <w:color w:val="C0504D"/>
          <w:sz w:val="20"/>
        </w:rPr>
        <w:t>合成示例：本文所有主体、人员、证书和项目内容均为虚构，不对应任何真实客户、投标活动或个人。</w:t>
      </w:r>
    </w:p>
    <w:p>
      <w:pPr>
        <w:pStyle w:val="ListBullet"/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项目经理：张小鹿（虚构人员）</w:t>
      </w:r>
    </w:p>
    <w:p>
      <w:pPr>
        <w:pStyle w:val="ListBullet"/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职称：高级工程师（合成字段）</w:t>
      </w:r>
    </w:p>
    <w:p>
      <w:pPr>
        <w:pStyle w:val="ListBullet"/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经验：8 年以上智慧运维平台实施经验（合成描述）</w:t>
      </w:r>
    </w:p>
    <w:p>
      <w:pPr>
        <w:pStyle w:val="ListBullet"/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社保证明：已提供近 6 个月连续社保证明（合成描述）</w:t>
      </w:r>
    </w:p>
    <w:p>
      <w:pPr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备注：以上人员与公司不存在真实对应关系，仅为合成示例；文档未附任何真实身份证明、证书、签章或客户材料。</w:t>
      </w:r>
    </w:p>
    <w:p>
      <w:r>
        <w:br w:type="page"/>
      </w:r>
    </w:p>
    <w:p>
      <w:pPr>
        <w:spacing w:before="80" w:after="200"/>
      </w:pPr>
      <w:r>
        <w:rPr>
          <w:rFonts w:ascii="Noto Sans CJK SC" w:hAnsi="Noto Sans CJK SC" w:eastAsia="Noto Sans CJK SC"/>
          <w:b/>
          <w:color w:val="1F4E79"/>
          <w:sz w:val="36"/>
        </w:rPr>
        <w:t>第 2 页：售后服务承诺</w:t>
      </w:r>
    </w:p>
    <w:p>
      <w:pPr>
        <w:spacing w:after="280"/>
      </w:pPr>
      <w:r>
        <w:rPr>
          <w:rFonts w:ascii="Noto Sans CJK SC" w:hAnsi="Noto Sans CJK SC" w:eastAsia="Noto Sans CJK SC"/>
          <w:b/>
          <w:color w:val="C0504D"/>
          <w:sz w:val="20"/>
        </w:rPr>
        <w:t>合成示例：本文所有主体、人员、证书和项目内容均为虚构，不对应任何真实客户、投标活动或个人。</w:t>
      </w:r>
    </w:p>
    <w:p>
      <w:pPr>
        <w:pStyle w:val="ListBullet"/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提供 7×24 小时服务热线（合成服务承诺）。</w:t>
      </w:r>
    </w:p>
    <w:p>
      <w:pPr>
        <w:pStyle w:val="ListBullet"/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P1 级故障 30 分钟内响应（合成响应时限）。</w:t>
      </w:r>
    </w:p>
    <w:p>
      <w:pPr>
        <w:pStyle w:val="ListBullet"/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4 小时内提交初步处置方案（合成处置安排）。</w:t>
      </w:r>
    </w:p>
    <w:p>
      <w:pPr>
        <w:pStyle w:val="ListBullet"/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提供不少于 3 年免费软件升级服务（合成服务期限）。</w:t>
      </w:r>
    </w:p>
    <w:p>
      <w:pPr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说明：以上服务内容仅用于验证文字检索与人工复核流程，不构成任何真实主体的服务承诺。</w:t>
      </w:r>
    </w:p>
    <w:p>
      <w:r>
        <w:br w:type="page"/>
      </w:r>
    </w:p>
    <w:p>
      <w:pPr>
        <w:spacing w:before="80" w:after="200"/>
      </w:pPr>
      <w:r>
        <w:rPr>
          <w:rFonts w:ascii="Noto Sans CJK SC" w:hAnsi="Noto Sans CJK SC" w:eastAsia="Noto Sans CJK SC"/>
          <w:b/>
          <w:color w:val="1F4E79"/>
          <w:sz w:val="36"/>
        </w:rPr>
        <w:t>第 3 页：资质证书与有效期</w:t>
      </w:r>
    </w:p>
    <w:p>
      <w:pPr>
        <w:spacing w:after="280"/>
      </w:pPr>
      <w:r>
        <w:rPr>
          <w:rFonts w:ascii="Noto Sans CJK SC" w:hAnsi="Noto Sans CJK SC" w:eastAsia="Noto Sans CJK SC"/>
          <w:b/>
          <w:color w:val="C0504D"/>
          <w:sz w:val="20"/>
        </w:rPr>
        <w:t>合成示例：本文所有主体、人员、证书和项目内容均为虚构，不对应任何真实客户、投标活动或个人。</w:t>
      </w:r>
    </w:p>
    <w:p>
      <w:pPr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下表中的证书名称、编号、有效期和认证范围全部为合成字段，不代表任何真实认证状态。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证书名称</w:t>
            </w:r>
          </w:p>
        </w:tc>
        <w:tc>
          <w:tcPr>
            <w:tcW w:type="dxa" w:w="2409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证书编号</w:t>
            </w:r>
          </w:p>
        </w:tc>
        <w:tc>
          <w:tcPr>
            <w:tcW w:type="dxa" w:w="2409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有效期</w:t>
            </w:r>
          </w:p>
        </w:tc>
        <w:tc>
          <w:tcPr>
            <w:tcW w:type="dxa" w:w="2409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认证范围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信息安全管理体系认证证书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SYN-ISO27001-2026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2028年12月31日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智慧运维平台研发与服务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质量管理体系认证证书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SYN-ISO9001-2026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2028年12月31日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软件开发与技术服务</w:t>
            </w:r>
          </w:p>
        </w:tc>
      </w:tr>
    </w:tbl>
    <w:p>
      <w:pPr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合成声明：表中 SYN 前缀编号专为本 demo 构造，不对应真实证书；本页不含证书影像、签章或二维码。</w:t>
      </w:r>
    </w:p>
    <w:p>
      <w:r>
        <w:br w:type="page"/>
      </w:r>
    </w:p>
    <w:p>
      <w:pPr>
        <w:spacing w:before="80" w:after="200"/>
      </w:pPr>
      <w:r>
        <w:rPr>
          <w:rFonts w:ascii="Noto Sans CJK SC" w:hAnsi="Noto Sans CJK SC" w:eastAsia="Noto Sans CJK SC"/>
          <w:b/>
          <w:color w:val="1F4E79"/>
          <w:sz w:val="36"/>
        </w:rPr>
        <w:t>第 4 页：交付周期与实施计划</w:t>
      </w:r>
    </w:p>
    <w:p>
      <w:pPr>
        <w:spacing w:after="280"/>
      </w:pPr>
      <w:r>
        <w:rPr>
          <w:rFonts w:ascii="Noto Sans CJK SC" w:hAnsi="Noto Sans CJK SC" w:eastAsia="Noto Sans CJK SC"/>
          <w:b/>
          <w:color w:val="C0504D"/>
          <w:sz w:val="20"/>
        </w:rPr>
        <w:t>合成示例：本文所有主体、人员、证书和项目内容均为虚构，不对应任何真实客户、投标活动或个人。</w:t>
      </w:r>
    </w:p>
    <w:p>
      <w:pPr>
        <w:pStyle w:val="ListBullet"/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合同签订后 10 个自然日内完成项目启动（合成计划）。</w:t>
      </w:r>
    </w:p>
    <w:p>
      <w:pPr>
        <w:pStyle w:val="ListBullet"/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30 个自然日内完成系统部署（合成计划）。</w:t>
      </w:r>
    </w:p>
    <w:p>
      <w:pPr>
        <w:pStyle w:val="ListBullet"/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60 个自然日内完成试运行（合成计划）。</w:t>
      </w:r>
    </w:p>
    <w:p>
      <w:pPr>
        <w:pStyle w:val="ListBullet"/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90 个自然日内完成终验资料提交（合成计划）。</w:t>
      </w:r>
    </w:p>
    <w:p>
      <w:pPr>
        <w:spacing w:after="140" w:line="312" w:lineRule="auto"/>
      </w:pPr>
      <w:r>
        <w:rPr>
          <w:rFonts w:ascii="Noto Sans CJK SC" w:hAnsi="Noto Sans CJK SC" w:eastAsia="Noto Sans CJK SC"/>
          <w:b w:val="0"/>
          <w:sz w:val="22"/>
        </w:rPr>
        <w:t>说明：以上周期仅为回归验证所需的合成时间线，不对应任何真实合同、客户或实施项目。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95959"/>
        <w:sz w:val="18"/>
      </w:rPr>
      <w:t xml:space="preserve">合成示例 · 第 </w:t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/>
        <w:b w:val="0"/>
        <w:color w:val="595959"/>
        <w:sz w:val="18"/>
      </w:rPr>
      <w:t xml:space="preserve"> 页 · 仅供公开演示与回归验证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95959"/>
        <w:sz w:val="18"/>
      </w:rPr>
      <w:t>智慧运维平台项目投标文件（完全合成示例）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智慧运维平台项目投标文件（合成示例）</dc:title>
  <dc:subject>proposal-point-checker synthetic PDF demo</dc:subject>
  <dc:creator>Synthetic demo generator</dc:creator>
  <cp:keywords/>
  <dc:description>All content is synthetic and intended for public demos.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