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Times New Roman" w:hAnsi="Times New Roman"/>
          <w:b/>
          <w:sz w:val="36"/>
        </w:rPr>
        <w:t>Rodrigo Ramirez</w:t>
      </w:r>
    </w:p>
    <w:p>
      <w:pPr>
        <w:spacing w:after="40"/>
        <w:jc w:val="center"/>
      </w:pPr>
      <w:r>
        <w:rPr>
          <w:rFonts w:ascii="Times New Roman" w:hAnsi="Times New Roman"/>
          <w:sz w:val="22"/>
        </w:rPr>
        <w:t>Seattle, WA</w:t>
      </w:r>
      <w:r>
        <w:rPr>
          <w:rFonts w:ascii="Times New Roman" w:hAnsi="Times New Roman"/>
          <w:sz w:val="22"/>
        </w:rPr>
        <w:t xml:space="preserve"> | </w:t>
      </w:r>
      <w:hyperlink r:id="rId9">
        <w:r>
          <w:rPr>
            <w:color w:val="056AA6"/>
            <w:u w:val="single"/>
            <w:rFonts w:ascii="Times New Roman" w:hAnsi="Times New Roman"/>
            <w:sz w:val="22"/>
          </w:rPr>
          <w:t>LinkedIn</w:t>
        </w:r>
      </w:hyperlink>
      <w:r>
        <w:rPr>
          <w:rFonts w:ascii="Times New Roman" w:hAnsi="Times New Roman"/>
          <w:sz w:val="22"/>
        </w:rPr>
        <w:t xml:space="preserve"> | </w:t>
      </w:r>
      <w:hyperlink r:id="rId10">
        <w:r>
          <w:rPr>
            <w:color w:val="056AA6"/>
            <w:u w:val="single"/>
            <w:rFonts w:ascii="Times New Roman" w:hAnsi="Times New Roman"/>
            <w:sz w:val="22"/>
          </w:rPr>
          <w:t>Portfolio</w:t>
        </w:r>
      </w:hyperlink>
      <w:r>
        <w:rPr>
          <w:rFonts w:ascii="Times New Roman" w:hAnsi="Times New Roman"/>
          <w:sz w:val="22"/>
        </w:rPr>
        <w:t xml:space="preserve"> | </w:t>
      </w:r>
      <w:r>
        <w:rPr>
          <w:rFonts w:ascii="Times New Roman" w:hAnsi="Times New Roman"/>
          <w:sz w:val="22"/>
        </w:rPr>
        <w:t>206-581-4311</w:t>
      </w:r>
      <w:r>
        <w:rPr>
          <w:rFonts w:ascii="Times New Roman" w:hAnsi="Times New Roman"/>
          <w:sz w:val="22"/>
        </w:rPr>
        <w:t xml:space="preserve"> | </w:t>
      </w:r>
      <w:hyperlink r:id="rId11">
        <w:r>
          <w:rPr>
            <w:color w:val="056AA6"/>
            <w:u w:val="single"/>
            <w:rFonts w:ascii="Times New Roman" w:hAnsi="Times New Roman"/>
            <w:sz w:val="22"/>
          </w:rPr>
          <w:t>rodrigoramirezbr@outlook.com</w:t>
        </w:r>
      </w:hyperlink>
    </w:p>
    <w:p>
      <w:pPr>
        <w:spacing w:before="10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3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sz w:val="22"/>
              </w:rPr>
              <w:t>Microsoft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i w:val="0"/>
                <w:sz w:val="22"/>
              </w:rPr>
              <w:t>Seattle, WA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/>
                <w:sz w:val="22"/>
              </w:rPr>
              <w:t>Software Engineer · Xbox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i/>
                <w:sz w:val="22"/>
              </w:rPr>
              <w:t>October 2025 to Present</w:t>
            </w:r>
          </w:p>
        </w:tc>
      </w:tr>
    </w:tbl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 xml:space="preserve">Build connected </w:t>
      </w:r>
      <w:r>
        <w:rPr>
          <w:rFonts w:ascii="Times New Roman" w:hAnsi="Times New Roman"/>
          <w:b/>
          <w:sz w:val="22"/>
        </w:rPr>
        <w:t>Xbox Playtest</w:t>
      </w:r>
      <w:r>
        <w:rPr>
          <w:rFonts w:ascii="Times New Roman" w:hAnsi="Times New Roman"/>
          <w:b w:val="0"/>
          <w:sz w:val="22"/>
        </w:rPr>
        <w:t xml:space="preserve"> workflows for product configuration, audience targeting, package delivery, image management, validation, review, and publishing across </w:t>
      </w:r>
      <w:r>
        <w:rPr>
          <w:rFonts w:ascii="Times New Roman" w:hAnsi="Times New Roman"/>
          <w:b/>
          <w:sz w:val="22"/>
        </w:rPr>
        <w:t>React</w:t>
      </w:r>
      <w:r>
        <w:rPr>
          <w:rFonts w:ascii="Times New Roman" w:hAnsi="Times New Roman"/>
          <w:b w:val="0"/>
          <w:sz w:val="22"/>
        </w:rPr>
        <w:t xml:space="preserve"> and </w:t>
      </w:r>
      <w:r>
        <w:rPr>
          <w:rFonts w:ascii="Times New Roman" w:hAnsi="Times New Roman"/>
          <w:b/>
          <w:sz w:val="22"/>
        </w:rPr>
        <w:t>TypeScript</w:t>
      </w:r>
      <w:r>
        <w:rPr>
          <w:rFonts w:ascii="Times New Roman" w:hAnsi="Times New Roman"/>
          <w:b w:val="0"/>
          <w:sz w:val="22"/>
        </w:rPr>
        <w:t xml:space="preserve"> interfaces and </w:t>
      </w:r>
      <w:r>
        <w:rPr>
          <w:rFonts w:ascii="Times New Roman" w:hAnsi="Times New Roman"/>
          <w:b/>
          <w:sz w:val="22"/>
        </w:rPr>
        <w:t>C#</w:t>
      </w:r>
      <w:r>
        <w:rPr>
          <w:rFonts w:ascii="Times New Roman" w:hAnsi="Times New Roman"/>
          <w:b w:val="0"/>
          <w:sz w:val="22"/>
        </w:rPr>
        <w:t xml:space="preserve"> services.</w:t>
      </w:r>
    </w:p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 xml:space="preserve">Standardized exception handling across </w:t>
      </w:r>
      <w:r>
        <w:rPr>
          <w:rFonts w:ascii="Times New Roman" w:hAnsi="Times New Roman"/>
          <w:b/>
          <w:sz w:val="22"/>
        </w:rPr>
        <w:t>three service layers</w:t>
      </w:r>
      <w:r>
        <w:rPr>
          <w:rFonts w:ascii="Times New Roman" w:hAnsi="Times New Roman"/>
          <w:b w:val="0"/>
          <w:sz w:val="22"/>
        </w:rPr>
        <w:t xml:space="preserve"> and centralized idempotent save behavior, giving users more consistent failures while making service issues easier to diagnose.</w:t>
      </w:r>
    </w:p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 xml:space="preserve">Instrumented creation and save journeys with </w:t>
      </w:r>
      <w:r>
        <w:rPr>
          <w:rFonts w:ascii="Times New Roman" w:hAnsi="Times New Roman"/>
          <w:b/>
          <w:sz w:val="22"/>
        </w:rPr>
        <w:t>end to end telemetry</w:t>
      </w:r>
      <w:r>
        <w:rPr>
          <w:rFonts w:ascii="Times New Roman" w:hAnsi="Times New Roman"/>
          <w:b w:val="0"/>
          <w:sz w:val="22"/>
        </w:rPr>
        <w:t>, separating client failures from downstream ingestion issues and giving the team clearer product health signals.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80" w:after="0"/>
            </w:pPr>
            <w:r>
              <w:rPr>
                <w:rFonts w:ascii="Times New Roman" w:hAnsi="Times New Roman"/>
                <w:b/>
                <w:i/>
                <w:sz w:val="22"/>
              </w:rPr>
              <w:t>Software Engineer · Azure Infrastructure and Diagnostics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Times New Roman" w:hAnsi="Times New Roman"/>
                <w:i/>
                <w:sz w:val="22"/>
              </w:rPr>
              <w:t>October 2023 to October 2025</w:t>
            </w:r>
          </w:p>
        </w:tc>
      </w:tr>
    </w:tbl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 xml:space="preserve">Developed multi signal kernel panic and unexpected reboot detection for </w:t>
      </w:r>
      <w:r>
        <w:rPr>
          <w:rFonts w:ascii="Times New Roman" w:hAnsi="Times New Roman"/>
          <w:b/>
          <w:sz w:val="22"/>
        </w:rPr>
        <w:t>H100</w:t>
      </w:r>
      <w:r>
        <w:rPr>
          <w:rFonts w:ascii="Times New Roman" w:hAnsi="Times New Roman"/>
          <w:b w:val="0"/>
          <w:sz w:val="22"/>
        </w:rPr>
        <w:t xml:space="preserve">, </w:t>
      </w:r>
      <w:r>
        <w:rPr>
          <w:rFonts w:ascii="Times New Roman" w:hAnsi="Times New Roman"/>
          <w:b/>
          <w:sz w:val="22"/>
        </w:rPr>
        <w:t>H200</w:t>
      </w:r>
      <w:r>
        <w:rPr>
          <w:rFonts w:ascii="Times New Roman" w:hAnsi="Times New Roman"/>
          <w:b w:val="0"/>
          <w:sz w:val="22"/>
        </w:rPr>
        <w:t xml:space="preserve">, and </w:t>
      </w:r>
      <w:r>
        <w:rPr>
          <w:rFonts w:ascii="Times New Roman" w:hAnsi="Times New Roman"/>
          <w:b/>
          <w:sz w:val="22"/>
        </w:rPr>
        <w:t>MI300X</w:t>
      </w:r>
      <w:r>
        <w:rPr>
          <w:rFonts w:ascii="Times New Roman" w:hAnsi="Times New Roman"/>
          <w:b w:val="0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Linux</w:t>
      </w:r>
      <w:r>
        <w:rPr>
          <w:rFonts w:ascii="Times New Roman" w:hAnsi="Times New Roman"/>
          <w:b w:val="0"/>
          <w:sz w:val="22"/>
        </w:rPr>
        <w:t xml:space="preserve"> servers, automating fault code and exception detection for failures affecting </w:t>
      </w:r>
      <w:r>
        <w:rPr>
          <w:rFonts w:ascii="Times New Roman" w:hAnsi="Times New Roman"/>
          <w:b/>
          <w:sz w:val="22"/>
        </w:rPr>
        <w:t>approximately 3%</w:t>
      </w:r>
      <w:r>
        <w:rPr>
          <w:rFonts w:ascii="Times New Roman" w:hAnsi="Times New Roman"/>
          <w:b w:val="0"/>
          <w:sz w:val="22"/>
        </w:rPr>
        <w:t xml:space="preserve"> of the fleet.</w:t>
      </w:r>
    </w:p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 xml:space="preserve">Improved hardware fault attribution accuracy by </w:t>
      </w:r>
      <w:r>
        <w:rPr>
          <w:rFonts w:ascii="Times New Roman" w:hAnsi="Times New Roman"/>
          <w:b/>
          <w:sz w:val="22"/>
        </w:rPr>
        <w:t>15%</w:t>
      </w:r>
      <w:r>
        <w:rPr>
          <w:rFonts w:ascii="Times New Roman" w:hAnsi="Times New Roman"/>
          <w:b w:val="0"/>
          <w:sz w:val="22"/>
        </w:rPr>
        <w:t xml:space="preserve"> after redefining diagnostic contracts, metrics, and ownership boundaries with infrastructure stakeholders.</w:t>
      </w:r>
    </w:p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>Automated failure classification and led diagnostic readiness for new GPU server models, shortening triage, reducing unnecessary on call bridges, and accelerating recovery.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100" w:after="0"/>
            </w:pPr>
            <w:r>
              <w:rPr>
                <w:rFonts w:ascii="Times New Roman" w:hAnsi="Times New Roman"/>
                <w:b/>
                <w:i w:val="0"/>
                <w:sz w:val="22"/>
              </w:rPr>
              <w:t>Belcorp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100" w:after="0"/>
              <w:jc w:val="right"/>
            </w:pPr>
            <w:r>
              <w:rPr>
                <w:rFonts w:ascii="Times New Roman" w:hAnsi="Times New Roman"/>
                <w:i w:val="0"/>
                <w:sz w:val="22"/>
              </w:rPr>
              <w:t>Lima, Peru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/>
                <w:sz w:val="22"/>
              </w:rPr>
              <w:t>Software Engineer Intern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i/>
                <w:sz w:val="22"/>
              </w:rPr>
              <w:t>August 2021 to January 2022</w:t>
            </w:r>
          </w:p>
        </w:tc>
      </w:tr>
    </w:tbl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 xml:space="preserve">Optimized </w:t>
      </w:r>
      <w:r>
        <w:rPr>
          <w:rFonts w:ascii="Times New Roman" w:hAnsi="Times New Roman"/>
          <w:b/>
          <w:sz w:val="22"/>
        </w:rPr>
        <w:t>SQL</w:t>
      </w:r>
      <w:r>
        <w:rPr>
          <w:rFonts w:ascii="Times New Roman" w:hAnsi="Times New Roman"/>
          <w:b w:val="0"/>
          <w:sz w:val="22"/>
        </w:rPr>
        <w:t xml:space="preserve"> reporting for customer behavior, purchases by web and mobile channel, account points, subscription history, and estimated earnings, improving query performance by </w:t>
      </w:r>
      <w:r>
        <w:rPr>
          <w:rFonts w:ascii="Times New Roman" w:hAnsi="Times New Roman"/>
          <w:b/>
          <w:sz w:val="22"/>
        </w:rPr>
        <w:t>10%</w:t>
      </w:r>
      <w:r>
        <w:rPr>
          <w:rFonts w:ascii="Times New Roman" w:hAnsi="Times New Roman"/>
          <w:b w:val="0"/>
          <w:sz w:val="22"/>
        </w:rPr>
        <w:t>.</w:t>
      </w:r>
    </w:p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 xml:space="preserve">Automated recurring commercial reports with </w:t>
      </w:r>
      <w:r>
        <w:rPr>
          <w:rFonts w:ascii="Times New Roman" w:hAnsi="Times New Roman"/>
          <w:b/>
          <w:sz w:val="22"/>
        </w:rPr>
        <w:t>RPA</w:t>
      </w:r>
      <w:r>
        <w:rPr>
          <w:rFonts w:ascii="Times New Roman" w:hAnsi="Times New Roman"/>
          <w:b w:val="0"/>
          <w:sz w:val="22"/>
        </w:rPr>
        <w:t xml:space="preserve">, reducing weekly manual effort by </w:t>
      </w:r>
      <w:r>
        <w:rPr>
          <w:rFonts w:ascii="Times New Roman" w:hAnsi="Times New Roman"/>
          <w:b/>
          <w:sz w:val="22"/>
        </w:rPr>
        <w:t>50%</w:t>
      </w:r>
      <w:r>
        <w:rPr>
          <w:rFonts w:ascii="Times New Roman" w:hAnsi="Times New Roman"/>
          <w:b w:val="0"/>
          <w:sz w:val="22"/>
        </w:rPr>
        <w:t xml:space="preserve"> and making customer and sales information easier to use.</w:t>
      </w:r>
    </w:p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 xml:space="preserve">Contributed mobile UI and UX recommendations and partnered with the commercial team on </w:t>
      </w:r>
      <w:r>
        <w:rPr>
          <w:rFonts w:ascii="Times New Roman" w:hAnsi="Times New Roman"/>
          <w:b/>
          <w:sz w:val="22"/>
        </w:rPr>
        <w:t>QR and barcode scanning</w:t>
      </w:r>
      <w:r>
        <w:rPr>
          <w:rFonts w:ascii="Times New Roman" w:hAnsi="Times New Roman"/>
          <w:b w:val="0"/>
          <w:sz w:val="22"/>
        </w:rPr>
        <w:t xml:space="preserve"> capabilities for the customer application.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100" w:after="0"/>
            </w:pPr>
            <w:r>
              <w:rPr>
                <w:rFonts w:ascii="Times New Roman" w:hAnsi="Times New Roman"/>
                <w:b/>
                <w:i w:val="0"/>
                <w:sz w:val="22"/>
              </w:rPr>
              <w:t>Meta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100" w:after="0"/>
              <w:jc w:val="right"/>
            </w:pPr>
            <w:r>
              <w:rPr>
                <w:rFonts w:ascii="Times New Roman" w:hAnsi="Times New Roman"/>
                <w:i w:val="0"/>
                <w:sz w:val="22"/>
              </w:rPr>
              <w:t>Remote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/>
                <w:sz w:val="22"/>
              </w:rPr>
              <w:t>LATAM Tech Mentorship Program · Selected Mentee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i/>
                <w:sz w:val="22"/>
              </w:rPr>
              <w:t>November 2021 to February 2022</w:t>
            </w:r>
          </w:p>
        </w:tc>
      </w:tr>
    </w:tbl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 xml:space="preserve">Selected through an interview and coding assessment for an </w:t>
      </w:r>
      <w:r>
        <w:rPr>
          <w:rFonts w:ascii="Times New Roman" w:hAnsi="Times New Roman"/>
          <w:b/>
          <w:sz w:val="22"/>
        </w:rPr>
        <w:t>approximately 30 participant</w:t>
      </w:r>
      <w:r>
        <w:rPr>
          <w:rFonts w:ascii="Times New Roman" w:hAnsi="Times New Roman"/>
          <w:b w:val="0"/>
          <w:sz w:val="22"/>
        </w:rPr>
        <w:t xml:space="preserve"> Latin American cohort, representing Peru in a four month program focused on Meta software engineering interviews.</w:t>
      </w:r>
    </w:p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>Prepared for software engineering opportunities connected to Meta's London offices through advanced data structures, algorithms, coding practice, and technical interview preparation.</w:t>
      </w:r>
    </w:p>
    <w:p>
      <w:pPr>
        <w:spacing w:after="36" w:line="240" w:lineRule="auto"/>
        <w:ind w:left="230" w:hanging="187"/>
      </w:pPr>
      <w:r>
        <w:rPr>
          <w:rFonts w:ascii="Times New Roman" w:hAnsi="Times New Roman"/>
          <w:sz w:val="22"/>
        </w:rPr>
        <w:t xml:space="preserve">• </w:t>
      </w:r>
      <w:r>
        <w:rPr>
          <w:rFonts w:ascii="Times New Roman" w:hAnsi="Times New Roman"/>
          <w:b w:val="0"/>
          <w:sz w:val="22"/>
        </w:rPr>
        <w:t xml:space="preserve">Learned directly from </w:t>
      </w:r>
      <w:r>
        <w:rPr>
          <w:rFonts w:ascii="Times New Roman" w:hAnsi="Times New Roman"/>
          <w:b/>
          <w:sz w:val="22"/>
        </w:rPr>
        <w:t>Facebook</w:t>
      </w:r>
      <w:r>
        <w:rPr>
          <w:rFonts w:ascii="Times New Roman" w:hAnsi="Times New Roman"/>
          <w:b w:val="0"/>
          <w:sz w:val="22"/>
        </w:rPr>
        <w:t xml:space="preserve"> engineers working across </w:t>
      </w:r>
      <w:r>
        <w:rPr>
          <w:rFonts w:ascii="Times New Roman" w:hAnsi="Times New Roman"/>
          <w:b/>
          <w:sz w:val="22"/>
        </w:rPr>
        <w:t>Oculus</w:t>
      </w:r>
      <w:r>
        <w:rPr>
          <w:rFonts w:ascii="Times New Roman" w:hAnsi="Times New Roman"/>
          <w:b w:val="0"/>
          <w:sz w:val="22"/>
        </w:rPr>
        <w:t xml:space="preserve">, </w:t>
      </w:r>
      <w:r>
        <w:rPr>
          <w:rFonts w:ascii="Times New Roman" w:hAnsi="Times New Roman"/>
          <w:b/>
          <w:sz w:val="22"/>
        </w:rPr>
        <w:t>Instagram</w:t>
      </w:r>
      <w:r>
        <w:rPr>
          <w:rFonts w:ascii="Times New Roman" w:hAnsi="Times New Roman"/>
          <w:b w:val="0"/>
          <w:sz w:val="22"/>
        </w:rPr>
        <w:t xml:space="preserve">, </w:t>
      </w:r>
      <w:r>
        <w:rPr>
          <w:rFonts w:ascii="Times New Roman" w:hAnsi="Times New Roman"/>
          <w:b/>
          <w:sz w:val="22"/>
        </w:rPr>
        <w:t>Facebook</w:t>
      </w:r>
      <w:r>
        <w:rPr>
          <w:rFonts w:ascii="Times New Roman" w:hAnsi="Times New Roman"/>
          <w:b w:val="0"/>
          <w:sz w:val="22"/>
        </w:rPr>
        <w:t>, and infrastructure through mentorship sessions and technical discussions.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3"/>
        </w:rPr>
        <w:t>SELECTED PROJECTS</w:t>
      </w:r>
    </w:p>
    <w:p>
      <w:pPr>
        <w:spacing w:after="20"/>
      </w:pPr>
      <w:hyperlink r:id="rId12">
        <w:r>
          <w:rPr>
            <w:color w:val="056AA6"/>
            <w:u w:val="single"/>
            <w:rFonts w:ascii="Times New Roman" w:hAnsi="Times New Roman"/>
            <w:sz w:val="22"/>
          </w:rPr>
          <w:t>Drawly</w:t>
        </w:r>
      </w:hyperlink>
      <w:r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/>
          <w:sz w:val="22"/>
        </w:rPr>
        <w:t>Real time multiplayer drawing game with reconnect safe sessions, voting, and server authoritative rounds.</w:t>
      </w:r>
    </w:p>
    <w:p>
      <w:pPr>
        <w:spacing w:after="20"/>
      </w:pPr>
      <w:hyperlink r:id="rId13">
        <w:r>
          <w:rPr>
            <w:color w:val="056AA6"/>
            <w:u w:val="single"/>
            <w:rFonts w:ascii="Times New Roman" w:hAnsi="Times New Roman"/>
            <w:sz w:val="22"/>
          </w:rPr>
          <w:t>PokeApp</w:t>
        </w:r>
      </w:hyperlink>
      <w:r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/>
          <w:sz w:val="22"/>
        </w:rPr>
        <w:t>Accessible Pokedex and six slot team builder with deterministic type analysis.</w:t>
      </w:r>
    </w:p>
    <w:p>
      <w:pPr>
        <w:spacing w:after="20"/>
      </w:pPr>
      <w:hyperlink r:id="rId14">
        <w:r>
          <w:rPr>
            <w:color w:val="056AA6"/>
            <w:u w:val="single"/>
            <w:rFonts w:ascii="Times New Roman" w:hAnsi="Times New Roman"/>
            <w:sz w:val="22"/>
          </w:rPr>
          <w:t>VSQuote</w:t>
        </w:r>
      </w:hyperlink>
      <w:r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/>
          <w:sz w:val="22"/>
        </w:rPr>
        <w:t>Privacy first offline VS Code extension with more than 1,000 bundled quotes and no telemetry.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3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sz w:val="22"/>
              </w:rPr>
              <w:t>Universidad Peruana de Ciencias Aplicadas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i w:val="0"/>
                <w:sz w:val="22"/>
              </w:rPr>
              <w:t>Lima, Peru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/>
                <w:sz w:val="22"/>
              </w:rPr>
              <w:t>BS in Software Engineering · GPA 3.5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i/>
                <w:sz w:val="22"/>
              </w:rPr>
              <w:t>December 2022</w:t>
            </w:r>
          </w:p>
        </w:tc>
      </w:tr>
    </w:tbl>
    <w:p>
      <w:pPr>
        <w:spacing w:after="20" w:line="240" w:lineRule="auto"/>
      </w:pPr>
      <w:r>
        <w:rPr>
          <w:rFonts w:ascii="Times New Roman" w:hAnsi="Times New Roman"/>
          <w:b/>
          <w:sz w:val="22"/>
        </w:rPr>
        <w:t xml:space="preserve">Activities: </w:t>
      </w:r>
      <w:r>
        <w:rPr>
          <w:rFonts w:ascii="Times New Roman" w:hAnsi="Times New Roman"/>
          <w:sz w:val="22"/>
        </w:rPr>
        <w:t>Honors Program, Competitive Programming Team, Coaching and Mentorship Program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92"/>
        <w:gridCol w:w="2664"/>
      </w:tblGrid>
      <w:tr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20" w:after="0"/>
            </w:pPr>
            <w:r>
              <w:rPr>
                <w:rFonts w:ascii="Times New Roman" w:hAnsi="Times New Roman"/>
                <w:b/>
                <w:i w:val="0"/>
                <w:sz w:val="22"/>
              </w:rPr>
              <w:t>University of Hertfordshire · Study Abroad</w:t>
            </w:r>
          </w:p>
        </w:tc>
        <w:tc>
          <w:tcPr>
            <w:tcW w:type="dxa" w:w="537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20" w:after="0"/>
              <w:jc w:val="right"/>
            </w:pPr>
            <w:r>
              <w:rPr>
                <w:rFonts w:ascii="Times New Roman" w:hAnsi="Times New Roman"/>
                <w:i/>
                <w:sz w:val="22"/>
              </w:rPr>
              <w:t>Hatfield, England · 2020</w:t>
            </w:r>
          </w:p>
        </w:tc>
      </w:tr>
    </w:tbl>
    <w:p>
      <w:pPr>
        <w:spacing w:before="10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3"/>
        </w:rPr>
        <w:t>HONORS AND AWARDS</w:t>
      </w:r>
    </w:p>
    <w:p>
      <w:pPr>
        <w:spacing w:after="20"/>
      </w:pPr>
      <w:hyperlink r:id="rId15">
        <w:r>
          <w:rPr>
            <w:color w:val="056AA6"/>
            <w:u w:val="single"/>
            <w:rFonts w:ascii="Times New Roman" w:hAnsi="Times New Roman"/>
            <w:sz w:val="22"/>
          </w:rPr>
          <w:t>Top 39, ACM ICPC South America Finals</w:t>
        </w:r>
      </w:hyperlink>
      <w:r>
        <w:rPr>
          <w:rFonts w:ascii="Times New Roman" w:hAnsi="Times New Roman"/>
          <w:sz w:val="22"/>
        </w:rPr>
        <w:t xml:space="preserve"> (November 2019)</w:t>
      </w:r>
      <w:r>
        <w:rPr>
          <w:rFonts w:ascii="Times New Roman" w:hAnsi="Times New Roman"/>
          <w:sz w:val="22"/>
        </w:rPr>
        <w:t xml:space="preserve"> | </w:t>
      </w:r>
      <w:hyperlink r:id="rId16">
        <w:r>
          <w:rPr>
            <w:color w:val="056AA6"/>
            <w:u w:val="single"/>
            <w:rFonts w:ascii="Times New Roman" w:hAnsi="Times New Roman"/>
            <w:sz w:val="22"/>
          </w:rPr>
          <w:t>Global Top 194, IEEEXtreme 13.0</w:t>
        </w:r>
      </w:hyperlink>
      <w:r>
        <w:rPr>
          <w:rFonts w:ascii="Times New Roman" w:hAnsi="Times New Roman"/>
          <w:sz w:val="22"/>
        </w:rPr>
        <w:t xml:space="preserve"> (October 2019)</w:t>
      </w:r>
    </w:p>
    <w:p>
      <w:pPr>
        <w:spacing w:before="10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3"/>
        </w:rPr>
        <w:t>SKILLS</w:t>
      </w:r>
    </w:p>
    <w:p>
      <w:pPr>
        <w:spacing w:after="0" w:line="240" w:lineRule="auto"/>
      </w:pPr>
      <w:r>
        <w:rPr>
          <w:rFonts w:ascii="Times New Roman" w:hAnsi="Times New Roman"/>
          <w:b/>
          <w:sz w:val="22"/>
        </w:rPr>
        <w:t xml:space="preserve">Languages: </w:t>
      </w:r>
      <w:r>
        <w:rPr>
          <w:rFonts w:ascii="Times New Roman" w:hAnsi="Times New Roman"/>
          <w:sz w:val="22"/>
        </w:rPr>
        <w:t>C#, TypeScript, JavaScript, Python, SQL</w:t>
      </w:r>
    </w:p>
    <w:p>
      <w:pPr>
        <w:spacing w:after="0" w:line="240" w:lineRule="auto"/>
      </w:pPr>
      <w:r>
        <w:rPr>
          <w:rFonts w:ascii="Times New Roman" w:hAnsi="Times New Roman"/>
          <w:b/>
          <w:sz w:val="22"/>
        </w:rPr>
        <w:t xml:space="preserve">Technologies: </w:t>
      </w:r>
      <w:r>
        <w:rPr>
          <w:rFonts w:ascii="Times New Roman" w:hAnsi="Times New Roman"/>
          <w:sz w:val="22"/>
        </w:rPr>
        <w:t>React, .NET, Azure, Linux, Git</w:t>
      </w:r>
    </w:p>
    <w:sectPr w:rsidR="00FC693F" w:rsidRPr="0006063C" w:rsidSect="00034616">
      <w:pgSz w:w="12240" w:h="15840"/>
      <w:pgMar w:top="648" w:right="749" w:bottom="648" w:left="74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odrigoramirezb/" TargetMode="External"/><Relationship Id="rId10" Type="http://schemas.openxmlformats.org/officeDocument/2006/relationships/hyperlink" Target="https://rodrigoramirez.dev/" TargetMode="External"/><Relationship Id="rId11" Type="http://schemas.openxmlformats.org/officeDocument/2006/relationships/hyperlink" Target="mailto:rodrigoramirezbr@outlook.com" TargetMode="External"/><Relationship Id="rId12" Type="http://schemas.openxmlformats.org/officeDocument/2006/relationships/hyperlink" Target="https://rodrigoramirez.dev/drawly/" TargetMode="External"/><Relationship Id="rId13" Type="http://schemas.openxmlformats.org/officeDocument/2006/relationships/hyperlink" Target="https://rodrigoramirez.dev/pokeapp/" TargetMode="External"/><Relationship Id="rId14" Type="http://schemas.openxmlformats.org/officeDocument/2006/relationships/hyperlink" Target="https://rodrigoramirez.dev/vsquote/" TargetMode="External"/><Relationship Id="rId15" Type="http://schemas.openxmlformats.org/officeDocument/2006/relationships/hyperlink" Target="https://icpc.global/regionals/finder/southamerica-south-2020/standings" TargetMode="External"/><Relationship Id="rId16" Type="http://schemas.openxmlformats.org/officeDocument/2006/relationships/hyperlink" Target="https://ieeextreme.org/13-0-rank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Rodrigo Ramirez Resume</dc:title>
  <dc:subject>Software Engineer</dc:subject>
  <dc:creator>Rodrigo Ramirez</dc:creator>
  <cp:keywords>Software Engineer, Xbox, Microsoft, React, TypeScript, C#, Azure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