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Blue Machines — Internal Working Notes</w:t>
      </w:r>
    </w:p>
    <w:p>
      <w:pPr>
        <w:jc w:val="center"/>
      </w:pPr>
      <w:r>
        <w:rPr>
          <w:i/>
          <w:sz w:val="24"/>
        </w:rPr>
        <w:t>Interview prep · concepts · metrics · Rushil Kaul</w:t>
      </w:r>
    </w:p>
    <w:p/>
    <w:p>
      <w:pPr>
        <w:pStyle w:val="Heading1"/>
      </w:pPr>
      <w:r>
        <w:t>1. What they are actually testing</w:t>
      </w:r>
    </w:p>
    <w:p>
      <w:r>
        <w:rPr>
          <w:b w:val="0"/>
        </w:rPr>
        <w:t>Not: build STT, telephony, or integration code. Yes: data flow, stage machine, prompt control layer, eval discipline. Think FDE = forward-deployed product operator who maps business journey → system reads/writes → measurable outcomes.</w:t>
      </w:r>
    </w:p>
    <w:p>
      <w:pPr>
        <w:pStyle w:val="Heading1"/>
      </w:pPr>
      <w:r>
        <w:t>2. The seven disciplines — definitions &amp; interview use</w:t>
      </w:r>
    </w:p>
    <w:p>
      <w:pPr>
        <w:pStyle w:val="Heading2"/>
      </w:pPr>
      <w:r>
        <w:t>Consulting</w:t>
      </w:r>
    </w:p>
    <w:p>
      <w:r>
        <w:rPr>
          <w:b w:val="0"/>
        </w:rPr>
        <w:t>Discovery with stakeholders, decode workflows, translate business pain to system design. Say: 'I ran discovery on drop-off points and mapped each to a READ/WRITE path.'</w:t>
      </w:r>
    </w:p>
    <w:p>
      <w:pPr>
        <w:pStyle w:val="Heading2"/>
      </w:pPr>
      <w:r>
        <w:t>Product Ops</w:t>
      </w:r>
    </w:p>
    <w:p>
      <w:r>
        <w:rPr>
          <w:b w:val="0"/>
        </w:rPr>
        <w:t>Own the onboarding state machine, weekly iteration on prompts/metrics, ship improvements to production. Say: 'We iterate containment and stage completion weekly from eval clusters.'</w:t>
      </w:r>
    </w:p>
    <w:p>
      <w:pPr>
        <w:pStyle w:val="Heading2"/>
      </w:pPr>
      <w:r>
        <w:t>Customer Management</w:t>
      </w:r>
    </w:p>
    <w:p>
      <w:r>
        <w:rPr>
          <w:b w:val="0"/>
        </w:rPr>
        <w:t>Empathy, objection handling, escalation etiquette, callback SLAs. Say: 'Customer never left without next step — disposition always written.'</w:t>
      </w:r>
    </w:p>
    <w:p>
      <w:pPr>
        <w:pStyle w:val="Heading2"/>
      </w:pPr>
      <w:r>
        <w:t>Prompt Design</w:t>
      </w:r>
    </w:p>
    <w:p>
      <w:r>
        <w:rPr>
          <w:b w:val="0"/>
        </w:rPr>
        <w:t>Control layer using variables + KB + stage routing — not persona fluff. Say: 'Prompt is a state router; English is the programming language.'</w:t>
      </w:r>
    </w:p>
    <w:p>
      <w:pPr>
        <w:pStyle w:val="Heading2"/>
      </w:pPr>
      <w:r>
        <w:t>AI Evals</w:t>
      </w:r>
    </w:p>
    <w:p>
      <w:r>
        <w:rPr>
          <w:b w:val="0"/>
        </w:rPr>
        <w:t>LLM-as-judge rubric + operational metrics; pass/fail gates on compliance. Say: 'Eval scores data_discipline and stage_alignment before CSAT.'</w:t>
      </w:r>
    </w:p>
    <w:p>
      <w:pPr>
        <w:pStyle w:val="Heading2"/>
      </w:pPr>
      <w:r>
        <w:t>Analytics</w:t>
      </w:r>
    </w:p>
    <w:p>
      <w:r>
        <w:rPr>
          <w:b w:val="0"/>
        </w:rPr>
        <w:t>Dashboards: containment, escalation, time-to-activation, objection breakdown. Say: 'Metrics tie to business outcome, not word quality alone.'</w:t>
      </w:r>
    </w:p>
    <w:p>
      <w:pPr>
        <w:pStyle w:val="Heading2"/>
      </w:pPr>
      <w:r>
        <w:t>Systems Integration &amp; Workflows</w:t>
      </w:r>
    </w:p>
    <w:p>
      <w:r>
        <w:rPr>
          <w:b w:val="0"/>
        </w:rPr>
        <w:t>10 systems, 4 arrow types, event-driven transitions, single SoT for stage. Say: 'Agent never infers stage from chat if API has truth.'</w:t>
      </w:r>
    </w:p>
    <w:p>
      <w:pPr>
        <w:pStyle w:val="Heading1"/>
      </w:pPr>
      <w:r>
        <w:t>3. Glossary — concepts to know cold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FDE / Forward Deployed Engineer</w:t>
            </w:r>
          </w:p>
        </w:tc>
        <w:tc>
          <w:tcPr>
            <w:tcW w:type="dxa" w:w="4320"/>
          </w:tcPr>
          <w:p>
            <w:r>
              <w:t>Embed with client, own discovery→deploy→iterate. Palantir model; BM uses for voice AI.</w:t>
            </w:r>
          </w:p>
        </w:tc>
      </w:tr>
      <w:tr>
        <w:tc>
          <w:tcPr>
            <w:tcW w:type="dxa" w:w="4320"/>
          </w:tcPr>
          <w:p>
            <w:r>
              <w:t>Stateful agent</w:t>
            </w:r>
          </w:p>
        </w:tc>
        <w:tc>
          <w:tcPr>
            <w:tcW w:type="dxa" w:w="4320"/>
          </w:tcPr>
          <w:p>
            <w:r>
              <w:t>Behavior driven by journey stage variable, not free chat.</w:t>
            </w:r>
          </w:p>
        </w:tc>
      </w:tr>
      <w:tr>
        <w:tc>
          <w:tcPr>
            <w:tcW w:type="dxa" w:w="4320"/>
          </w:tcPr>
          <w:p>
            <w:r>
              <w:t>Disposition</w:t>
            </w:r>
          </w:p>
        </w:tc>
        <w:tc>
          <w:tcPr>
            <w:tcW w:type="dxa" w:w="4320"/>
          </w:tcPr>
          <w:p>
            <w:r>
              <w:t>Call outcome label written to CRM: completed, callback, escalated, refused.</w:t>
            </w:r>
          </w:p>
        </w:tc>
      </w:tr>
      <w:tr>
        <w:tc>
          <w:tcPr>
            <w:tcW w:type="dxa" w:w="4320"/>
          </w:tcPr>
          <w:p>
            <w:r>
              <w:t>Containment</w:t>
            </w:r>
          </w:p>
        </w:tc>
        <w:tc>
          <w:tcPr>
            <w:tcW w:type="dxa" w:w="4320"/>
          </w:tcPr>
          <w:p>
            <w:r>
              <w:t>Call resolved without human — key cost/scale metric.</w:t>
            </w:r>
          </w:p>
        </w:tc>
      </w:tr>
      <w:tr>
        <w:tc>
          <w:tcPr>
            <w:tcW w:type="dxa" w:w="4320"/>
          </w:tcPr>
          <w:p>
            <w:r>
              <w:t>Escalation / warm transfer</w:t>
            </w:r>
          </w:p>
        </w:tc>
        <w:tc>
          <w:tcPr>
            <w:tcW w:type="dxa" w:w="4320"/>
          </w:tcPr>
          <w:p>
            <w:r>
              <w:t>Hand to Inside Sales with context bundle — not cold transfer.</w:t>
            </w:r>
          </w:p>
        </w:tc>
      </w:tr>
      <w:tr>
        <w:tc>
          <w:tcPr>
            <w:tcW w:type="dxa" w:w="4320"/>
          </w:tcPr>
          <w:p>
            <w:r>
              <w:t>Source of truth (SoT)</w:t>
            </w:r>
          </w:p>
        </w:tc>
        <w:tc>
          <w:tcPr>
            <w:tcW w:type="dxa" w:w="4320"/>
          </w:tcPr>
          <w:p>
            <w:r>
              <w:t>CRM/API for stage — agent reads, never guesses.</w:t>
            </w:r>
          </w:p>
        </w:tc>
      </w:tr>
      <w:tr>
        <w:tc>
          <w:tcPr>
            <w:tcW w:type="dxa" w:w="4320"/>
          </w:tcPr>
          <w:p>
            <w:r>
              <w:t>READ/WRITE/NOTIFY/ESCALATE</w:t>
            </w:r>
          </w:p>
        </w:tc>
        <w:tc>
          <w:tcPr>
            <w:tcW w:type="dxa" w:w="4320"/>
          </w:tcPr>
          <w:p>
            <w:r>
              <w:t>Four integration verbs in your diagram.</w:t>
            </w:r>
          </w:p>
        </w:tc>
      </w:tr>
      <w:tr>
        <w:tc>
          <w:tcPr>
            <w:tcW w:type="dxa" w:w="4320"/>
          </w:tcPr>
          <w:p>
            <w:r>
              <w:t>Guardrails</w:t>
            </w:r>
          </w:p>
        </w:tc>
        <w:tc>
          <w:tcPr>
            <w:tcW w:type="dxa" w:w="4320"/>
          </w:tcPr>
          <w:p>
            <w:r>
              <w:t>Hard stops: no CVV, no verbal ID, no policy improvisation.</w:t>
            </w:r>
          </w:p>
        </w:tc>
      </w:tr>
      <w:tr>
        <w:tc>
          <w:tcPr>
            <w:tcW w:type="dxa" w:w="4320"/>
          </w:tcPr>
          <w:p>
            <w:r>
              <w:t>Hallucination (ops sense)</w:t>
            </w:r>
          </w:p>
        </w:tc>
        <w:tc>
          <w:tcPr>
            <w:tcW w:type="dxa" w:w="4320"/>
          </w:tcPr>
          <w:p>
            <w:r>
              <w:t>Agent states fee/offer/status not in KB or variables.</w:t>
            </w:r>
          </w:p>
        </w:tc>
      </w:tr>
      <w:tr>
        <w:tc>
          <w:tcPr>
            <w:tcW w:type="dxa" w:w="4320"/>
          </w:tcPr>
          <w:p>
            <w:r>
              <w:t>Eval loop</w:t>
            </w:r>
          </w:p>
        </w:tc>
        <w:tc>
          <w:tcPr>
            <w:tcW w:type="dxa" w:w="4320"/>
          </w:tcPr>
          <w:p>
            <w:r>
              <w:t>Transcript → judge → failure_reasons → prompt patch → redeploy.</w:t>
            </w:r>
          </w:p>
        </w:tc>
      </w:tr>
      <w:tr>
        <w:tc>
          <w:tcPr>
            <w:tcW w:type="dxa" w:w="4320"/>
          </w:tcPr>
          <w:p>
            <w:r>
              <w:t>Drop-off recovery</w:t>
            </w:r>
          </w:p>
        </w:tc>
        <w:tc>
          <w:tcPr>
            <w:tcW w:type="dxa" w:w="4320"/>
          </w:tcPr>
          <w:p>
            <w:r>
              <w:t>Core Tiger use case — stalled mid-funnel users.</w:t>
            </w:r>
          </w:p>
        </w:tc>
      </w:tr>
      <w:tr>
        <w:tc>
          <w:tcPr>
            <w:tcW w:type="dxa" w:w="4320"/>
          </w:tcPr>
          <w:p>
            <w:r>
              <w:t>Jewels</w:t>
            </w:r>
          </w:p>
        </w:tc>
        <w:tc>
          <w:tcPr>
            <w:tcW w:type="dxa" w:w="4320"/>
          </w:tcPr>
          <w:p>
            <w:r>
              <w:t>Tiger rewards currency; 5 Jewels = ₹1 — always do the math.</w:t>
            </w:r>
          </w:p>
        </w:tc>
      </w:tr>
      <w:tr>
        <w:tc>
          <w:tcPr>
            <w:tcW w:type="dxa" w:w="4320"/>
          </w:tcPr>
          <w:p>
            <w:r>
              <w:t>VKYC window</w:t>
            </w:r>
          </w:p>
        </w:tc>
        <w:tc>
          <w:tcPr>
            <w:tcW w:type="dxa" w:w="4320"/>
          </w:tcPr>
          <w:p>
            <w:r>
              <w:t>9 AM–9 PM only — scheduling guardrail.</w:t>
            </w:r>
          </w:p>
        </w:tc>
      </w:tr>
      <w:tr>
        <w:tc>
          <w:tcPr>
            <w:tcW w:type="dxa" w:w="4320"/>
          </w:tcPr>
          <w:p>
            <w:r>
              <w:t>Context bundle</w:t>
            </w:r>
          </w:p>
        </w:tc>
        <w:tc>
          <w:tcPr>
            <w:tcW w:type="dxa" w:w="4320"/>
          </w:tcPr>
          <w:p>
            <w:r>
              <w:t>Escalation payload: stage, objections, transcript, reason code.</w:t>
            </w:r>
          </w:p>
        </w:tc>
      </w:tr>
      <w:tr>
        <w:tc>
          <w:tcPr>
            <w:tcW w:type="dxa" w:w="4320"/>
          </w:tcPr>
          <w:p>
            <w:r>
              <w:t>Council of LLMs</w:t>
            </w:r>
          </w:p>
        </w:tc>
        <w:tc>
          <w:tcPr>
            <w:tcW w:type="dxa" w:w="4320"/>
          </w:tcPr>
          <w:p>
            <w:r>
              <w:t>BM platform pattern — multiple models with grounding (you design prompts, not the council).</w:t>
            </w:r>
          </w:p>
        </w:tc>
      </w:tr>
      <w:tr>
        <w:tc>
          <w:tcPr>
            <w:tcW w:type="dxa" w:w="4320"/>
          </w:tcPr>
          <w:p>
            <w:r>
              <w:t>Hot-swap DR</w:t>
            </w:r>
          </w:p>
        </w:tc>
        <w:tc>
          <w:tcPr>
            <w:tcW w:type="dxa" w:w="4320"/>
          </w:tcPr>
          <w:p>
            <w:r>
              <w:t>Vendor failure → backup path; your failure mode simulates this.</w:t>
            </w:r>
          </w:p>
        </w:tc>
      </w:tr>
    </w:tbl>
    <w:p/>
    <w:p>
      <w:pPr>
        <w:pStyle w:val="Heading1"/>
      </w:pPr>
      <w:r>
        <w:t>4. Metrics deep dive — what, why, how to use in Tiger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Why</w:t>
            </w:r>
          </w:p>
        </w:tc>
        <w:tc>
          <w:tcPr>
            <w:tcW w:type="dxa" w:w="2160"/>
          </w:tcPr>
          <w:p>
            <w:r>
              <w:t>Tiger task use</w:t>
            </w:r>
          </w:p>
        </w:tc>
      </w:tr>
      <w:tr>
        <w:tc>
          <w:tcPr>
            <w:tcW w:type="dxa" w:w="2160"/>
          </w:tcPr>
          <w:p>
            <w:r>
              <w:t>Stage completion rate</w:t>
            </w:r>
          </w:p>
        </w:tc>
        <w:tc>
          <w:tcPr>
            <w:tcW w:type="dxa" w:w="2160"/>
          </w:tcPr>
          <w:p>
            <w:r>
              <w:t>% who complete current stage within 7d of agent contact</w:t>
            </w:r>
          </w:p>
        </w:tc>
        <w:tc>
          <w:tcPr>
            <w:tcW w:type="dxa" w:w="2160"/>
          </w:tcPr>
          <w:p>
            <w:r>
              <w:t>Proves agent moves funnel</w:t>
            </w:r>
          </w:p>
        </w:tc>
        <w:tc>
          <w:tcPr>
            <w:tcW w:type="dxa" w:w="2160"/>
          </w:tcPr>
          <w:p>
            <w:r>
              <w:t>Primary KPI per stage; compare before/after prompt change</w:t>
            </w:r>
          </w:p>
        </w:tc>
      </w:tr>
      <w:tr>
        <w:tc>
          <w:tcPr>
            <w:tcW w:type="dxa" w:w="2160"/>
          </w:tcPr>
          <w:p>
            <w:r>
              <w:t>Containment rate</w:t>
            </w:r>
          </w:p>
        </w:tc>
        <w:tc>
          <w:tcPr>
            <w:tcW w:type="dxa" w:w="2160"/>
          </w:tcPr>
          <w:p>
            <w:r>
              <w:t>% calls without human handoff</w:t>
            </w:r>
          </w:p>
        </w:tc>
        <w:tc>
          <w:tcPr>
            <w:tcW w:type="dxa" w:w="2160"/>
          </w:tcPr>
          <w:p>
            <w:r>
              <w:t>Unit economics of voice AI</w:t>
            </w:r>
          </w:p>
        </w:tc>
        <w:tc>
          <w:tcPr>
            <w:tcW w:type="dxa" w:w="2160"/>
          </w:tcPr>
          <w:p>
            <w:r>
              <w:t>Target 70–85% onboarding; drop in failure mode is expected</w:t>
            </w:r>
          </w:p>
        </w:tc>
      </w:tr>
      <w:tr>
        <w:tc>
          <w:tcPr>
            <w:tcW w:type="dxa" w:w="2160"/>
          </w:tcPr>
          <w:p>
            <w:r>
              <w:t>Escalation rate</w:t>
            </w:r>
          </w:p>
        </w:tc>
        <w:tc>
          <w:tcPr>
            <w:tcW w:type="dxa" w:w="2160"/>
          </w:tcPr>
          <w:p>
            <w:r>
              <w:t>% routed to Inside Sales</w:t>
            </w:r>
          </w:p>
        </w:tc>
        <w:tc>
          <w:tcPr>
            <w:tcW w:type="dxa" w:w="2160"/>
          </w:tcPr>
          <w:p>
            <w:r>
              <w:t>Calibration signal</w:t>
            </w:r>
          </w:p>
        </w:tc>
        <w:tc>
          <w:tcPr>
            <w:tcW w:type="dxa" w:w="2160"/>
          </w:tcPr>
          <w:p>
            <w:r>
              <w:t>Too high = weak prompt; too low = stuck customers</w:t>
            </w:r>
          </w:p>
        </w:tc>
      </w:tr>
      <w:tr>
        <w:tc>
          <w:tcPr>
            <w:tcW w:type="dxa" w:w="2160"/>
          </w:tcPr>
          <w:p>
            <w:r>
              <w:t>Avg time to activation</w:t>
            </w:r>
          </w:p>
        </w:tc>
        <w:tc>
          <w:tcPr>
            <w:tcW w:type="dxa" w:w="2160"/>
          </w:tcPr>
          <w:p>
            <w:r>
              <w:t>Median days approval → ACTIVE</w:t>
            </w:r>
          </w:p>
        </w:tc>
        <w:tc>
          <w:tcPr>
            <w:tcW w:type="dxa" w:w="2160"/>
          </w:tcPr>
          <w:p>
            <w:r>
              <w:t>Business north star</w:t>
            </w:r>
          </w:p>
        </w:tc>
        <w:tc>
          <w:tcPr>
            <w:tcW w:type="dxa" w:w="2160"/>
          </w:tcPr>
          <w:p>
            <w:r>
              <w:t>Tie agent success to revenue-ready card</w:t>
            </w:r>
          </w:p>
        </w:tc>
      </w:tr>
      <w:tr>
        <w:tc>
          <w:tcPr>
            <w:tcW w:type="dxa" w:w="2160"/>
          </w:tcPr>
          <w:p>
            <w:r>
              <w:t>Drop-off recovery rate</w:t>
            </w:r>
          </w:p>
        </w:tc>
        <w:tc>
          <w:tcPr>
            <w:tcW w:type="dxa" w:w="2160"/>
          </w:tcPr>
          <w:p>
            <w:r>
              <w:t>% stalled users who complete next step</w:t>
            </w:r>
          </w:p>
        </w:tc>
        <w:tc>
          <w:tcPr>
            <w:tcW w:type="dxa" w:w="2160"/>
          </w:tcPr>
          <w:p>
            <w:r>
              <w:t>Validates drop-off use case</w:t>
            </w:r>
          </w:p>
        </w:tc>
        <w:tc>
          <w:tcPr>
            <w:tcW w:type="dxa" w:w="2160"/>
          </w:tcPr>
          <w:p>
            <w:r>
              <w:t>Hero metric for this assignment</w:t>
            </w:r>
          </w:p>
        </w:tc>
      </w:tr>
      <w:tr>
        <w:tc>
          <w:tcPr>
            <w:tcW w:type="dxa" w:w="2160"/>
          </w:tcPr>
          <w:p>
            <w:r>
              <w:t>CSAT</w:t>
            </w:r>
          </w:p>
        </w:tc>
        <w:tc>
          <w:tcPr>
            <w:tcW w:type="dxa" w:w="2160"/>
          </w:tcPr>
          <w:p>
            <w:r>
              <w:t>1–5 post-call satisfaction</w:t>
            </w:r>
          </w:p>
        </w:tc>
        <w:tc>
          <w:tcPr>
            <w:tcW w:type="dxa" w:w="2160"/>
          </w:tcPr>
          <w:p>
            <w:r>
              <w:t>Experience quality</w:t>
            </w:r>
          </w:p>
        </w:tc>
        <w:tc>
          <w:tcPr>
            <w:tcW w:type="dxa" w:w="2160"/>
          </w:tcPr>
          <w:p>
            <w:r>
              <w:t>Lagging indicator; pair with containment</w:t>
            </w:r>
          </w:p>
        </w:tc>
      </w:tr>
      <w:tr>
        <w:tc>
          <w:tcPr>
            <w:tcW w:type="dxa" w:w="2160"/>
          </w:tcPr>
          <w:p>
            <w:r>
              <w:t>Objection resolution rate</w:t>
            </w:r>
          </w:p>
        </w:tc>
        <w:tc>
          <w:tcPr>
            <w:tcW w:type="dxa" w:w="2160"/>
          </w:tcPr>
          <w:p>
            <w:r>
              <w:t>% objection calls where customer continues</w:t>
            </w:r>
          </w:p>
        </w:tc>
        <w:tc>
          <w:tcPr>
            <w:tcW w:type="dxa" w:w="2160"/>
          </w:tcPr>
          <w:p>
            <w:r>
              <w:t>Prompt + data path quality</w:t>
            </w:r>
          </w:p>
        </w:tc>
        <w:tc>
          <w:tcPr>
            <w:tcW w:type="dxa" w:w="2160"/>
          </w:tcPr>
          <w:p>
            <w:r>
              <w:t>Slice by objection type</w:t>
            </w:r>
          </w:p>
        </w:tc>
      </w:tr>
      <w:tr>
        <w:tc>
          <w:tcPr>
            <w:tcW w:type="dxa" w:w="2160"/>
          </w:tcPr>
          <w:p>
            <w:r>
              <w:t>FCR (first-call resolution)</w:t>
            </w:r>
          </w:p>
        </w:tc>
        <w:tc>
          <w:tcPr>
            <w:tcW w:type="dxa" w:w="2160"/>
          </w:tcPr>
          <w:p>
            <w:r>
              <w:t>Objective achieved on first contact</w:t>
            </w:r>
          </w:p>
        </w:tc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Higher at APPROVED/EKYC than VKYC</w:t>
            </w:r>
          </w:p>
        </w:tc>
      </w:tr>
      <w:tr>
        <w:tc>
          <w:tcPr>
            <w:tcW w:type="dxa" w:w="2160"/>
          </w:tcPr>
          <w:p>
            <w:r>
              <w:t>No-show rate (VKYC)</w:t>
            </w:r>
          </w:p>
        </w:tc>
        <w:tc>
          <w:tcPr>
            <w:tcW w:type="dxa" w:w="2160"/>
          </w:tcPr>
          <w:p>
            <w:r>
              <w:t>% missed booked slots</w:t>
            </w:r>
          </w:p>
        </w:tc>
        <w:tc>
          <w:tcPr>
            <w:tcW w:type="dxa" w:w="2160"/>
          </w:tcPr>
          <w:p>
            <w:r>
              <w:t>Scheduling effectiveness</w:t>
            </w:r>
          </w:p>
        </w:tc>
        <w:tc>
          <w:tcPr>
            <w:tcW w:type="dxa" w:w="2160"/>
          </w:tcPr>
          <w:p>
            <w:r>
              <w:t>Drives VKYC_PENDING prompt tweaks</w:t>
            </w:r>
          </w:p>
        </w:tc>
      </w:tr>
      <w:tr>
        <w:tc>
          <w:tcPr>
            <w:tcW w:type="dxa" w:w="2160"/>
          </w:tcPr>
          <w:p>
            <w:r>
              <w:t>Hallucination flag rate</w:t>
            </w:r>
          </w:p>
        </w:tc>
        <w:tc>
          <w:tcPr>
            <w:tcW w:type="dxa" w:w="2160"/>
          </w:tcPr>
          <w:p>
            <w:r>
              <w:t>% calls with eval data_discipline &lt; 3</w:t>
            </w:r>
          </w:p>
        </w:tc>
        <w:tc>
          <w:tcPr>
            <w:tcW w:type="dxa" w:w="2160"/>
          </w:tcPr>
          <w:p>
            <w:r>
              <w:t>Compliance risk</w:t>
            </w:r>
          </w:p>
        </w:tc>
        <w:tc>
          <w:tcPr>
            <w:tcW w:type="dxa" w:w="2160"/>
          </w:tcPr>
          <w:p>
            <w:r>
              <w:t>Must trend to zero</w:t>
            </w:r>
          </w:p>
        </w:tc>
      </w:tr>
      <w:tr>
        <w:tc>
          <w:tcPr>
            <w:tcW w:type="dxa" w:w="2160"/>
          </w:tcPr>
          <w:p>
            <w:r>
              <w:t>Consent violation rate</w:t>
            </w:r>
          </w:p>
        </w:tc>
        <w:tc>
          <w:tcPr>
            <w:tcW w:type="dxa" w:w="2160"/>
          </w:tcPr>
          <w:p>
            <w:r>
              <w:t>Calls without verified consent</w:t>
            </w:r>
          </w:p>
        </w:tc>
        <w:tc>
          <w:tcPr>
            <w:tcW w:type="dxa" w:w="2160"/>
          </w:tcPr>
          <w:p>
            <w:r>
              <w:t>Regulatory hard gate</w:t>
            </w:r>
          </w:p>
        </w:tc>
        <w:tc>
          <w:tcPr>
            <w:tcW w:type="dxa" w:w="2160"/>
          </w:tcPr>
          <w:p>
            <w:r>
              <w:t>Must be 0%</w:t>
            </w:r>
          </w:p>
        </w:tc>
      </w:tr>
    </w:tbl>
    <w:p/>
    <w:p>
      <w:pPr>
        <w:pStyle w:val="Heading1"/>
      </w:pPr>
      <w:r>
        <w:t>5. Blue Machines marketed flows → Tiger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BM case study</w:t>
            </w:r>
          </w:p>
        </w:tc>
        <w:tc>
          <w:tcPr>
            <w:tcW w:type="dxa" w:w="4320"/>
          </w:tcPr>
          <w:p>
            <w:r>
              <w:t>Tiger parallel</w:t>
            </w:r>
          </w:p>
        </w:tc>
      </w:tr>
      <w:tr>
        <w:tc>
          <w:tcPr>
            <w:tcW w:type="dxa" w:w="4320"/>
          </w:tcPr>
          <w:p>
            <w:r>
              <w:t>MF Reactivation (SIP drop-off)</w:t>
            </w:r>
          </w:p>
        </w:tc>
        <w:tc>
          <w:tcPr>
            <w:tcW w:type="dxa" w:w="4320"/>
          </w:tcPr>
          <w:p>
            <w:r>
              <w:t>EKYC/VKYC/Activation drop-off recovery</w:t>
            </w:r>
          </w:p>
        </w:tc>
      </w:tr>
      <w:tr>
        <w:tc>
          <w:tcPr>
            <w:tcW w:type="dxa" w:w="4320"/>
          </w:tcPr>
          <w:p>
            <w:r>
              <w:t>Real-time data fetch</w:t>
            </w:r>
          </w:p>
        </w:tc>
        <w:tc>
          <w:tcPr>
            <w:tcW w:type="dxa" w:w="4320"/>
          </w:tcPr>
          <w:p>
            <w:r>
              <w:t>READ Card Core, eKYC, VKYC at call start</w:t>
            </w:r>
          </w:p>
        </w:tc>
      </w:tr>
      <w:tr>
        <w:tc>
          <w:tcPr>
            <w:tcW w:type="dxa" w:w="4320"/>
          </w:tcPr>
          <w:p>
            <w:r>
              <w:t>Objection handling</w:t>
            </w:r>
          </w:p>
        </w:tc>
        <w:tc>
          <w:tcPr>
            <w:tcW w:type="dxa" w:w="4320"/>
          </w:tcPr>
          <w:p>
            <w:r>
              <w:t>7 objection chips with dataNeeded</w:t>
            </w:r>
          </w:p>
        </w:tc>
      </w:tr>
      <w:tr>
        <w:tc>
          <w:tcPr>
            <w:tcW w:type="dxa" w:w="4320"/>
          </w:tcPr>
          <w:p>
            <w:r>
              <w:t>WhatsApp send</w:t>
            </w:r>
          </w:p>
        </w:tc>
        <w:tc>
          <w:tcPr>
            <w:tcW w:type="dxa" w:w="4320"/>
          </w:tcPr>
          <w:p>
            <w:r>
              <w:t>NOTIFY arrows</w:t>
            </w:r>
          </w:p>
        </w:tc>
      </w:tr>
      <w:tr>
        <w:tc>
          <w:tcPr>
            <w:tcW w:type="dxa" w:w="4320"/>
          </w:tcPr>
          <w:p>
            <w:r>
              <w:t>Call transfer</w:t>
            </w:r>
          </w:p>
        </w:tc>
        <w:tc>
          <w:tcPr>
            <w:tcW w:type="dxa" w:w="4320"/>
          </w:tcPr>
          <w:p>
            <w:r>
              <w:t>ESCALATE → Inside Sales</w:t>
            </w:r>
          </w:p>
        </w:tc>
      </w:tr>
      <w:tr>
        <w:tc>
          <w:tcPr>
            <w:tcW w:type="dxa" w:w="4320"/>
          </w:tcPr>
          <w:p>
            <w:r>
              <w:t>Cart Recovery (context memory)</w:t>
            </w:r>
          </w:p>
        </w:tc>
        <w:tc>
          <w:tcPr>
            <w:tcW w:type="dxa" w:w="4320"/>
          </w:tcPr>
          <w:p>
            <w:r>
              <w:t>objection_history, prior_calls from CRM</w:t>
            </w:r>
          </w:p>
        </w:tc>
      </w:tr>
      <w:tr>
        <w:tc>
          <w:tcPr>
            <w:tcW w:type="dxa" w:w="4320"/>
          </w:tcPr>
          <w:p>
            <w:r>
              <w:t>Payment Collections (empathy)</w:t>
            </w:r>
          </w:p>
        </w:tc>
        <w:tc>
          <w:tcPr>
            <w:tcW w:type="dxa" w:w="4320"/>
          </w:tcPr>
          <w:p>
            <w:r>
              <w:t>Joining fee objection path</w:t>
            </w:r>
          </w:p>
        </w:tc>
      </w:tr>
      <w:tr>
        <w:tc>
          <w:tcPr>
            <w:tcW w:type="dxa" w:w="4320"/>
          </w:tcPr>
          <w:p>
            <w:r>
              <w:t>Compliance (SEBI etc.)</w:t>
            </w:r>
          </w:p>
        </w:tc>
        <w:tc>
          <w:tcPr>
            <w:tcW w:type="dxa" w:w="4320"/>
          </w:tcPr>
          <w:p>
            <w:r>
              <w:t>Compliance system + guardrails tab</w:t>
            </w:r>
          </w:p>
        </w:tc>
      </w:tr>
    </w:tbl>
    <w:p/>
    <w:p>
      <w:pPr>
        <w:pStyle w:val="Heading1"/>
      </w:pPr>
      <w:r>
        <w:t>6. Panel demo script (3 minutes)</w:t>
      </w:r>
    </w:p>
    <w:p>
      <w:pPr>
        <w:pStyle w:val="ListBullet"/>
      </w:pPr>
      <w:r>
        <w:t>Open APPROVED — show READ arrows from Card Core + CRM</w:t>
      </w:r>
    </w:p>
    <w:p>
      <w:pPr>
        <w:pStyle w:val="ListBullet"/>
      </w:pPr>
      <w:r>
        <w:t>Switch EKYC_PENDING — show drop-off recovery data fields</w:t>
      </w:r>
    </w:p>
    <w:p>
      <w:pPr>
        <w:pStyle w:val="ListBullet"/>
      </w:pPr>
      <w:r>
        <w:t>Click Joining Fee objection — show Card Core fields enabling response</w:t>
      </w:r>
    </w:p>
    <w:p>
      <w:pPr>
        <w:pStyle w:val="ListBullet"/>
      </w:pPr>
      <w:r>
        <w:t>Toggle Failure Mode — CRM offline → callback, no guessing</w:t>
      </w:r>
    </w:p>
    <w:p>
      <w:pPr>
        <w:pStyle w:val="ListBullet"/>
      </w:pPr>
      <w:r>
        <w:t>Open Transcript — show thinking turns (agent harness)</w:t>
      </w:r>
    </w:p>
    <w:p>
      <w:pPr>
        <w:pStyle w:val="ListBullet"/>
      </w:pPr>
      <w:r>
        <w:t>Point to Analytics bar — containment, escalation, CSAT</w:t>
      </w:r>
    </w:p>
    <w:p>
      <w:pPr>
        <w:pStyle w:val="ListBullet"/>
      </w:pPr>
      <w:r>
        <w:t>Close: 'I also have full VAPI prompt and eval rubric in submission docs'</w:t>
      </w:r>
    </w:p>
    <w:p>
      <w:pPr>
        <w:pStyle w:val="Heading1"/>
      </w:pPr>
      <w:r>
        <w:t>7. What NOT to say</w:t>
      </w:r>
    </w:p>
    <w:p>
      <w:pPr>
        <w:pStyle w:val="ListBullet"/>
      </w:pPr>
      <w:r>
        <w:t>I built an STT orchestrator / telephony stack</w:t>
      </w:r>
    </w:p>
    <w:p>
      <w:pPr>
        <w:pStyle w:val="ListBullet"/>
      </w:pPr>
      <w:r>
        <w:t>The LLM decides the stage from conversation</w:t>
      </w:r>
    </w:p>
    <w:p>
      <w:pPr>
        <w:pStyle w:val="ListBullet"/>
      </w:pPr>
      <w:r>
        <w:t>I improvised the fee policy in the prompt</w:t>
      </w:r>
    </w:p>
    <w:p>
      <w:pPr>
        <w:pStyle w:val="ListBullet"/>
      </w:pPr>
      <w:r>
        <w:t>Metrics are just CSAT — word quality is enough</w:t>
      </w:r>
    </w:p>
    <w:p>
      <w:pPr>
        <w:pStyle w:val="ListBullet"/>
      </w:pPr>
      <w:r>
        <w:t>Deep dive into pnpm/Vite/Netlify unless asked</w:t>
      </w:r>
    </w:p>
    <w:p>
      <w:pPr>
        <w:pStyle w:val="Heading1"/>
      </w:pPr>
      <w:r>
        <w:t>8. Likely interview questions + answer frames</w:t>
      </w:r>
    </w:p>
    <w:p>
      <w:r>
        <w:rPr>
          <w:b/>
        </w:rPr>
        <w:t>Q: Why not let the LLM infer stage from chat?</w:t>
      </w:r>
    </w:p>
    <w:p>
      <w:r>
        <w:rPr>
          <w:b w:val="0"/>
        </w:rPr>
        <w:t>A: CRM is SoT; inference causes redundant questions and compliance risk.</w:t>
      </w:r>
    </w:p>
    <w:p/>
    <w:p>
      <w:r>
        <w:rPr>
          <w:b/>
        </w:rPr>
        <w:t>Q: When do you escalate?</w:t>
      </w:r>
    </w:p>
    <w:p>
      <w:r>
        <w:rPr>
          <w:b w:val="0"/>
        </w:rPr>
        <w:t>A: retry&gt;3, vkyc no_show&gt;2, same objection twice, compliance flag, human request.</w:t>
      </w:r>
    </w:p>
    <w:p/>
    <w:p>
      <w:r>
        <w:rPr>
          <w:b/>
        </w:rPr>
        <w:t>Q: How do you prevent hallucination?</w:t>
      </w:r>
    </w:p>
    <w:p>
      <w:r>
        <w:rPr>
          <w:b w:val="0"/>
        </w:rPr>
        <w:t>A: Variables + approved KB + eval data_discipline dimension + hard stops in prompt.</w:t>
      </w:r>
    </w:p>
    <w:p/>
    <w:p>
      <w:r>
        <w:rPr>
          <w:b/>
        </w:rPr>
        <w:t>Q: How do you iterate weekly?</w:t>
      </w:r>
    </w:p>
    <w:p>
      <w:r>
        <w:rPr>
          <w:b w:val="0"/>
        </w:rPr>
        <w:t>A: Cluster eval failure_reasons → one prompt or workflow change → measure containment + stage completion.</w:t>
      </w:r>
    </w:p>
    <w:p/>
    <w:p>
      <w:r>
        <w:rPr>
          <w:b/>
        </w:rPr>
        <w:t>Q: Difference from chatbot?</w:t>
      </w:r>
    </w:p>
    <w:p>
      <w:r>
        <w:rPr>
          <w:b w:val="0"/>
        </w:rPr>
        <w:t>A: Stateful worker with WRITE-back and NOTIFY — not stateless Q&amp;A.</w:t>
      </w:r>
    </w:p>
    <w:p/>
    <w:p>
      <w:r>
        <w:rPr>
          <w:b/>
        </w:rPr>
        <w:t>Q: How handle joining fee objection?</w:t>
      </w:r>
    </w:p>
    <w:p>
      <w:r>
        <w:rPr>
          <w:b w:val="0"/>
        </w:rPr>
        <w:t>A: READ fee policy + welcome offer; net-benefit math; escalate after 2 exchanges.</w:t>
      </w:r>
    </w:p>
    <w:p/>
    <w:p>
      <w:pPr>
        <w:pStyle w:val="Heading1"/>
      </w:pPr>
      <w:r>
        <w:t>9. Assignment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Artifact</w:t>
            </w:r>
          </w:p>
        </w:tc>
      </w:tr>
      <w:tr>
        <w:tc>
          <w:tcPr>
            <w:tcW w:type="dxa" w:w="2880"/>
          </w:tcPr>
          <w:p>
            <w:r>
              <w:t>Task 1: System interaction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Prototype + Section 3 of submission</w:t>
            </w:r>
          </w:p>
        </w:tc>
      </w:tr>
      <w:tr>
        <w:tc>
          <w:tcPr>
            <w:tcW w:type="dxa" w:w="2880"/>
          </w:tcPr>
          <w:p>
            <w:r>
              <w:t>Task 1: READ/WRITE/NOTIFY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SystemFlowDiagram + model.ts</w:t>
            </w:r>
          </w:p>
        </w:tc>
      </w:tr>
      <w:tr>
        <w:tc>
          <w:tcPr>
            <w:tcW w:type="dxa" w:w="2880"/>
          </w:tcPr>
          <w:p>
            <w:r>
              <w:t>Task 1: Failure handling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Failure Mode toggle</w:t>
            </w:r>
          </w:p>
        </w:tc>
      </w:tr>
      <w:tr>
        <w:tc>
          <w:tcPr>
            <w:tcW w:type="dxa" w:w="2880"/>
          </w:tcPr>
          <w:p>
            <w:r>
              <w:t>Task 1: Compliance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Guardrails tab + Compliance system</w:t>
            </w:r>
          </w:p>
        </w:tc>
      </w:tr>
      <w:tr>
        <w:tc>
          <w:tcPr>
            <w:tcW w:type="dxa" w:w="2880"/>
          </w:tcPr>
          <w:p>
            <w:r>
              <w:t>Task 2: VAPI prompt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docs/VAPI_SYSTEM_PROMPT.md</w:t>
            </w:r>
          </w:p>
        </w:tc>
      </w:tr>
      <w:tr>
        <w:tc>
          <w:tcPr>
            <w:tcW w:type="dxa" w:w="2880"/>
          </w:tcPr>
          <w:p>
            <w:r>
              <w:t>Eval prompt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docs/EVAL_PROMPT.md</w:t>
            </w:r>
          </w:p>
        </w:tc>
      </w:tr>
      <w:tr>
        <w:tc>
          <w:tcPr>
            <w:tcW w:type="dxa" w:w="2880"/>
          </w:tcPr>
          <w:p>
            <w:r>
              <w:t>7 objections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OBJECTIONS in model.ts</w:t>
            </w:r>
          </w:p>
        </w:tc>
      </w:tr>
      <w:tr>
        <w:tc>
          <w:tcPr>
            <w:tcW w:type="dxa" w:w="2880"/>
          </w:tcPr>
          <w:p>
            <w:r>
              <w:t>Avoid STT/engineering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Design-only scope</w:t>
            </w:r>
          </w:p>
        </w:tc>
      </w:tr>
    </w:tbl>
    <w:p/>
    <w:p>
      <w:pPr>
        <w:pStyle w:val="Heading1"/>
      </w:pPr>
      <w:r>
        <w:t>10. File map</w:t>
      </w:r>
    </w:p>
    <w:p>
      <w:pPr>
        <w:pStyle w:val="ListBullet"/>
      </w:pPr>
      <w:r>
        <w:t>model.ts — all stages, systems, objections, metrics</w:t>
      </w:r>
    </w:p>
    <w:p>
      <w:pPr>
        <w:pStyle w:val="ListBullet"/>
      </w:pPr>
      <w:r>
        <w:t>transcript.ts — simulated calls with thinking turns</w:t>
      </w:r>
    </w:p>
    <w:p>
      <w:pPr>
        <w:pStyle w:val="ListBullet"/>
      </w:pPr>
      <w:r>
        <w:t>VAPI_SYSTEM_PROMPT.md — paste into VAPI</w:t>
      </w:r>
    </w:p>
    <w:p>
      <w:pPr>
        <w:pStyle w:val="ListBullet"/>
      </w:pPr>
      <w:r>
        <w:t>EVAL_PROMPT.md — post-call judge</w:t>
      </w:r>
    </w:p>
    <w:p>
      <w:pPr>
        <w:pStyle w:val="ListBullet"/>
      </w:pPr>
      <w:r>
        <w:t>GitHub: TheRuKa7/bluemachines_sample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