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Blue Machines AI Product Operations &amp; Solutions</w:t>
        <w:br/>
        <w:t>Case Study Submission</w:t>
      </w:r>
    </w:p>
    <w:p>
      <w:pPr>
        <w:jc w:val="center"/>
      </w:pPr>
      <w:r>
        <w:rPr>
          <w:i/>
        </w:rPr>
        <w:t>Tiger Credit Card Onboarding Voice Agent</w:t>
      </w:r>
    </w:p>
    <w:p/>
    <w:p>
      <w:pPr>
        <w:pStyle w:val="Heading1"/>
      </w:pPr>
      <w:r>
        <w:t>1. Executive Summary</w:t>
      </w:r>
    </w:p>
    <w:p>
      <w:pPr>
        <w:spacing w:after="120" w:line="259" w:lineRule="auto"/>
      </w:pPr>
      <w:r>
        <w:t>Objective: Design a stateful voice-agent system that helps approved credit-card customers complete onboarding from eKYC through activation, using Tiger's internal data and systems without overengineering the voice stack.</w:t>
      </w:r>
    </w:p>
    <w:p>
      <w:pPr>
        <w:spacing w:after="120" w:line="259" w:lineRule="auto"/>
      </w:pPr>
      <w:r>
        <w:t>My design focuses on the core data flow Blue Machines called out in the assignment: where data comes from, where it goes, how the agent consumes it, what gets written back, and what must be guarded for compliance. The agent is treated as a workflow worker inside Tiger's ecosystem, not as a generic chatbot.</w:t>
      </w:r>
    </w:p>
    <w:p>
      <w:pPr>
        <w:pStyle w:val="Heading1"/>
      </w:pPr>
      <w:r>
        <w:t>2. Assumptions</w:t>
      </w:r>
    </w:p>
    <w:p>
      <w:pPr>
        <w:pStyle w:val="ListBullet"/>
      </w:pPr>
      <w:r>
        <w:rPr>
          <w:sz w:val="21"/>
        </w:rPr>
        <w:t>Tiger already has a source-of-truth onboarding system with journey stages, customer profiles, and status transitions.</w:t>
      </w:r>
    </w:p>
    <w:p>
      <w:pPr>
        <w:pStyle w:val="ListBullet"/>
      </w:pPr>
      <w:r>
        <w:rPr>
          <w:sz w:val="21"/>
        </w:rPr>
        <w:t>The AI voice agent is invoked when a user drops off in the app or misses a stage deadline; inside sales can also initiate a call.</w:t>
      </w:r>
    </w:p>
    <w:p>
      <w:pPr>
        <w:pStyle w:val="ListBullet"/>
      </w:pPr>
      <w:r>
        <w:rPr>
          <w:sz w:val="21"/>
        </w:rPr>
        <w:t>The platform exposes APIs or event streams for read/write access to onboarding states, KYC status, activation status, and contact outcomes.</w:t>
      </w:r>
    </w:p>
    <w:p>
      <w:pPr>
        <w:pStyle w:val="ListBullet"/>
      </w:pPr>
      <w:r>
        <w:rPr>
          <w:sz w:val="21"/>
        </w:rPr>
        <w:t>The design prioritizes system interaction, data dependencies, prompt logic, and evaluation over telephony/STT/TTS implementation details, as requested in the assignment.</w:t>
      </w:r>
    </w:p>
    <w:p>
      <w:pPr>
        <w:pStyle w:val="Heading1"/>
      </w:pPr>
      <w:r>
        <w:t>3. System Interaction Design</w:t>
      </w:r>
    </w:p>
    <w:p>
      <w:pPr>
        <w:spacing w:after="120" w:line="259" w:lineRule="auto"/>
      </w:pPr>
      <w:r>
        <w:t>The system should be event-driven. Tiger's onboarding engine or CRM detects a stage stall and emits an event. Blue Machines reads the customer state, selects the correct journey, and performs only the actions allowed for that stage. After the interaction, outcomes are written back to Tiger's systems and used to trigger the next step.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8"/>
          </w:tcPr>
          <w:p>
            <w:pPr>
              <w:jc w:val="center"/>
            </w:pPr>
            <w:r/>
            <w:r>
              <w:rPr>
                <w:b/>
                <w:sz w:val="20"/>
              </w:rPr>
              <w:t>System</w:t>
            </w:r>
          </w:p>
        </w:tc>
        <w:tc>
          <w:tcPr>
            <w:tcW w:type="dxa" w:w="2520"/>
            <w:vAlign w:val="top"/>
            <w:shd w:fill="1F4E78"/>
          </w:tcPr>
          <w:p>
            <w:pPr>
              <w:jc w:val="center"/>
            </w:pPr>
            <w:r/>
            <w:r>
              <w:rPr>
                <w:b/>
                <w:sz w:val="20"/>
              </w:rPr>
              <w:t>Primary role</w:t>
            </w:r>
          </w:p>
        </w:tc>
        <w:tc>
          <w:tcPr>
            <w:tcW w:type="dxa" w:w="2520"/>
            <w:vAlign w:val="top"/>
            <w:shd w:fill="1F4E78"/>
          </w:tcPr>
          <w:p>
            <w:pPr>
              <w:jc w:val="center"/>
            </w:pPr>
            <w:r/>
            <w:r>
              <w:rPr>
                <w:b/>
                <w:sz w:val="20"/>
              </w:rPr>
              <w:t>Reads</w:t>
            </w:r>
          </w:p>
        </w:tc>
        <w:tc>
          <w:tcPr>
            <w:tcW w:type="dxa" w:w="2520"/>
            <w:vAlign w:val="top"/>
            <w:shd w:fill="1F4E78"/>
          </w:tcPr>
          <w:p>
            <w:pPr>
              <w:jc w:val="center"/>
            </w:pPr>
            <w:r/>
            <w:r>
              <w:rPr>
                <w:b/>
                <w:sz w:val="20"/>
              </w:rPr>
              <w:t>Writes / Notifies</w:t>
            </w:r>
          </w:p>
        </w:tc>
      </w:tr>
      <w:tr>
        <w:tc>
          <w:tcPr>
            <w:tcW w:type="dxa" w:w="2520"/>
            <w:vAlign w:val="top"/>
          </w:tcPr>
          <w:p>
            <w:pPr>
              <w:jc w:val="left"/>
            </w:pPr>
            <w:r/>
            <w:r>
              <w:rPr>
                <w:b w:val="0"/>
                <w:sz w:val="19"/>
              </w:rPr>
              <w:t>Tiger Onboarding / Journey Orchestrator</w:t>
            </w:r>
          </w:p>
        </w:tc>
        <w:tc>
          <w:tcPr>
            <w:tcW w:type="dxa" w:w="2520"/>
            <w:vAlign w:val="top"/>
          </w:tcPr>
          <w:p>
            <w:pPr>
              <w:jc w:val="left"/>
            </w:pPr>
            <w:r/>
            <w:r>
              <w:rPr>
                <w:b w:val="0"/>
                <w:sz w:val="19"/>
              </w:rPr>
              <w:t>Source of truth for stage and triggers</w:t>
            </w:r>
          </w:p>
        </w:tc>
        <w:tc>
          <w:tcPr>
            <w:tcW w:type="dxa" w:w="2520"/>
            <w:vAlign w:val="top"/>
          </w:tcPr>
          <w:p>
            <w:pPr>
              <w:jc w:val="left"/>
            </w:pPr>
            <w:r/>
            <w:r>
              <w:rPr>
                <w:b w:val="0"/>
                <w:sz w:val="19"/>
              </w:rPr>
              <w:t>Current onboarding stage, timestamps, flags</w:t>
            </w:r>
          </w:p>
        </w:tc>
        <w:tc>
          <w:tcPr>
            <w:tcW w:type="dxa" w:w="2520"/>
            <w:vAlign w:val="top"/>
          </w:tcPr>
          <w:p>
            <w:pPr>
              <w:jc w:val="left"/>
            </w:pPr>
            <w:r/>
            <w:r>
              <w:rPr>
                <w:b w:val="0"/>
                <w:sz w:val="19"/>
              </w:rPr>
              <w:t>Stage updates, next-action trigger</w:t>
            </w:r>
          </w:p>
        </w:tc>
      </w:tr>
      <w:tr>
        <w:tc>
          <w:tcPr>
            <w:tcW w:type="dxa" w:w="2520"/>
            <w:vAlign w:val="top"/>
          </w:tcPr>
          <w:p>
            <w:pPr>
              <w:jc w:val="left"/>
            </w:pPr>
            <w:r/>
            <w:r>
              <w:rPr>
                <w:b w:val="0"/>
                <w:sz w:val="19"/>
              </w:rPr>
              <w:t>Customer Profile / CRM</w:t>
            </w:r>
          </w:p>
        </w:tc>
        <w:tc>
          <w:tcPr>
            <w:tcW w:type="dxa" w:w="2520"/>
            <w:vAlign w:val="top"/>
          </w:tcPr>
          <w:p>
            <w:pPr>
              <w:jc w:val="left"/>
            </w:pPr>
            <w:r/>
            <w:r>
              <w:rPr>
                <w:b w:val="0"/>
                <w:sz w:val="19"/>
              </w:rPr>
              <w:t>Customer context and history</w:t>
            </w:r>
          </w:p>
        </w:tc>
        <w:tc>
          <w:tcPr>
            <w:tcW w:type="dxa" w:w="2520"/>
            <w:vAlign w:val="top"/>
          </w:tcPr>
          <w:p>
            <w:pPr>
              <w:jc w:val="left"/>
            </w:pPr>
            <w:r/>
            <w:r>
              <w:rPr>
                <w:b w:val="0"/>
                <w:sz w:val="19"/>
              </w:rPr>
              <w:t>Name, language, segment, contact history, objections</w:t>
            </w:r>
          </w:p>
        </w:tc>
        <w:tc>
          <w:tcPr>
            <w:tcW w:type="dxa" w:w="2520"/>
            <w:vAlign w:val="top"/>
          </w:tcPr>
          <w:p>
            <w:pPr>
              <w:jc w:val="left"/>
            </w:pPr>
            <w:r/>
            <w:r>
              <w:rPr>
                <w:b w:val="0"/>
                <w:sz w:val="19"/>
              </w:rPr>
              <w:t>Call outcome, disposition, follow-up task</w:t>
            </w:r>
          </w:p>
        </w:tc>
      </w:tr>
      <w:tr>
        <w:tc>
          <w:tcPr>
            <w:tcW w:type="dxa" w:w="2520"/>
            <w:vAlign w:val="top"/>
          </w:tcPr>
          <w:p>
            <w:pPr>
              <w:jc w:val="left"/>
            </w:pPr>
            <w:r/>
            <w:r>
              <w:rPr>
                <w:b w:val="0"/>
                <w:sz w:val="19"/>
              </w:rPr>
              <w:t>KYC System</w:t>
            </w:r>
          </w:p>
        </w:tc>
        <w:tc>
          <w:tcPr>
            <w:tcW w:type="dxa" w:w="2520"/>
            <w:vAlign w:val="top"/>
          </w:tcPr>
          <w:p>
            <w:pPr>
              <w:jc w:val="left"/>
            </w:pPr>
            <w:r/>
            <w:r>
              <w:rPr>
                <w:b w:val="0"/>
                <w:sz w:val="19"/>
              </w:rPr>
              <w:t>KYC status and verification evidence</w:t>
            </w:r>
          </w:p>
        </w:tc>
        <w:tc>
          <w:tcPr>
            <w:tcW w:type="dxa" w:w="2520"/>
            <w:vAlign w:val="top"/>
          </w:tcPr>
          <w:p>
            <w:pPr>
              <w:jc w:val="left"/>
            </w:pPr>
            <w:r/>
            <w:r>
              <w:rPr>
                <w:b w:val="0"/>
                <w:sz w:val="19"/>
              </w:rPr>
              <w:t>eKYC / VKYC completion, timestamps</w:t>
            </w:r>
          </w:p>
        </w:tc>
        <w:tc>
          <w:tcPr>
            <w:tcW w:type="dxa" w:w="2520"/>
            <w:vAlign w:val="top"/>
          </w:tcPr>
          <w:p>
            <w:pPr>
              <w:jc w:val="left"/>
            </w:pPr>
            <w:r/>
            <w:r>
              <w:rPr>
                <w:b w:val="0"/>
                <w:sz w:val="19"/>
              </w:rPr>
              <w:t>Verification completion status</w:t>
            </w:r>
          </w:p>
        </w:tc>
      </w:tr>
      <w:tr>
        <w:tc>
          <w:tcPr>
            <w:tcW w:type="dxa" w:w="2520"/>
            <w:vAlign w:val="top"/>
          </w:tcPr>
          <w:p>
            <w:pPr>
              <w:jc w:val="left"/>
            </w:pPr>
            <w:r/>
            <w:r>
              <w:rPr>
                <w:b w:val="0"/>
                <w:sz w:val="19"/>
              </w:rPr>
              <w:t>Activation System</w:t>
            </w:r>
          </w:p>
        </w:tc>
        <w:tc>
          <w:tcPr>
            <w:tcW w:type="dxa" w:w="2520"/>
            <w:vAlign w:val="top"/>
          </w:tcPr>
          <w:p>
            <w:pPr>
              <w:jc w:val="left"/>
            </w:pPr>
            <w:r/>
            <w:r>
              <w:rPr>
                <w:b w:val="0"/>
                <w:sz w:val="19"/>
              </w:rPr>
              <w:t>Card activation state</w:t>
            </w:r>
          </w:p>
        </w:tc>
        <w:tc>
          <w:tcPr>
            <w:tcW w:type="dxa" w:w="2520"/>
            <w:vAlign w:val="top"/>
          </w:tcPr>
          <w:p>
            <w:pPr>
              <w:jc w:val="left"/>
            </w:pPr>
            <w:r/>
            <w:r>
              <w:rPr>
                <w:b w:val="0"/>
                <w:sz w:val="19"/>
              </w:rPr>
              <w:t>Activation eligibility, virtual card status</w:t>
            </w:r>
          </w:p>
        </w:tc>
        <w:tc>
          <w:tcPr>
            <w:tcW w:type="dxa" w:w="2520"/>
            <w:vAlign w:val="top"/>
          </w:tcPr>
          <w:p>
            <w:pPr>
              <w:jc w:val="left"/>
            </w:pPr>
            <w:r/>
            <w:r>
              <w:rPr>
                <w:b w:val="0"/>
                <w:sz w:val="19"/>
              </w:rPr>
              <w:t>Activation completion / failure reason</w:t>
            </w:r>
          </w:p>
        </w:tc>
      </w:tr>
      <w:tr>
        <w:tc>
          <w:tcPr>
            <w:tcW w:type="dxa" w:w="2520"/>
            <w:vAlign w:val="top"/>
          </w:tcPr>
          <w:p>
            <w:pPr>
              <w:jc w:val="left"/>
            </w:pPr>
            <w:r/>
            <w:r>
              <w:rPr>
                <w:b w:val="0"/>
                <w:sz w:val="19"/>
              </w:rPr>
              <w:t>Blue Machines Agent</w:t>
            </w:r>
          </w:p>
        </w:tc>
        <w:tc>
          <w:tcPr>
            <w:tcW w:type="dxa" w:w="2520"/>
            <w:vAlign w:val="top"/>
          </w:tcPr>
          <w:p>
            <w:pPr>
              <w:jc w:val="left"/>
            </w:pPr>
            <w:r/>
            <w:r>
              <w:rPr>
                <w:b w:val="0"/>
                <w:sz w:val="19"/>
              </w:rPr>
              <w:t>Conversation and workflow execution</w:t>
            </w:r>
          </w:p>
        </w:tc>
        <w:tc>
          <w:tcPr>
            <w:tcW w:type="dxa" w:w="2520"/>
            <w:vAlign w:val="top"/>
          </w:tcPr>
          <w:p>
            <w:pPr>
              <w:jc w:val="left"/>
            </w:pPr>
            <w:r/>
            <w:r>
              <w:rPr>
                <w:b w:val="0"/>
                <w:sz w:val="19"/>
              </w:rPr>
              <w:t>Customer state, stage, policy constraints, prior outcomes</w:t>
            </w:r>
          </w:p>
        </w:tc>
        <w:tc>
          <w:tcPr>
            <w:tcW w:type="dxa" w:w="2520"/>
            <w:vAlign w:val="top"/>
          </w:tcPr>
          <w:p>
            <w:pPr>
              <w:jc w:val="left"/>
            </w:pPr>
            <w:r/>
            <w:r>
              <w:rPr>
                <w:b w:val="0"/>
                <w:sz w:val="19"/>
              </w:rPr>
              <w:t>Call transcript, disposition, next-best-action</w:t>
            </w:r>
          </w:p>
        </w:tc>
      </w:tr>
      <w:tr>
        <w:tc>
          <w:tcPr>
            <w:tcW w:type="dxa" w:w="2520"/>
            <w:vAlign w:val="top"/>
          </w:tcPr>
          <w:p>
            <w:pPr>
              <w:jc w:val="left"/>
            </w:pPr>
            <w:r/>
            <w:r>
              <w:rPr>
                <w:b w:val="0"/>
                <w:sz w:val="19"/>
              </w:rPr>
              <w:t>Sales / Human Handoff Queue</w:t>
            </w:r>
          </w:p>
        </w:tc>
        <w:tc>
          <w:tcPr>
            <w:tcW w:type="dxa" w:w="2520"/>
            <w:vAlign w:val="top"/>
          </w:tcPr>
          <w:p>
            <w:pPr>
              <w:jc w:val="left"/>
            </w:pPr>
            <w:r/>
            <w:r>
              <w:rPr>
                <w:b w:val="0"/>
                <w:sz w:val="19"/>
              </w:rPr>
              <w:t>Fallback for exceptions</w:t>
            </w:r>
          </w:p>
        </w:tc>
        <w:tc>
          <w:tcPr>
            <w:tcW w:type="dxa" w:w="2520"/>
            <w:vAlign w:val="top"/>
          </w:tcPr>
          <w:p>
            <w:pPr>
              <w:jc w:val="left"/>
            </w:pPr>
            <w:r/>
            <w:r>
              <w:rPr>
                <w:b w:val="0"/>
                <w:sz w:val="19"/>
              </w:rPr>
              <w:t>Escalation reason, unresolved issues</w:t>
            </w:r>
          </w:p>
        </w:tc>
        <w:tc>
          <w:tcPr>
            <w:tcW w:type="dxa" w:w="2520"/>
            <w:vAlign w:val="top"/>
          </w:tcPr>
          <w:p>
            <w:pPr>
              <w:jc w:val="left"/>
            </w:pPr>
            <w:r/>
            <w:r>
              <w:rPr>
                <w:b w:val="0"/>
                <w:sz w:val="19"/>
              </w:rPr>
              <w:t>Manual callback / ticket creation</w:t>
            </w:r>
          </w:p>
        </w:tc>
      </w:tr>
      <w:tr>
        <w:tc>
          <w:tcPr>
            <w:tcW w:type="dxa" w:w="2520"/>
            <w:vAlign w:val="top"/>
          </w:tcPr>
          <w:p>
            <w:pPr>
              <w:jc w:val="left"/>
            </w:pPr>
            <w:r/>
            <w:r>
              <w:rPr>
                <w:b w:val="0"/>
                <w:sz w:val="19"/>
              </w:rPr>
              <w:t>Analytics / Evals Store</w:t>
            </w:r>
          </w:p>
        </w:tc>
        <w:tc>
          <w:tcPr>
            <w:tcW w:type="dxa" w:w="2520"/>
            <w:vAlign w:val="top"/>
          </w:tcPr>
          <w:p>
            <w:pPr>
              <w:jc w:val="left"/>
            </w:pPr>
            <w:r/>
            <w:r>
              <w:rPr>
                <w:b w:val="0"/>
                <w:sz w:val="19"/>
              </w:rPr>
              <w:t>Monitoring and learning loop</w:t>
            </w:r>
          </w:p>
        </w:tc>
        <w:tc>
          <w:tcPr>
            <w:tcW w:type="dxa" w:w="2520"/>
            <w:vAlign w:val="top"/>
          </w:tcPr>
          <w:p>
            <w:pPr>
              <w:jc w:val="left"/>
            </w:pPr>
            <w:r/>
            <w:r>
              <w:rPr>
                <w:b w:val="0"/>
                <w:sz w:val="19"/>
              </w:rPr>
              <w:t>Conversation metrics, completion rates, failure reasons</w:t>
            </w:r>
          </w:p>
        </w:tc>
        <w:tc>
          <w:tcPr>
            <w:tcW w:type="dxa" w:w="2520"/>
            <w:vAlign w:val="top"/>
          </w:tcPr>
          <w:p>
            <w:pPr>
              <w:jc w:val="left"/>
            </w:pPr>
            <w:r/>
            <w:r>
              <w:rPr>
                <w:b w:val="0"/>
                <w:sz w:val="19"/>
              </w:rPr>
              <w:t>Insights for prompt and workflow tuning</w:t>
            </w:r>
          </w:p>
        </w:tc>
      </w:tr>
      <w:tr>
        <w:tc>
          <w:tcPr>
            <w:tcW w:type="dxa" w:w="2520"/>
            <w:vAlign w:val="top"/>
          </w:tcPr>
          <w:p>
            <w:pPr>
              <w:jc w:val="left"/>
            </w:pPr>
            <w:r/>
            <w:r>
              <w:rPr>
                <w:b w:val="0"/>
                <w:sz w:val="19"/>
              </w:rPr>
              <w:t>Compliance / Audit Log</w:t>
            </w:r>
          </w:p>
        </w:tc>
        <w:tc>
          <w:tcPr>
            <w:tcW w:type="dxa" w:w="2520"/>
            <w:vAlign w:val="top"/>
          </w:tcPr>
          <w:p>
            <w:pPr>
              <w:jc w:val="left"/>
            </w:pPr>
            <w:r/>
            <w:r>
              <w:rPr>
                <w:b w:val="0"/>
                <w:sz w:val="19"/>
              </w:rPr>
              <w:t>Guardrail and traceability layer</w:t>
            </w:r>
          </w:p>
        </w:tc>
        <w:tc>
          <w:tcPr>
            <w:tcW w:type="dxa" w:w="2520"/>
            <w:vAlign w:val="top"/>
          </w:tcPr>
          <w:p>
            <w:pPr>
              <w:jc w:val="left"/>
            </w:pPr>
            <w:r/>
            <w:r>
              <w:rPr>
                <w:b w:val="0"/>
                <w:sz w:val="19"/>
              </w:rPr>
              <w:t>Required policy checks, restricted data rules</w:t>
            </w:r>
          </w:p>
        </w:tc>
        <w:tc>
          <w:tcPr>
            <w:tcW w:type="dxa" w:w="2520"/>
            <w:vAlign w:val="top"/>
          </w:tcPr>
          <w:p>
            <w:pPr>
              <w:jc w:val="left"/>
            </w:pPr>
            <w:r/>
            <w:r>
              <w:rPr>
                <w:b w:val="0"/>
                <w:sz w:val="19"/>
              </w:rPr>
              <w:t>Call audit trail, consent log, action trace</w:t>
            </w:r>
          </w:p>
        </w:tc>
      </w:tr>
    </w:tbl>
    <w:p>
      <w:pPr>
        <w:pStyle w:val="Heading1"/>
      </w:pPr>
      <w:r>
        <w:t>4. Data Flow by Customer Journey Stage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1F4E78"/>
          </w:tcPr>
          <w:p>
            <w:pPr>
              <w:jc w:val="center"/>
            </w:pPr>
            <w:r/>
            <w:r>
              <w:rPr>
                <w:b/>
                <w:sz w:val="20"/>
              </w:rPr>
              <w:t>Journey stage</w:t>
            </w:r>
          </w:p>
        </w:tc>
        <w:tc>
          <w:tcPr>
            <w:tcW w:type="dxa" w:w="2016"/>
            <w:vAlign w:val="top"/>
            <w:shd w:fill="1F4E78"/>
          </w:tcPr>
          <w:p>
            <w:pPr>
              <w:jc w:val="center"/>
            </w:pPr>
            <w:r/>
            <w:r>
              <w:rPr>
                <w:b/>
                <w:sz w:val="20"/>
              </w:rPr>
              <w:t>Trigger</w:t>
            </w:r>
          </w:p>
        </w:tc>
        <w:tc>
          <w:tcPr>
            <w:tcW w:type="dxa" w:w="2016"/>
            <w:vAlign w:val="top"/>
            <w:shd w:fill="1F4E78"/>
          </w:tcPr>
          <w:p>
            <w:pPr>
              <w:jc w:val="center"/>
            </w:pPr>
            <w:r/>
            <w:r>
              <w:rPr>
                <w:b/>
                <w:sz w:val="20"/>
              </w:rPr>
              <w:t>Agent reads</w:t>
            </w:r>
          </w:p>
        </w:tc>
        <w:tc>
          <w:tcPr>
            <w:tcW w:type="dxa" w:w="2016"/>
            <w:vAlign w:val="top"/>
            <w:shd w:fill="1F4E78"/>
          </w:tcPr>
          <w:p>
            <w:pPr>
              <w:jc w:val="center"/>
            </w:pPr>
            <w:r/>
            <w:r>
              <w:rPr>
                <w:b/>
                <w:sz w:val="20"/>
              </w:rPr>
              <w:t>Agent action</w:t>
            </w:r>
          </w:p>
        </w:tc>
        <w:tc>
          <w:tcPr>
            <w:tcW w:type="dxa" w:w="2016"/>
            <w:vAlign w:val="top"/>
            <w:shd w:fill="1F4E78"/>
          </w:tcPr>
          <w:p>
            <w:pPr>
              <w:jc w:val="center"/>
            </w:pPr>
            <w:r/>
            <w:r>
              <w:rPr>
                <w:b/>
                <w:sz w:val="20"/>
              </w:rPr>
              <w:t>Guardrail</w:t>
            </w:r>
          </w:p>
        </w:tc>
      </w:tr>
      <w:tr>
        <w:tc>
          <w:tcPr>
            <w:tcW w:type="dxa" w:w="2016"/>
            <w:vAlign w:val="top"/>
          </w:tcPr>
          <w:p>
            <w:pPr>
              <w:jc w:val="left"/>
            </w:pPr>
            <w:r/>
            <w:r>
              <w:rPr>
                <w:b w:val="0"/>
                <w:sz w:val="19"/>
              </w:rPr>
              <w:t>1. Card Approved -&gt; eKYC Pending</w:t>
            </w:r>
          </w:p>
        </w:tc>
        <w:tc>
          <w:tcPr>
            <w:tcW w:type="dxa" w:w="2016"/>
            <w:vAlign w:val="top"/>
          </w:tcPr>
          <w:p>
            <w:pPr>
              <w:jc w:val="left"/>
            </w:pPr>
            <w:r/>
            <w:r>
              <w:rPr>
                <w:b w:val="0"/>
                <w:sz w:val="19"/>
              </w:rPr>
              <w:t>Approval event from core card system</w:t>
            </w:r>
          </w:p>
        </w:tc>
        <w:tc>
          <w:tcPr>
            <w:tcW w:type="dxa" w:w="2016"/>
            <w:vAlign w:val="top"/>
          </w:tcPr>
          <w:p>
            <w:pPr>
              <w:jc w:val="left"/>
            </w:pPr>
            <w:r/>
            <w:r>
              <w:rPr>
                <w:b w:val="0"/>
                <w:sz w:val="19"/>
              </w:rPr>
              <w:t>Read approval status, phone, preferred language, consent state</w:t>
            </w:r>
          </w:p>
        </w:tc>
        <w:tc>
          <w:tcPr>
            <w:tcW w:type="dxa" w:w="2016"/>
            <w:vAlign w:val="top"/>
          </w:tcPr>
          <w:p>
            <w:pPr>
              <w:jc w:val="left"/>
            </w:pPr>
            <w:r/>
            <w:r>
              <w:rPr>
                <w:b w:val="0"/>
                <w:sz w:val="19"/>
              </w:rPr>
              <w:t>Trigger reminder / guidance call; if user is interested, send eKYC link or route to app</w:t>
            </w:r>
          </w:p>
        </w:tc>
        <w:tc>
          <w:tcPr>
            <w:tcW w:type="dxa" w:w="2016"/>
            <w:vAlign w:val="top"/>
          </w:tcPr>
          <w:p>
            <w:pPr>
              <w:jc w:val="left"/>
            </w:pPr>
            <w:r/>
            <w:r>
              <w:rPr>
                <w:b w:val="0"/>
                <w:sz w:val="19"/>
              </w:rPr>
              <w:t>Do not reveal sensitive credit policy details beyond allowed script</w:t>
            </w:r>
          </w:p>
        </w:tc>
      </w:tr>
      <w:tr>
        <w:tc>
          <w:tcPr>
            <w:tcW w:type="dxa" w:w="2016"/>
            <w:vAlign w:val="top"/>
          </w:tcPr>
          <w:p>
            <w:pPr>
              <w:jc w:val="left"/>
            </w:pPr>
            <w:r/>
            <w:r>
              <w:rPr>
                <w:b w:val="0"/>
                <w:sz w:val="19"/>
              </w:rPr>
              <w:t>2. eKYC Done -&gt; VKYC Pending</w:t>
            </w:r>
          </w:p>
        </w:tc>
        <w:tc>
          <w:tcPr>
            <w:tcW w:type="dxa" w:w="2016"/>
            <w:vAlign w:val="top"/>
          </w:tcPr>
          <w:p>
            <w:pPr>
              <w:jc w:val="left"/>
            </w:pPr>
            <w:r/>
            <w:r>
              <w:rPr>
                <w:b w:val="0"/>
                <w:sz w:val="19"/>
              </w:rPr>
              <w:t>eKYC completion event from KYC system</w:t>
            </w:r>
          </w:p>
        </w:tc>
        <w:tc>
          <w:tcPr>
            <w:tcW w:type="dxa" w:w="2016"/>
            <w:vAlign w:val="top"/>
          </w:tcPr>
          <w:p>
            <w:pPr>
              <w:jc w:val="left"/>
            </w:pPr>
            <w:r/>
            <w:r>
              <w:rPr>
                <w:b w:val="0"/>
                <w:sz w:val="19"/>
              </w:rPr>
              <w:t>Read eKYC timestamp, VKYC eligibility, available time window</w:t>
            </w:r>
          </w:p>
        </w:tc>
        <w:tc>
          <w:tcPr>
            <w:tcW w:type="dxa" w:w="2016"/>
            <w:vAlign w:val="top"/>
          </w:tcPr>
          <w:p>
            <w:pPr>
              <w:jc w:val="left"/>
            </w:pPr>
            <w:r/>
            <w:r>
              <w:rPr>
                <w:b w:val="0"/>
                <w:sz w:val="19"/>
              </w:rPr>
              <w:t>Schedule or nudge for VKYC; offer slots and explain availability between 9 AM - 9 PM</w:t>
            </w:r>
          </w:p>
        </w:tc>
        <w:tc>
          <w:tcPr>
            <w:tcW w:type="dxa" w:w="2016"/>
            <w:vAlign w:val="top"/>
          </w:tcPr>
          <w:p>
            <w:pPr>
              <w:jc w:val="left"/>
            </w:pPr>
            <w:r/>
            <w:r>
              <w:rPr>
                <w:b w:val="0"/>
                <w:sz w:val="19"/>
              </w:rPr>
              <w:t>If slot unavailable, create callback task for sales</w:t>
            </w:r>
          </w:p>
        </w:tc>
      </w:tr>
      <w:tr>
        <w:tc>
          <w:tcPr>
            <w:tcW w:type="dxa" w:w="2016"/>
            <w:vAlign w:val="top"/>
          </w:tcPr>
          <w:p>
            <w:pPr>
              <w:jc w:val="left"/>
            </w:pPr>
            <w:r/>
            <w:r>
              <w:rPr>
                <w:b w:val="0"/>
                <w:sz w:val="19"/>
              </w:rPr>
              <w:t>3. VKYC Done -&gt; Activation Pending</w:t>
            </w:r>
          </w:p>
        </w:tc>
        <w:tc>
          <w:tcPr>
            <w:tcW w:type="dxa" w:w="2016"/>
            <w:vAlign w:val="top"/>
          </w:tcPr>
          <w:p>
            <w:pPr>
              <w:jc w:val="left"/>
            </w:pPr>
            <w:r/>
            <w:r>
              <w:rPr>
                <w:b w:val="0"/>
                <w:sz w:val="19"/>
              </w:rPr>
              <w:t>VKYC completion event</w:t>
            </w:r>
          </w:p>
        </w:tc>
        <w:tc>
          <w:tcPr>
            <w:tcW w:type="dxa" w:w="2016"/>
            <w:vAlign w:val="top"/>
          </w:tcPr>
          <w:p>
            <w:pPr>
              <w:jc w:val="left"/>
            </w:pPr>
            <w:r/>
            <w:r>
              <w:rPr>
                <w:b w:val="0"/>
                <w:sz w:val="19"/>
              </w:rPr>
              <w:t>Read VKYC success, activation eligibility, app install / login status</w:t>
            </w:r>
          </w:p>
        </w:tc>
        <w:tc>
          <w:tcPr>
            <w:tcW w:type="dxa" w:w="2016"/>
            <w:vAlign w:val="top"/>
          </w:tcPr>
          <w:p>
            <w:pPr>
              <w:jc w:val="left"/>
            </w:pPr>
            <w:r/>
            <w:r>
              <w:rPr>
                <w:b w:val="0"/>
                <w:sz w:val="19"/>
              </w:rPr>
              <w:t>Prompt activation through app; send deep link; confirm virtual card availability</w:t>
            </w:r>
          </w:p>
        </w:tc>
        <w:tc>
          <w:tcPr>
            <w:tcW w:type="dxa" w:w="2016"/>
            <w:vAlign w:val="top"/>
          </w:tcPr>
          <w:p>
            <w:pPr>
              <w:jc w:val="left"/>
            </w:pPr>
            <w:r/>
            <w:r>
              <w:rPr>
                <w:b w:val="0"/>
                <w:sz w:val="19"/>
              </w:rPr>
              <w:t>If app issue exists, create support ticket and handoff</w:t>
            </w:r>
          </w:p>
        </w:tc>
      </w:tr>
      <w:tr>
        <w:tc>
          <w:tcPr>
            <w:tcW w:type="dxa" w:w="2016"/>
            <w:vAlign w:val="top"/>
          </w:tcPr>
          <w:p>
            <w:pPr>
              <w:jc w:val="left"/>
            </w:pPr>
            <w:r/>
            <w:r>
              <w:rPr>
                <w:b w:val="0"/>
                <w:sz w:val="19"/>
              </w:rPr>
              <w:t>4. Card Active</w:t>
            </w:r>
          </w:p>
        </w:tc>
        <w:tc>
          <w:tcPr>
            <w:tcW w:type="dxa" w:w="2016"/>
            <w:vAlign w:val="top"/>
          </w:tcPr>
          <w:p>
            <w:pPr>
              <w:jc w:val="left"/>
            </w:pPr>
            <w:r/>
            <w:r>
              <w:rPr>
                <w:b w:val="0"/>
                <w:sz w:val="19"/>
              </w:rPr>
              <w:t>Activation success event</w:t>
            </w:r>
          </w:p>
        </w:tc>
        <w:tc>
          <w:tcPr>
            <w:tcW w:type="dxa" w:w="2016"/>
            <w:vAlign w:val="top"/>
          </w:tcPr>
          <w:p>
            <w:pPr>
              <w:jc w:val="left"/>
            </w:pPr>
            <w:r/>
            <w:r>
              <w:rPr>
                <w:b w:val="0"/>
                <w:sz w:val="19"/>
              </w:rPr>
              <w:t>Read active state and welcome-offer eligibility</w:t>
            </w:r>
          </w:p>
        </w:tc>
        <w:tc>
          <w:tcPr>
            <w:tcW w:type="dxa" w:w="2016"/>
            <w:vAlign w:val="top"/>
          </w:tcPr>
          <w:p>
            <w:pPr>
              <w:jc w:val="left"/>
            </w:pPr>
            <w:r/>
            <w:r>
              <w:rPr>
                <w:b w:val="0"/>
                <w:sz w:val="19"/>
              </w:rPr>
              <w:t>Stop onboarding calls; optionally trigger welcome / education message</w:t>
            </w:r>
          </w:p>
        </w:tc>
        <w:tc>
          <w:tcPr>
            <w:tcW w:type="dxa" w:w="2016"/>
            <w:vAlign w:val="top"/>
          </w:tcPr>
          <w:p>
            <w:pPr>
              <w:jc w:val="left"/>
            </w:pPr>
            <w:r/>
            <w:r>
              <w:rPr>
                <w:b w:val="0"/>
                <w:sz w:val="19"/>
              </w:rPr>
              <w:t>No further onboarding prompts unless user requests help</w:t>
            </w:r>
          </w:p>
        </w:tc>
      </w:tr>
    </w:tbl>
    <w:p>
      <w:pPr>
        <w:pStyle w:val="Heading1"/>
      </w:pPr>
      <w:r>
        <w:t>5. What the Agent Should Actually Do</w:t>
      </w:r>
    </w:p>
    <w:p>
      <w:pPr>
        <w:pStyle w:val="ListBullet"/>
      </w:pPr>
      <w:r>
        <w:rPr>
          <w:sz w:val="21"/>
        </w:rPr>
        <w:t>Use current stage to choose the conversation goal.</w:t>
      </w:r>
    </w:p>
    <w:p>
      <w:pPr>
        <w:pStyle w:val="ListBullet"/>
      </w:pPr>
      <w:r>
        <w:rPr>
          <w:sz w:val="21"/>
        </w:rPr>
        <w:t>Only ask for the next required action; do not repeat the entire onboarding journey.</w:t>
      </w:r>
    </w:p>
    <w:p>
      <w:pPr>
        <w:pStyle w:val="ListBullet"/>
      </w:pPr>
      <w:r>
        <w:rPr>
          <w:sz w:val="21"/>
        </w:rPr>
        <w:t>Use customer history to avoid asking questions already answered.</w:t>
      </w:r>
    </w:p>
    <w:p>
      <w:pPr>
        <w:pStyle w:val="ListBullet"/>
      </w:pPr>
      <w:r>
        <w:rPr>
          <w:sz w:val="21"/>
        </w:rPr>
        <w:t>Trigger the right downstream action after intent is confirmed: send link, schedule VKYC, log disposition, or escalate.</w:t>
      </w:r>
    </w:p>
    <w:p>
      <w:pPr>
        <w:pStyle w:val="ListBullet"/>
      </w:pPr>
      <w:r>
        <w:rPr>
          <w:sz w:val="21"/>
        </w:rPr>
        <w:t>Stop once the objective for the current stage is completed.</w:t>
      </w:r>
    </w:p>
    <w:p>
      <w:pPr>
        <w:pStyle w:val="Heading1"/>
      </w:pPr>
      <w:r>
        <w:t>6. Failure Handling and Fallbacks</w:t>
      </w:r>
    </w:p>
    <w:p>
      <w:pPr>
        <w:pStyle w:val="ListBullet"/>
      </w:pPr>
      <w:r>
        <w:rPr>
          <w:sz w:val="21"/>
        </w:rPr>
        <w:t>If onboarding state is stale or missing, the agent should not guess; it should ask the customer only for minimal confirmation and open a manual review task.</w:t>
      </w:r>
    </w:p>
    <w:p>
      <w:pPr>
        <w:pStyle w:val="ListBullet"/>
      </w:pPr>
      <w:r>
        <w:rPr>
          <w:sz w:val="21"/>
        </w:rPr>
        <w:t>If APIs time out, the agent should give a graceful apology, capture the callback reason, and write a retry ticket.</w:t>
      </w:r>
    </w:p>
    <w:p>
      <w:pPr>
        <w:pStyle w:val="ListBullet"/>
      </w:pPr>
      <w:r>
        <w:rPr>
          <w:sz w:val="21"/>
        </w:rPr>
        <w:t>If the user is confused or objects repeatedly, the agent should move to a shorter explanation, then offer a human callback.</w:t>
      </w:r>
    </w:p>
    <w:p>
      <w:pPr>
        <w:pStyle w:val="ListBullet"/>
      </w:pPr>
      <w:r>
        <w:rPr>
          <w:sz w:val="21"/>
        </w:rPr>
        <w:t>If compliance rules block a response, the agent should stay within approved language and not improvise.</w:t>
      </w:r>
    </w:p>
    <w:p>
      <w:pPr>
        <w:pStyle w:val="Heading1"/>
      </w:pPr>
      <w:r>
        <w:t>7. Prompt / Instruction Scaffold for VAPI</w:t>
      </w:r>
    </w:p>
    <w:p>
      <w:pPr/>
      <w:r>
        <w:rPr>
          <w:b/>
        </w:rPr>
        <w:t xml:space="preserve">System role: </w:t>
      </w:r>
      <w:r>
        <w:t>You are Tiger Credit Card's onboarding assistant. Your job is to move approved customers from their current onboarding stage to the next valid stage with empathy, clarity, and compliance.</w:t>
      </w:r>
    </w:p>
    <w:p>
      <w:r>
        <w:rPr>
          <w:b/>
        </w:rPr>
        <w:t xml:space="preserve">Core variables: </w:t>
      </w:r>
      <w:r>
        <w:t>customer_name, current_stage, eKYC_status, VKYC_status, activation_status, language, last_contacted_at, objection_history, consent_state.</w:t>
      </w:r>
    </w:p>
    <w:p>
      <w:r>
        <w:rPr>
          <w:b/>
        </w:rPr>
        <w:t xml:space="preserve">Flow rule: </w:t>
      </w:r>
      <w:r>
        <w:t>Use the current stage to decide the goal. If stage is eKYC pending, the next goal is eKYC completion. If VKYC pending, the next goal is scheduling or completing VKYC. If activation pending, the next goal is activation in-app. Never jump ahead.</w:t>
      </w:r>
    </w:p>
    <w:p>
      <w:r>
        <w:rPr>
          <w:b/>
        </w:rPr>
        <w:t xml:space="preserve">Fallback rule: </w:t>
      </w:r>
      <w:r>
        <w:t>If data is missing or a system call fails, say you need to verify the account, create a follow-up task, and escalate to a human agent.</w:t>
      </w:r>
    </w:p>
    <w:p>
      <w:r>
        <w:rPr>
          <w:b/>
        </w:rPr>
        <w:t xml:space="preserve">Objection rule: </w:t>
      </w:r>
      <w:r>
        <w:t>Map each objection to a data-backed response path, but only use approved facts from Tiger's product knowledge base and journey state.</w:t>
      </w:r>
    </w:p>
    <w:p>
      <w:pPr>
        <w:pStyle w:val="Heading1"/>
      </w:pPr>
      <w:r>
        <w:t>8. Evaluation Metrics</w:t>
      </w:r>
    </w:p>
    <w:p>
      <w:pPr>
        <w:pStyle w:val="ListBullet"/>
      </w:pPr>
      <w:r>
        <w:rPr>
          <w:sz w:val="21"/>
        </w:rPr>
        <w:t>Stage completion rate at each step: eKYC, VKYC, activation.</w:t>
      </w:r>
    </w:p>
    <w:p>
      <w:pPr>
        <w:pStyle w:val="ListBullet"/>
      </w:pPr>
      <w:r>
        <w:rPr>
          <w:sz w:val="21"/>
        </w:rPr>
        <w:t>Containment / deflection rate for calls handled without human support.</w:t>
      </w:r>
    </w:p>
    <w:p>
      <w:pPr>
        <w:pStyle w:val="ListBullet"/>
      </w:pPr>
      <w:r>
        <w:rPr>
          <w:sz w:val="21"/>
        </w:rPr>
        <w:t>Escalation rate and root-cause distribution.</w:t>
      </w:r>
    </w:p>
    <w:p>
      <w:pPr>
        <w:pStyle w:val="ListBullet"/>
      </w:pPr>
      <w:r>
        <w:rPr>
          <w:sz w:val="21"/>
        </w:rPr>
        <w:t>Average time to activation after approval.</w:t>
      </w:r>
    </w:p>
    <w:p>
      <w:pPr>
        <w:pStyle w:val="ListBullet"/>
      </w:pPr>
      <w:r>
        <w:rPr>
          <w:sz w:val="21"/>
        </w:rPr>
        <w:t>Conversation success rate by objection type.</w:t>
      </w:r>
    </w:p>
    <w:p>
      <w:pPr>
        <w:pStyle w:val="ListBullet"/>
      </w:pPr>
      <w:r>
        <w:rPr>
          <w:sz w:val="21"/>
        </w:rPr>
        <w:t>CSAT / user sentiment after completion.</w:t>
      </w:r>
    </w:p>
    <w:p>
      <w:pPr>
        <w:pStyle w:val="Heading1"/>
      </w:pPr>
      <w:r>
        <w:t>9. Objection Support Logic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8"/>
          </w:tcPr>
          <w:p>
            <w:pPr>
              <w:jc w:val="center"/>
            </w:pPr>
            <w:r/>
            <w:r>
              <w:rPr>
                <w:b/>
                <w:sz w:val="20"/>
              </w:rPr>
              <w:t>Objection</w:t>
            </w:r>
          </w:p>
        </w:tc>
        <w:tc>
          <w:tcPr>
            <w:tcW w:type="dxa" w:w="3360"/>
            <w:vAlign w:val="top"/>
            <w:shd w:fill="1F4E78"/>
          </w:tcPr>
          <w:p>
            <w:pPr>
              <w:jc w:val="center"/>
            </w:pPr>
            <w:r/>
            <w:r>
              <w:rPr>
                <w:b/>
                <w:sz w:val="20"/>
              </w:rPr>
              <w:t>Needed data</w:t>
            </w:r>
          </w:p>
        </w:tc>
        <w:tc>
          <w:tcPr>
            <w:tcW w:type="dxa" w:w="3360"/>
            <w:vAlign w:val="top"/>
            <w:shd w:fill="1F4E78"/>
          </w:tcPr>
          <w:p>
            <w:pPr>
              <w:jc w:val="center"/>
            </w:pPr>
            <w:r/>
            <w:r>
              <w:rPr>
                <w:b/>
                <w:sz w:val="20"/>
              </w:rPr>
              <w:t>System behavior</w:t>
            </w:r>
          </w:p>
        </w:tc>
      </w:tr>
      <w:tr>
        <w:tc>
          <w:tcPr>
            <w:tcW w:type="dxa" w:w="3360"/>
            <w:vAlign w:val="top"/>
          </w:tcPr>
          <w:p>
            <w:pPr>
              <w:jc w:val="left"/>
            </w:pPr>
            <w:r/>
            <w:r>
              <w:rPr>
                <w:b w:val="0"/>
                <w:sz w:val="19"/>
              </w:rPr>
              <w:t>Joining fee vs lifetime free</w:t>
            </w:r>
          </w:p>
        </w:tc>
        <w:tc>
          <w:tcPr>
            <w:tcW w:type="dxa" w:w="3360"/>
            <w:vAlign w:val="top"/>
          </w:tcPr>
          <w:p>
            <w:pPr>
              <w:jc w:val="left"/>
            </w:pPr>
            <w:r/>
            <w:r>
              <w:rPr>
                <w:b w:val="0"/>
                <w:sz w:val="19"/>
              </w:rPr>
              <w:t>Fee policy, offer eligibility, approved script</w:t>
            </w:r>
          </w:p>
        </w:tc>
        <w:tc>
          <w:tcPr>
            <w:tcW w:type="dxa" w:w="3360"/>
            <w:vAlign w:val="top"/>
          </w:tcPr>
          <w:p>
            <w:pPr>
              <w:jc w:val="left"/>
            </w:pPr>
            <w:r/>
            <w:r>
              <w:rPr>
                <w:b w:val="0"/>
                <w:sz w:val="19"/>
              </w:rPr>
              <w:t>Explain value, confirm understanding, continue</w:t>
            </w:r>
          </w:p>
        </w:tc>
      </w:tr>
      <w:tr>
        <w:tc>
          <w:tcPr>
            <w:tcW w:type="dxa" w:w="3360"/>
            <w:vAlign w:val="top"/>
          </w:tcPr>
          <w:p>
            <w:pPr>
              <w:jc w:val="left"/>
            </w:pPr>
            <w:r/>
            <w:r>
              <w:rPr>
                <w:b w:val="0"/>
                <w:sz w:val="19"/>
              </w:rPr>
              <w:t>Jewels not real cashback</w:t>
            </w:r>
          </w:p>
        </w:tc>
        <w:tc>
          <w:tcPr>
            <w:tcW w:type="dxa" w:w="3360"/>
            <w:vAlign w:val="top"/>
          </w:tcPr>
          <w:p>
            <w:pPr>
              <w:jc w:val="left"/>
            </w:pPr>
            <w:r/>
            <w:r>
              <w:rPr>
                <w:b w:val="0"/>
                <w:sz w:val="19"/>
              </w:rPr>
              <w:t>Rewards mapping table</w:t>
            </w:r>
          </w:p>
        </w:tc>
        <w:tc>
          <w:tcPr>
            <w:tcW w:type="dxa" w:w="3360"/>
            <w:vAlign w:val="top"/>
          </w:tcPr>
          <w:p>
            <w:pPr>
              <w:jc w:val="left"/>
            </w:pPr>
            <w:r/>
            <w:r>
              <w:rPr>
                <w:b w:val="0"/>
                <w:sz w:val="19"/>
              </w:rPr>
              <w:t>Convert Jewels to rupees transparently</w:t>
            </w:r>
          </w:p>
        </w:tc>
      </w:tr>
      <w:tr>
        <w:tc>
          <w:tcPr>
            <w:tcW w:type="dxa" w:w="3360"/>
            <w:vAlign w:val="top"/>
          </w:tcPr>
          <w:p>
            <w:pPr>
              <w:jc w:val="left"/>
            </w:pPr>
            <w:r/>
            <w:r>
              <w:rPr>
                <w:b w:val="0"/>
                <w:sz w:val="19"/>
              </w:rPr>
              <w:t>Low credit limit</w:t>
            </w:r>
          </w:p>
        </w:tc>
        <w:tc>
          <w:tcPr>
            <w:tcW w:type="dxa" w:w="3360"/>
            <w:vAlign w:val="top"/>
          </w:tcPr>
          <w:p>
            <w:pPr>
              <w:jc w:val="left"/>
            </w:pPr>
            <w:r/>
            <w:r>
              <w:rPr>
                <w:b w:val="0"/>
                <w:sz w:val="19"/>
              </w:rPr>
              <w:t>Approved limit and reason codes</w:t>
            </w:r>
          </w:p>
        </w:tc>
        <w:tc>
          <w:tcPr>
            <w:tcW w:type="dxa" w:w="3360"/>
            <w:vAlign w:val="top"/>
          </w:tcPr>
          <w:p>
            <w:pPr>
              <w:jc w:val="left"/>
            </w:pPr>
            <w:r/>
            <w:r>
              <w:rPr>
                <w:b w:val="0"/>
                <w:sz w:val="19"/>
              </w:rPr>
              <w:t>Set expectations, show how to use and build history</w:t>
            </w:r>
          </w:p>
        </w:tc>
      </w:tr>
      <w:tr>
        <w:tc>
          <w:tcPr>
            <w:tcW w:type="dxa" w:w="3360"/>
            <w:vAlign w:val="top"/>
          </w:tcPr>
          <w:p>
            <w:pPr>
              <w:jc w:val="left"/>
            </w:pPr>
            <w:r/>
            <w:r>
              <w:rPr>
                <w:b w:val="0"/>
                <w:sz w:val="19"/>
              </w:rPr>
              <w:t>Already have another card</w:t>
            </w:r>
          </w:p>
        </w:tc>
        <w:tc>
          <w:tcPr>
            <w:tcW w:type="dxa" w:w="3360"/>
            <w:vAlign w:val="top"/>
          </w:tcPr>
          <w:p>
            <w:pPr>
              <w:jc w:val="left"/>
            </w:pPr>
            <w:r/>
            <w:r>
              <w:rPr>
                <w:b w:val="0"/>
                <w:sz w:val="19"/>
              </w:rPr>
              <w:t>Usage pattern / eligibility / rewards</w:t>
            </w:r>
          </w:p>
        </w:tc>
        <w:tc>
          <w:tcPr>
            <w:tcW w:type="dxa" w:w="3360"/>
            <w:vAlign w:val="top"/>
          </w:tcPr>
          <w:p>
            <w:pPr>
              <w:jc w:val="left"/>
            </w:pPr>
            <w:r/>
            <w:r>
              <w:rPr>
                <w:b w:val="0"/>
                <w:sz w:val="19"/>
              </w:rPr>
              <w:t>Position card for use case fit rather than replacement</w:t>
            </w:r>
          </w:p>
        </w:tc>
      </w:tr>
      <w:tr>
        <w:tc>
          <w:tcPr>
            <w:tcW w:type="dxa" w:w="3360"/>
            <w:vAlign w:val="top"/>
          </w:tcPr>
          <w:p>
            <w:pPr>
              <w:jc w:val="left"/>
            </w:pPr>
            <w:r/>
            <w:r>
              <w:rPr>
                <w:b w:val="0"/>
                <w:sz w:val="19"/>
              </w:rPr>
              <w:t>Card not used / deactivation concern</w:t>
            </w:r>
          </w:p>
        </w:tc>
        <w:tc>
          <w:tcPr>
            <w:tcW w:type="dxa" w:w="3360"/>
            <w:vAlign w:val="top"/>
          </w:tcPr>
          <w:p>
            <w:pPr>
              <w:jc w:val="left"/>
            </w:pPr>
            <w:r/>
            <w:r>
              <w:rPr>
                <w:b w:val="0"/>
                <w:sz w:val="19"/>
              </w:rPr>
              <w:t>Usage and reminder history</w:t>
            </w:r>
          </w:p>
        </w:tc>
        <w:tc>
          <w:tcPr>
            <w:tcW w:type="dxa" w:w="3360"/>
            <w:vAlign w:val="top"/>
          </w:tcPr>
          <w:p>
            <w:pPr>
              <w:jc w:val="left"/>
            </w:pPr>
            <w:r/>
            <w:r>
              <w:rPr>
                <w:b w:val="0"/>
                <w:sz w:val="19"/>
              </w:rPr>
              <w:t>Re-engage and stop if inactive or uninterested</w:t>
            </w:r>
          </w:p>
        </w:tc>
      </w:tr>
      <w:tr>
        <w:tc>
          <w:tcPr>
            <w:tcW w:type="dxa" w:w="3360"/>
            <w:vAlign w:val="top"/>
          </w:tcPr>
          <w:p>
            <w:pPr>
              <w:jc w:val="left"/>
            </w:pPr>
            <w:r/>
            <w:r>
              <w:rPr>
                <w:b w:val="0"/>
                <w:sz w:val="19"/>
              </w:rPr>
              <w:t>KYC too complicated</w:t>
            </w:r>
          </w:p>
        </w:tc>
        <w:tc>
          <w:tcPr>
            <w:tcW w:type="dxa" w:w="3360"/>
            <w:vAlign w:val="top"/>
          </w:tcPr>
          <w:p>
            <w:pPr>
              <w:jc w:val="left"/>
            </w:pPr>
            <w:r/>
            <w:r>
              <w:rPr>
                <w:b w:val="0"/>
                <w:sz w:val="19"/>
              </w:rPr>
              <w:t>KYC stage and failure reason</w:t>
            </w:r>
          </w:p>
        </w:tc>
        <w:tc>
          <w:tcPr>
            <w:tcW w:type="dxa" w:w="3360"/>
            <w:vAlign w:val="top"/>
          </w:tcPr>
          <w:p>
            <w:pPr>
              <w:jc w:val="left"/>
            </w:pPr>
            <w:r/>
            <w:r>
              <w:rPr>
                <w:b w:val="0"/>
                <w:sz w:val="19"/>
              </w:rPr>
              <w:t>Offer step-by-step support or human callback</w:t>
            </w:r>
          </w:p>
        </w:tc>
      </w:tr>
      <w:tr>
        <w:tc>
          <w:tcPr>
            <w:tcW w:type="dxa" w:w="3360"/>
            <w:vAlign w:val="top"/>
          </w:tcPr>
          <w:p>
            <w:pPr>
              <w:jc w:val="left"/>
            </w:pPr>
            <w:r/>
            <w:r>
              <w:rPr>
                <w:b w:val="0"/>
                <w:sz w:val="19"/>
              </w:rPr>
              <w:t>Ad miscommunication</w:t>
            </w:r>
          </w:p>
        </w:tc>
        <w:tc>
          <w:tcPr>
            <w:tcW w:type="dxa" w:w="3360"/>
            <w:vAlign w:val="top"/>
          </w:tcPr>
          <w:p>
            <w:pPr>
              <w:jc w:val="left"/>
            </w:pPr>
            <w:r/>
            <w:r>
              <w:rPr>
                <w:b w:val="0"/>
                <w:sz w:val="19"/>
              </w:rPr>
              <w:t>Campaign source and offer text</w:t>
            </w:r>
          </w:p>
        </w:tc>
        <w:tc>
          <w:tcPr>
            <w:tcW w:type="dxa" w:w="3360"/>
            <w:vAlign w:val="top"/>
          </w:tcPr>
          <w:p>
            <w:pPr>
              <w:jc w:val="left"/>
            </w:pPr>
            <w:r/>
            <w:r>
              <w:rPr>
                <w:b w:val="0"/>
                <w:sz w:val="19"/>
              </w:rPr>
              <w:t>Clarify what was promised versus what applies</w:t>
            </w:r>
          </w:p>
        </w:tc>
      </w:tr>
    </w:tbl>
    <w:p>
      <w:pPr>
        <w:pStyle w:val="Heading1"/>
      </w:pPr>
      <w:r>
        <w:t>10. Closing Positioning</w:t>
      </w:r>
    </w:p>
    <w:p>
      <w:pPr>
        <w:spacing w:after="120" w:line="259" w:lineRule="auto"/>
      </w:pPr>
      <w:r>
        <w:t>The key insight is that the voice agent should behave like a stateful enterprise worker. It must know where the customer is, what the next best action is, what data it can trust, and when to stop and escalate. That is the core of the system design Blue Machines is asking for.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