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Blue Machines AI Product Operations &amp; Solutions</w:t>
        <w:br/>
        <w:t>Internal Working Notes</w:t>
      </w:r>
    </w:p>
    <w:p>
      <w:pPr>
        <w:jc w:val="center"/>
      </w:pPr>
      <w:r>
        <w:rPr>
          <w:i/>
        </w:rPr>
        <w:t>Deep reasoning guide for the Tiger Credit Card voice-agent case</w:t>
      </w:r>
    </w:p>
    <w:p/>
    <w:p>
      <w:pPr>
        <w:pStyle w:val="Heading1"/>
      </w:pPr>
      <w:r>
        <w:t>1. What Blue Machines is actually testing</w:t>
      </w:r>
    </w:p>
    <w:p>
      <w:pPr>
        <w:spacing w:after="120" w:line="259" w:lineRule="auto"/>
      </w:pPr>
      <w:r>
        <w:t>The assignment is not asking for a generic voice-AI architecture. The email explicitly warns against spending time on STT orchestration or engineering workflows, and asks candidates to focus on the core data flow: where the data comes from, where it goes, how the agent uses it, and how the evaluation prompt and agent prompt are designed. The right answer therefore looks like a stateful enterprise workflow design, not a platform-agnostic AI demo.</w:t>
      </w:r>
    </w:p>
    <w:p>
      <w:pPr>
        <w:spacing w:after="120" w:line="259" w:lineRule="auto"/>
      </w:pPr>
      <w:r>
        <w:t>Blue Machines is effectively testing whether you can think like a forward-deployed AI product operator: part product manager, part solutions architect, part workflow analyst, and part customer-experience designer. They want to know if you can map a business journey into data dependencies, stage transitions, call logic, guardrails, and measurable outcomes.</w:t>
      </w:r>
    </w:p>
    <w:p>
      <w:pPr>
        <w:pStyle w:val="Heading1"/>
      </w:pPr>
      <w:r>
        <w:t>2. The role shape: what kind of PM this is</w:t>
      </w:r>
    </w:p>
    <w:p>
      <w:pPr>
        <w:pStyle w:val="ListBullet"/>
      </w:pPr>
      <w:r>
        <w:rPr>
          <w:sz w:val="21"/>
        </w:rPr>
        <w:t>Enterprise deployment thinking: the agent must fit inside a bank's ecosystem, not exist as a standalone chatbot.</w:t>
      </w:r>
    </w:p>
    <w:p>
      <w:pPr>
        <w:pStyle w:val="ListBullet"/>
      </w:pPr>
      <w:r>
        <w:rPr>
          <w:sz w:val="21"/>
        </w:rPr>
        <w:t>Workflow ownership: the important unit is the onboarding state machine, not a prompt alone.</w:t>
      </w:r>
    </w:p>
    <w:p>
      <w:pPr>
        <w:pStyle w:val="ListBullet"/>
      </w:pPr>
      <w:r>
        <w:rPr>
          <w:sz w:val="21"/>
        </w:rPr>
        <w:t>Data-flow literacy: source systems, triggers, writes, and fallbacks matter more than model choice.</w:t>
      </w:r>
    </w:p>
    <w:p>
      <w:pPr>
        <w:pStyle w:val="ListBullet"/>
      </w:pPr>
      <w:r>
        <w:rPr>
          <w:sz w:val="21"/>
        </w:rPr>
        <w:t>Customer-facing operations: sales-like empathy, customer education, and objection handling are critical.</w:t>
      </w:r>
    </w:p>
    <w:p>
      <w:pPr>
        <w:pStyle w:val="ListBullet"/>
      </w:pPr>
      <w:r>
        <w:rPr>
          <w:sz w:val="21"/>
        </w:rPr>
        <w:t>Evaluation discipline: every workflow must be measurable, monitored, and iterated weekly.</w:t>
      </w:r>
    </w:p>
    <w:p>
      <w:pPr>
        <w:pStyle w:val="ListBullet"/>
      </w:pPr>
      <w:r>
        <w:rPr>
          <w:sz w:val="21"/>
        </w:rPr>
        <w:t>Compliance awareness: the system must know what not to say, write, or expose.</w:t>
      </w:r>
    </w:p>
    <w:p>
      <w:pPr>
        <w:pStyle w:val="Heading1"/>
      </w:pPr>
      <w:r>
        <w:t>3. The Tiger case: what the customer journey really means</w:t>
      </w:r>
    </w:p>
    <w:p>
      <w:pPr>
        <w:spacing w:after="120" w:line="259" w:lineRule="auto"/>
      </w:pPr>
      <w:r>
        <w:t>Tiger Credit Card's onboarding flow has four meaningful states. The voice agent's job is to move users from the current state to the next valid state with minimal friction.</w:t>
      </w:r>
    </w:p>
    <w:p>
      <w:pPr>
        <w:pStyle w:val="ListBullet"/>
      </w:pPr>
      <w:r>
        <w:rPr>
          <w:sz w:val="21"/>
        </w:rPr>
        <w:t>Card Approved -&gt; eKYC Pending</w:t>
      </w:r>
    </w:p>
    <w:p>
      <w:pPr>
        <w:pStyle w:val="ListBullet"/>
      </w:pPr>
      <w:r>
        <w:rPr>
          <w:sz w:val="21"/>
        </w:rPr>
        <w:t>eKYC Done -&gt; VKYC Pending</w:t>
      </w:r>
    </w:p>
    <w:p>
      <w:pPr>
        <w:pStyle w:val="ListBullet"/>
      </w:pPr>
      <w:r>
        <w:rPr>
          <w:sz w:val="21"/>
        </w:rPr>
        <w:t>VKYC Done -&gt; Activation Pending</w:t>
      </w:r>
    </w:p>
    <w:p>
      <w:pPr>
        <w:pStyle w:val="ListBullet"/>
      </w:pPr>
      <w:r>
        <w:rPr>
          <w:sz w:val="21"/>
        </w:rPr>
        <w:t>Card Active</w:t>
      </w:r>
    </w:p>
    <w:p>
      <w:pPr>
        <w:spacing w:after="120" w:line="259" w:lineRule="auto"/>
      </w:pPr>
      <w:r>
        <w:t>This is a classical event-driven lifecycle. Each transition has an upstream event that can be observed, a downstream action that must be triggered, and a compliance boundary that must not be crossed. The agent should not behave like a free-form assistant; it should behave like a state transition worker.</w:t>
      </w:r>
    </w:p>
    <w:p>
      <w:pPr>
        <w:pStyle w:val="Heading1"/>
      </w:pPr>
      <w:r>
        <w:t>4. Data model and system objects</w:t>
      </w:r>
    </w:p>
    <w:p>
      <w:pPr>
        <w:spacing w:after="120" w:line="259" w:lineRule="auto"/>
      </w:pPr>
      <w:r>
        <w:t>For the solution to work, the agent needs access to a small but sufficient set of structured data objects. These objects are what make the workflow intelligent and objection-aware.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8"/>
          </w:tcPr>
          <w:p>
            <w:pPr>
              <w:jc w:val="center"/>
            </w:pPr>
            <w:r/>
            <w:r>
              <w:rPr>
                <w:b/>
                <w:sz w:val="20"/>
              </w:rPr>
              <w:t>Data object</w:t>
            </w:r>
          </w:p>
        </w:tc>
        <w:tc>
          <w:tcPr>
            <w:tcW w:type="dxa" w:w="5040"/>
            <w:vAlign w:val="top"/>
            <w:shd w:fill="1F4E78"/>
          </w:tcPr>
          <w:p>
            <w:pPr>
              <w:jc w:val="center"/>
            </w:pPr>
            <w:r/>
            <w:r>
              <w:rPr>
                <w:b/>
                <w:sz w:val="20"/>
              </w:rPr>
              <w:t>Why it matters</w:t>
            </w:r>
          </w:p>
        </w:tc>
      </w:tr>
      <w:tr>
        <w:tc>
          <w:tcPr>
            <w:tcW w:type="dxa" w:w="5040"/>
            <w:vAlign w:val="top"/>
          </w:tcPr>
          <w:p>
            <w:pPr>
              <w:jc w:val="left"/>
            </w:pPr>
            <w:r/>
            <w:r>
              <w:rPr>
                <w:b w:val="0"/>
                <w:sz w:val="19"/>
              </w:rPr>
              <w:t>Customer profile</w:t>
            </w:r>
          </w:p>
        </w:tc>
        <w:tc>
          <w:tcPr>
            <w:tcW w:type="dxa" w:w="5040"/>
            <w:vAlign w:val="top"/>
          </w:tcPr>
          <w:p>
            <w:pPr>
              <w:jc w:val="left"/>
            </w:pPr>
            <w:r/>
            <w:r>
              <w:rPr>
                <w:b w:val="0"/>
                <w:sz w:val="19"/>
              </w:rPr>
              <w:t>name, language, phone, segment, preferred contact time, consent state</w:t>
            </w:r>
          </w:p>
        </w:tc>
      </w:tr>
      <w:tr>
        <w:tc>
          <w:tcPr>
            <w:tcW w:type="dxa" w:w="5040"/>
            <w:vAlign w:val="top"/>
          </w:tcPr>
          <w:p>
            <w:pPr>
              <w:jc w:val="left"/>
            </w:pPr>
            <w:r/>
            <w:r>
              <w:rPr>
                <w:b w:val="0"/>
                <w:sz w:val="19"/>
              </w:rPr>
              <w:t>Journey state</w:t>
            </w:r>
          </w:p>
        </w:tc>
        <w:tc>
          <w:tcPr>
            <w:tcW w:type="dxa" w:w="5040"/>
            <w:vAlign w:val="top"/>
          </w:tcPr>
          <w:p>
            <w:pPr>
              <w:jc w:val="left"/>
            </w:pPr>
            <w:r/>
            <w:r>
              <w:rPr>
                <w:b w:val="0"/>
                <w:sz w:val="19"/>
              </w:rPr>
              <w:t>current stage, previous stage, timestamps, retry count, stall reason</w:t>
            </w:r>
          </w:p>
        </w:tc>
      </w:tr>
      <w:tr>
        <w:tc>
          <w:tcPr>
            <w:tcW w:type="dxa" w:w="5040"/>
            <w:vAlign w:val="top"/>
          </w:tcPr>
          <w:p>
            <w:pPr>
              <w:jc w:val="left"/>
            </w:pPr>
            <w:r/>
            <w:r>
              <w:rPr>
                <w:b w:val="0"/>
                <w:sz w:val="19"/>
              </w:rPr>
              <w:t>KYC state</w:t>
            </w:r>
          </w:p>
        </w:tc>
        <w:tc>
          <w:tcPr>
            <w:tcW w:type="dxa" w:w="5040"/>
            <w:vAlign w:val="top"/>
          </w:tcPr>
          <w:p>
            <w:pPr>
              <w:jc w:val="left"/>
            </w:pPr>
            <w:r/>
            <w:r>
              <w:rPr>
                <w:b w:val="0"/>
                <w:sz w:val="19"/>
              </w:rPr>
              <w:t>eKYC status, VKYC status, verification completion time, failure reason</w:t>
            </w:r>
          </w:p>
        </w:tc>
      </w:tr>
      <w:tr>
        <w:tc>
          <w:tcPr>
            <w:tcW w:type="dxa" w:w="5040"/>
            <w:vAlign w:val="top"/>
          </w:tcPr>
          <w:p>
            <w:pPr>
              <w:jc w:val="left"/>
            </w:pPr>
            <w:r/>
            <w:r>
              <w:rPr>
                <w:b w:val="0"/>
                <w:sz w:val="19"/>
              </w:rPr>
              <w:t>Activation state</w:t>
            </w:r>
          </w:p>
        </w:tc>
        <w:tc>
          <w:tcPr>
            <w:tcW w:type="dxa" w:w="5040"/>
            <w:vAlign w:val="top"/>
          </w:tcPr>
          <w:p>
            <w:pPr>
              <w:jc w:val="left"/>
            </w:pPr>
            <w:r/>
            <w:r>
              <w:rPr>
                <w:b w:val="0"/>
                <w:sz w:val="19"/>
              </w:rPr>
              <w:t>activation eligibility, virtual card availability, physical card ETA</w:t>
            </w:r>
          </w:p>
        </w:tc>
      </w:tr>
      <w:tr>
        <w:tc>
          <w:tcPr>
            <w:tcW w:type="dxa" w:w="5040"/>
            <w:vAlign w:val="top"/>
          </w:tcPr>
          <w:p>
            <w:pPr>
              <w:jc w:val="left"/>
            </w:pPr>
            <w:r/>
            <w:r>
              <w:rPr>
                <w:b w:val="0"/>
                <w:sz w:val="19"/>
              </w:rPr>
              <w:t>Call history</w:t>
            </w:r>
          </w:p>
        </w:tc>
        <w:tc>
          <w:tcPr>
            <w:tcW w:type="dxa" w:w="5040"/>
            <w:vAlign w:val="top"/>
          </w:tcPr>
          <w:p>
            <w:pPr>
              <w:jc w:val="left"/>
            </w:pPr>
            <w:r/>
            <w:r>
              <w:rPr>
                <w:b w:val="0"/>
                <w:sz w:val="19"/>
              </w:rPr>
              <w:t>previous call attempts, responses, objections, escalation history</w:t>
            </w:r>
          </w:p>
        </w:tc>
      </w:tr>
      <w:tr>
        <w:tc>
          <w:tcPr>
            <w:tcW w:type="dxa" w:w="5040"/>
            <w:vAlign w:val="top"/>
          </w:tcPr>
          <w:p>
            <w:pPr>
              <w:jc w:val="left"/>
            </w:pPr>
            <w:r/>
            <w:r>
              <w:rPr>
                <w:b w:val="0"/>
                <w:sz w:val="19"/>
              </w:rPr>
              <w:t>Offer / rewards state</w:t>
            </w:r>
          </w:p>
        </w:tc>
        <w:tc>
          <w:tcPr>
            <w:tcW w:type="dxa" w:w="5040"/>
            <w:vAlign w:val="top"/>
          </w:tcPr>
          <w:p>
            <w:pPr>
              <w:jc w:val="left"/>
            </w:pPr>
            <w:r/>
            <w:r>
              <w:rPr>
                <w:b w:val="0"/>
                <w:sz w:val="19"/>
              </w:rPr>
              <w:t>joining fee policy, welcome rewards, cashback structure, offer eligibility</w:t>
            </w:r>
          </w:p>
        </w:tc>
      </w:tr>
      <w:tr>
        <w:tc>
          <w:tcPr>
            <w:tcW w:type="dxa" w:w="5040"/>
            <w:vAlign w:val="top"/>
          </w:tcPr>
          <w:p>
            <w:pPr>
              <w:jc w:val="left"/>
            </w:pPr>
            <w:r/>
            <w:r>
              <w:rPr>
                <w:b w:val="0"/>
                <w:sz w:val="19"/>
              </w:rPr>
              <w:t>Compliance state</w:t>
            </w:r>
          </w:p>
        </w:tc>
        <w:tc>
          <w:tcPr>
            <w:tcW w:type="dxa" w:w="5040"/>
            <w:vAlign w:val="top"/>
          </w:tcPr>
          <w:p>
            <w:pPr>
              <w:jc w:val="left"/>
            </w:pPr>
            <w:r/>
            <w:r>
              <w:rPr>
                <w:b w:val="0"/>
                <w:sz w:val="19"/>
              </w:rPr>
              <w:t>allowed script, restricted disclosures, audit requirements</w:t>
            </w:r>
          </w:p>
        </w:tc>
      </w:tr>
    </w:tbl>
    <w:p>
      <w:pPr>
        <w:pStyle w:val="Heading1"/>
      </w:pPr>
      <w:r>
        <w:t>5. End-to-end system flow</w:t>
      </w:r>
    </w:p>
    <w:p>
      <w:pPr>
        <w:spacing w:after="120" w:line="259" w:lineRule="auto"/>
      </w:pPr>
      <w:r>
        <w:t>The cleanest architecture is event-driven. The source of truth remains Tiger's internal systems. Blue Machines acts as the orchestration and interaction layer. The agent reads state, chooses the next action, executes the call, writes back the result, and triggers the next downstream event if the customer progresses.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8"/>
          </w:tcPr>
          <w:p>
            <w:pPr>
              <w:jc w:val="center"/>
            </w:pPr>
            <w:r/>
            <w:r>
              <w:rPr>
                <w:b/>
                <w:sz w:val="20"/>
              </w:rPr>
              <w:t>Step</w:t>
            </w:r>
          </w:p>
        </w:tc>
        <w:tc>
          <w:tcPr>
            <w:tcW w:type="dxa" w:w="2520"/>
            <w:vAlign w:val="top"/>
            <w:shd w:fill="1F4E78"/>
          </w:tcPr>
          <w:p>
            <w:pPr>
              <w:jc w:val="center"/>
            </w:pPr>
            <w:r/>
            <w:r>
              <w:rPr>
                <w:b/>
                <w:sz w:val="20"/>
              </w:rPr>
              <w:t>System</w:t>
            </w:r>
          </w:p>
        </w:tc>
        <w:tc>
          <w:tcPr>
            <w:tcW w:type="dxa" w:w="2520"/>
            <w:vAlign w:val="top"/>
            <w:shd w:fill="1F4E78"/>
          </w:tcPr>
          <w:p>
            <w:pPr>
              <w:jc w:val="center"/>
            </w:pPr>
            <w:r/>
            <w:r>
              <w:rPr>
                <w:b/>
                <w:sz w:val="20"/>
              </w:rPr>
              <w:t>Trigger / read</w:t>
            </w:r>
          </w:p>
        </w:tc>
        <w:tc>
          <w:tcPr>
            <w:tcW w:type="dxa" w:w="2520"/>
            <w:vAlign w:val="top"/>
            <w:shd w:fill="1F4E78"/>
          </w:tcPr>
          <w:p>
            <w:pPr>
              <w:jc w:val="center"/>
            </w:pPr>
            <w:r/>
            <w:r>
              <w:rPr>
                <w:b/>
                <w:sz w:val="20"/>
              </w:rPr>
              <w:t>Write / output</w:t>
            </w:r>
          </w:p>
        </w:tc>
      </w:tr>
      <w:tr>
        <w:tc>
          <w:tcPr>
            <w:tcW w:type="dxa" w:w="2520"/>
            <w:vAlign w:val="top"/>
          </w:tcPr>
          <w:p>
            <w:pPr>
              <w:jc w:val="left"/>
            </w:pPr>
            <w:r/>
            <w:r>
              <w:rPr>
                <w:b w:val="0"/>
                <w:sz w:val="19"/>
              </w:rPr>
              <w:t>1</w:t>
            </w:r>
          </w:p>
        </w:tc>
        <w:tc>
          <w:tcPr>
            <w:tcW w:type="dxa" w:w="2520"/>
            <w:vAlign w:val="top"/>
          </w:tcPr>
          <w:p>
            <w:pPr>
              <w:jc w:val="left"/>
            </w:pPr>
            <w:r/>
            <w:r>
              <w:rPr>
                <w:b w:val="0"/>
                <w:sz w:val="19"/>
              </w:rPr>
              <w:t>Core card approval system</w:t>
            </w:r>
          </w:p>
        </w:tc>
        <w:tc>
          <w:tcPr>
            <w:tcW w:type="dxa" w:w="2520"/>
            <w:vAlign w:val="top"/>
          </w:tcPr>
          <w:p>
            <w:pPr>
              <w:jc w:val="left"/>
            </w:pPr>
            <w:r/>
            <w:r>
              <w:rPr>
                <w:b w:val="0"/>
                <w:sz w:val="19"/>
              </w:rPr>
              <w:t>customer approved</w:t>
            </w:r>
          </w:p>
        </w:tc>
        <w:tc>
          <w:tcPr>
            <w:tcW w:type="dxa" w:w="2520"/>
            <w:vAlign w:val="top"/>
          </w:tcPr>
          <w:p>
            <w:pPr>
              <w:jc w:val="left"/>
            </w:pPr>
            <w:r/>
            <w:r>
              <w:rPr>
                <w:b w:val="0"/>
                <w:sz w:val="19"/>
              </w:rPr>
              <w:t>Writes approved status + metadata to journey store</w:t>
            </w:r>
          </w:p>
        </w:tc>
      </w:tr>
      <w:tr>
        <w:tc>
          <w:tcPr>
            <w:tcW w:type="dxa" w:w="2520"/>
            <w:vAlign w:val="top"/>
          </w:tcPr>
          <w:p>
            <w:pPr>
              <w:jc w:val="left"/>
            </w:pPr>
            <w:r/>
            <w:r>
              <w:rPr>
                <w:b w:val="0"/>
                <w:sz w:val="19"/>
              </w:rPr>
              <w:t>2</w:t>
            </w:r>
          </w:p>
        </w:tc>
        <w:tc>
          <w:tcPr>
            <w:tcW w:type="dxa" w:w="2520"/>
            <w:vAlign w:val="top"/>
          </w:tcPr>
          <w:p>
            <w:pPr>
              <w:jc w:val="left"/>
            </w:pPr>
            <w:r/>
            <w:r>
              <w:rPr>
                <w:b w:val="0"/>
                <w:sz w:val="19"/>
              </w:rPr>
              <w:t>Journey orchestrator / CRM</w:t>
            </w:r>
          </w:p>
        </w:tc>
        <w:tc>
          <w:tcPr>
            <w:tcW w:type="dxa" w:w="2520"/>
            <w:vAlign w:val="top"/>
          </w:tcPr>
          <w:p>
            <w:pPr>
              <w:jc w:val="left"/>
            </w:pPr>
            <w:r/>
            <w:r>
              <w:rPr>
                <w:b w:val="0"/>
                <w:sz w:val="19"/>
              </w:rPr>
              <w:t>detects drop-off or pending stage</w:t>
            </w:r>
          </w:p>
        </w:tc>
        <w:tc>
          <w:tcPr>
            <w:tcW w:type="dxa" w:w="2520"/>
            <w:vAlign w:val="top"/>
          </w:tcPr>
          <w:p>
            <w:pPr>
              <w:jc w:val="left"/>
            </w:pPr>
            <w:r/>
            <w:r>
              <w:rPr>
                <w:b w:val="0"/>
                <w:sz w:val="19"/>
              </w:rPr>
              <w:t>Emits callback or reminder event</w:t>
            </w:r>
          </w:p>
        </w:tc>
      </w:tr>
      <w:tr>
        <w:tc>
          <w:tcPr>
            <w:tcW w:type="dxa" w:w="2520"/>
            <w:vAlign w:val="top"/>
          </w:tcPr>
          <w:p>
            <w:pPr>
              <w:jc w:val="left"/>
            </w:pPr>
            <w:r/>
            <w:r>
              <w:rPr>
                <w:b w:val="0"/>
                <w:sz w:val="19"/>
              </w:rPr>
              <w:t>3</w:t>
            </w:r>
          </w:p>
        </w:tc>
        <w:tc>
          <w:tcPr>
            <w:tcW w:type="dxa" w:w="2520"/>
            <w:vAlign w:val="top"/>
          </w:tcPr>
          <w:p>
            <w:pPr>
              <w:jc w:val="left"/>
            </w:pPr>
            <w:r/>
            <w:r>
              <w:rPr>
                <w:b w:val="0"/>
                <w:sz w:val="19"/>
              </w:rPr>
              <w:t>Blue Machines agent</w:t>
            </w:r>
          </w:p>
        </w:tc>
        <w:tc>
          <w:tcPr>
            <w:tcW w:type="dxa" w:w="2520"/>
            <w:vAlign w:val="top"/>
          </w:tcPr>
          <w:p>
            <w:pPr>
              <w:jc w:val="left"/>
            </w:pPr>
            <w:r/>
            <w:r>
              <w:rPr>
                <w:b w:val="0"/>
                <w:sz w:val="19"/>
              </w:rPr>
              <w:t>reads current state + customer history</w:t>
            </w:r>
          </w:p>
        </w:tc>
        <w:tc>
          <w:tcPr>
            <w:tcW w:type="dxa" w:w="2520"/>
            <w:vAlign w:val="top"/>
          </w:tcPr>
          <w:p>
            <w:pPr>
              <w:jc w:val="left"/>
            </w:pPr>
            <w:r/>
            <w:r>
              <w:rPr>
                <w:b w:val="0"/>
                <w:sz w:val="19"/>
              </w:rPr>
              <w:t>selects the stage-specific conversation path</w:t>
            </w:r>
          </w:p>
        </w:tc>
      </w:tr>
      <w:tr>
        <w:tc>
          <w:tcPr>
            <w:tcW w:type="dxa" w:w="2520"/>
            <w:vAlign w:val="top"/>
          </w:tcPr>
          <w:p>
            <w:pPr>
              <w:jc w:val="left"/>
            </w:pPr>
            <w:r/>
            <w:r>
              <w:rPr>
                <w:b w:val="0"/>
                <w:sz w:val="19"/>
              </w:rPr>
              <w:t>4</w:t>
            </w:r>
          </w:p>
        </w:tc>
        <w:tc>
          <w:tcPr>
            <w:tcW w:type="dxa" w:w="2520"/>
            <w:vAlign w:val="top"/>
          </w:tcPr>
          <w:p>
            <w:pPr>
              <w:jc w:val="left"/>
            </w:pPr>
            <w:r/>
            <w:r>
              <w:rPr>
                <w:b w:val="0"/>
                <w:sz w:val="19"/>
              </w:rPr>
              <w:t>Policy / knowledge base</w:t>
            </w:r>
          </w:p>
        </w:tc>
        <w:tc>
          <w:tcPr>
            <w:tcW w:type="dxa" w:w="2520"/>
            <w:vAlign w:val="top"/>
          </w:tcPr>
          <w:p>
            <w:pPr>
              <w:jc w:val="left"/>
            </w:pPr>
            <w:r/>
            <w:r>
              <w:rPr>
                <w:b w:val="0"/>
                <w:sz w:val="19"/>
              </w:rPr>
              <w:t>reads product and compliance facts</w:t>
            </w:r>
          </w:p>
        </w:tc>
        <w:tc>
          <w:tcPr>
            <w:tcW w:type="dxa" w:w="2520"/>
            <w:vAlign w:val="top"/>
          </w:tcPr>
          <w:p>
            <w:pPr>
              <w:jc w:val="left"/>
            </w:pPr>
            <w:r/>
            <w:r>
              <w:rPr>
                <w:b w:val="0"/>
                <w:sz w:val="19"/>
              </w:rPr>
              <w:t>injects approved facts into prompt</w:t>
            </w:r>
          </w:p>
        </w:tc>
      </w:tr>
      <w:tr>
        <w:tc>
          <w:tcPr>
            <w:tcW w:type="dxa" w:w="2520"/>
            <w:vAlign w:val="top"/>
          </w:tcPr>
          <w:p>
            <w:pPr>
              <w:jc w:val="left"/>
            </w:pPr>
            <w:r/>
            <w:r>
              <w:rPr>
                <w:b w:val="0"/>
                <w:sz w:val="19"/>
              </w:rPr>
              <w:t>5</w:t>
            </w:r>
          </w:p>
        </w:tc>
        <w:tc>
          <w:tcPr>
            <w:tcW w:type="dxa" w:w="2520"/>
            <w:vAlign w:val="top"/>
          </w:tcPr>
          <w:p>
            <w:pPr>
              <w:jc w:val="left"/>
            </w:pPr>
            <w:r/>
            <w:r>
              <w:rPr>
                <w:b w:val="0"/>
                <w:sz w:val="19"/>
              </w:rPr>
              <w:t>KYC / activation APIs</w:t>
            </w:r>
          </w:p>
        </w:tc>
        <w:tc>
          <w:tcPr>
            <w:tcW w:type="dxa" w:w="2520"/>
            <w:vAlign w:val="top"/>
          </w:tcPr>
          <w:p>
            <w:pPr>
              <w:jc w:val="left"/>
            </w:pPr>
            <w:r/>
            <w:r>
              <w:rPr>
                <w:b w:val="0"/>
                <w:sz w:val="19"/>
              </w:rPr>
              <w:t>reads eligibility and status</w:t>
            </w:r>
          </w:p>
        </w:tc>
        <w:tc>
          <w:tcPr>
            <w:tcW w:type="dxa" w:w="2520"/>
            <w:vAlign w:val="top"/>
          </w:tcPr>
          <w:p>
            <w:pPr>
              <w:jc w:val="left"/>
            </w:pPr>
            <w:r/>
            <w:r>
              <w:rPr>
                <w:b w:val="0"/>
                <w:sz w:val="19"/>
              </w:rPr>
              <w:t>writes completion / error states</w:t>
            </w:r>
          </w:p>
        </w:tc>
      </w:tr>
      <w:tr>
        <w:tc>
          <w:tcPr>
            <w:tcW w:type="dxa" w:w="2520"/>
            <w:vAlign w:val="top"/>
          </w:tcPr>
          <w:p>
            <w:pPr>
              <w:jc w:val="left"/>
            </w:pPr>
            <w:r/>
            <w:r>
              <w:rPr>
                <w:b w:val="0"/>
                <w:sz w:val="19"/>
              </w:rPr>
              <w:t>6</w:t>
            </w:r>
          </w:p>
        </w:tc>
        <w:tc>
          <w:tcPr>
            <w:tcW w:type="dxa" w:w="2520"/>
            <w:vAlign w:val="top"/>
          </w:tcPr>
          <w:p>
            <w:pPr>
              <w:jc w:val="left"/>
            </w:pPr>
            <w:r/>
            <w:r>
              <w:rPr>
                <w:b w:val="0"/>
                <w:sz w:val="19"/>
              </w:rPr>
              <w:t>Analytics / eval store</w:t>
            </w:r>
          </w:p>
        </w:tc>
        <w:tc>
          <w:tcPr>
            <w:tcW w:type="dxa" w:w="2520"/>
            <w:vAlign w:val="top"/>
          </w:tcPr>
          <w:p>
            <w:pPr>
              <w:jc w:val="left"/>
            </w:pPr>
            <w:r/>
            <w:r>
              <w:rPr>
                <w:b w:val="0"/>
                <w:sz w:val="19"/>
              </w:rPr>
              <w:t>reads call transcript and outcome</w:t>
            </w:r>
          </w:p>
        </w:tc>
        <w:tc>
          <w:tcPr>
            <w:tcW w:type="dxa" w:w="2520"/>
            <w:vAlign w:val="top"/>
          </w:tcPr>
          <w:p>
            <w:pPr>
              <w:jc w:val="left"/>
            </w:pPr>
            <w:r/>
            <w:r>
              <w:rPr>
                <w:b w:val="0"/>
                <w:sz w:val="19"/>
              </w:rPr>
              <w:t>stores metrics, failures, and disposition</w:t>
            </w:r>
          </w:p>
        </w:tc>
      </w:tr>
      <w:tr>
        <w:tc>
          <w:tcPr>
            <w:tcW w:type="dxa" w:w="2520"/>
            <w:vAlign w:val="top"/>
          </w:tcPr>
          <w:p>
            <w:pPr>
              <w:jc w:val="left"/>
            </w:pPr>
            <w:r/>
            <w:r>
              <w:rPr>
                <w:b w:val="0"/>
                <w:sz w:val="19"/>
              </w:rPr>
              <w:t>7</w:t>
            </w:r>
          </w:p>
        </w:tc>
        <w:tc>
          <w:tcPr>
            <w:tcW w:type="dxa" w:w="2520"/>
            <w:vAlign w:val="top"/>
          </w:tcPr>
          <w:p>
            <w:pPr>
              <w:jc w:val="left"/>
            </w:pPr>
            <w:r/>
            <w:r>
              <w:rPr>
                <w:b w:val="0"/>
                <w:sz w:val="19"/>
              </w:rPr>
              <w:t>Human handoff queue</w:t>
            </w:r>
          </w:p>
        </w:tc>
        <w:tc>
          <w:tcPr>
            <w:tcW w:type="dxa" w:w="2520"/>
            <w:vAlign w:val="top"/>
          </w:tcPr>
          <w:p>
            <w:pPr>
              <w:jc w:val="left"/>
            </w:pPr>
            <w:r/>
            <w:r>
              <w:rPr>
                <w:b w:val="0"/>
                <w:sz w:val="19"/>
              </w:rPr>
              <w:t>reads escalations and exceptions</w:t>
            </w:r>
          </w:p>
        </w:tc>
        <w:tc>
          <w:tcPr>
            <w:tcW w:type="dxa" w:w="2520"/>
            <w:vAlign w:val="top"/>
          </w:tcPr>
          <w:p>
            <w:pPr>
              <w:jc w:val="left"/>
            </w:pPr>
            <w:r/>
            <w:r>
              <w:rPr>
                <w:b w:val="0"/>
                <w:sz w:val="19"/>
              </w:rPr>
              <w:t>creates callbacks and tickets</w:t>
            </w:r>
          </w:p>
        </w:tc>
      </w:tr>
    </w:tbl>
    <w:p>
      <w:pPr>
        <w:spacing w:after="120" w:line="259" w:lineRule="auto"/>
      </w:pPr>
      <w:r>
        <w:t>The important thing is to keep one single source of truth for journey state. The voice agent should never infer stage from conversation alone if an API or event stream can tell it the truth.</w:t>
      </w:r>
    </w:p>
    <w:p>
      <w:pPr>
        <w:pStyle w:val="Heading1"/>
      </w:pPr>
      <w:r>
        <w:t>6. Why the data flow matters more than the voice stack</w:t>
      </w:r>
    </w:p>
    <w:p>
      <w:pPr>
        <w:pStyle w:val="ListBullet"/>
      </w:pPr>
      <w:r>
        <w:rPr>
          <w:sz w:val="21"/>
        </w:rPr>
        <w:t>If the agent calls the wrong customer at the wrong stage, the experience feels broken even if the speech model is excellent.</w:t>
      </w:r>
    </w:p>
    <w:p>
      <w:pPr>
        <w:pStyle w:val="ListBullet"/>
      </w:pPr>
      <w:r>
        <w:rPr>
          <w:sz w:val="21"/>
        </w:rPr>
        <w:t>If the agent lacks live journey state, it will ask redundant questions and increase drop-off.</w:t>
      </w:r>
    </w:p>
    <w:p>
      <w:pPr>
        <w:pStyle w:val="ListBullet"/>
      </w:pPr>
      <w:r>
        <w:rPr>
          <w:sz w:val="21"/>
        </w:rPr>
        <w:t>If it cannot write back the outcome, Tiger will not have a reusable workflow or feedback loop.</w:t>
      </w:r>
    </w:p>
    <w:p>
      <w:pPr>
        <w:pStyle w:val="ListBullet"/>
      </w:pPr>
      <w:r>
        <w:rPr>
          <w:sz w:val="21"/>
        </w:rPr>
        <w:t>If objections are not linked to data, the system will respond generically instead of contextually.</w:t>
      </w:r>
    </w:p>
    <w:p>
      <w:pPr>
        <w:pStyle w:val="ListBullet"/>
      </w:pPr>
      <w:r>
        <w:rPr>
          <w:sz w:val="21"/>
        </w:rPr>
        <w:t>If compliance rules are not embedded in the flow, the system can accidentally expose policy or customer-sensitive information.</w:t>
      </w:r>
    </w:p>
    <w:p>
      <w:pPr>
        <w:pStyle w:val="Heading1"/>
      </w:pPr>
      <w:r>
        <w:t>7. Stage-by-stage logic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8"/>
          </w:tcPr>
          <w:p>
            <w:pPr>
              <w:jc w:val="center"/>
            </w:pPr>
            <w:r/>
            <w:r>
              <w:rPr>
                <w:b/>
                <w:sz w:val="20"/>
              </w:rPr>
              <w:t>Stage</w:t>
            </w:r>
          </w:p>
        </w:tc>
        <w:tc>
          <w:tcPr>
            <w:tcW w:type="dxa" w:w="2520"/>
            <w:vAlign w:val="top"/>
            <w:shd w:fill="1F4E78"/>
          </w:tcPr>
          <w:p>
            <w:pPr>
              <w:jc w:val="center"/>
            </w:pPr>
            <w:r/>
            <w:r>
              <w:rPr>
                <w:b/>
                <w:sz w:val="20"/>
              </w:rPr>
              <w:t>Trigger</w:t>
            </w:r>
          </w:p>
        </w:tc>
        <w:tc>
          <w:tcPr>
            <w:tcW w:type="dxa" w:w="2520"/>
            <w:vAlign w:val="top"/>
            <w:shd w:fill="1F4E78"/>
          </w:tcPr>
          <w:p>
            <w:pPr>
              <w:jc w:val="center"/>
            </w:pPr>
            <w:r/>
            <w:r>
              <w:rPr>
                <w:b/>
                <w:sz w:val="20"/>
              </w:rPr>
              <w:t>Agent goal</w:t>
            </w:r>
          </w:p>
        </w:tc>
        <w:tc>
          <w:tcPr>
            <w:tcW w:type="dxa" w:w="2520"/>
            <w:vAlign w:val="top"/>
            <w:shd w:fill="1F4E78"/>
          </w:tcPr>
          <w:p>
            <w:pPr>
              <w:jc w:val="center"/>
            </w:pPr>
            <w:r/>
            <w:r>
              <w:rPr>
                <w:b/>
                <w:sz w:val="20"/>
              </w:rPr>
              <w:t>Desired output</w:t>
            </w:r>
          </w:p>
        </w:tc>
      </w:tr>
      <w:tr>
        <w:tc>
          <w:tcPr>
            <w:tcW w:type="dxa" w:w="2520"/>
            <w:vAlign w:val="top"/>
          </w:tcPr>
          <w:p>
            <w:pPr>
              <w:jc w:val="left"/>
            </w:pPr>
            <w:r/>
            <w:r>
              <w:rPr>
                <w:b w:val="0"/>
                <w:sz w:val="19"/>
              </w:rPr>
              <w:t>Card Approved -&gt; eKYC Pending</w:t>
            </w:r>
          </w:p>
        </w:tc>
        <w:tc>
          <w:tcPr>
            <w:tcW w:type="dxa" w:w="2520"/>
            <w:vAlign w:val="top"/>
          </w:tcPr>
          <w:p>
            <w:pPr>
              <w:jc w:val="left"/>
            </w:pPr>
            <w:r/>
            <w:r>
              <w:rPr>
                <w:b w:val="0"/>
                <w:sz w:val="19"/>
              </w:rPr>
              <w:t>approval event + no eKYC completion after threshold</w:t>
            </w:r>
          </w:p>
        </w:tc>
        <w:tc>
          <w:tcPr>
            <w:tcW w:type="dxa" w:w="2520"/>
            <w:vAlign w:val="top"/>
          </w:tcPr>
          <w:p>
            <w:pPr>
              <w:jc w:val="left"/>
            </w:pPr>
            <w:r/>
            <w:r>
              <w:rPr>
                <w:b w:val="0"/>
                <w:sz w:val="19"/>
              </w:rPr>
              <w:t>encourage completion, send link, confirm language / timing</w:t>
            </w:r>
          </w:p>
        </w:tc>
        <w:tc>
          <w:tcPr>
            <w:tcW w:type="dxa" w:w="2520"/>
            <w:vAlign w:val="top"/>
          </w:tcPr>
          <w:p>
            <w:pPr>
              <w:jc w:val="left"/>
            </w:pPr>
            <w:r/>
            <w:r>
              <w:rPr>
                <w:b w:val="0"/>
                <w:sz w:val="19"/>
              </w:rPr>
              <w:t>eKYC link sent, callback scheduled, or no-contact disposition</w:t>
            </w:r>
          </w:p>
        </w:tc>
      </w:tr>
      <w:tr>
        <w:tc>
          <w:tcPr>
            <w:tcW w:type="dxa" w:w="2520"/>
            <w:vAlign w:val="top"/>
          </w:tcPr>
          <w:p>
            <w:pPr>
              <w:jc w:val="left"/>
            </w:pPr>
            <w:r/>
            <w:r>
              <w:rPr>
                <w:b w:val="0"/>
                <w:sz w:val="19"/>
              </w:rPr>
              <w:t>eKYC Done -&gt; VKYC Pending</w:t>
            </w:r>
          </w:p>
        </w:tc>
        <w:tc>
          <w:tcPr>
            <w:tcW w:type="dxa" w:w="2520"/>
            <w:vAlign w:val="top"/>
          </w:tcPr>
          <w:p>
            <w:pPr>
              <w:jc w:val="left"/>
            </w:pPr>
            <w:r/>
            <w:r>
              <w:rPr>
                <w:b w:val="0"/>
                <w:sz w:val="19"/>
              </w:rPr>
              <w:t>eKYC completion event</w:t>
            </w:r>
          </w:p>
        </w:tc>
        <w:tc>
          <w:tcPr>
            <w:tcW w:type="dxa" w:w="2520"/>
            <w:vAlign w:val="top"/>
          </w:tcPr>
          <w:p>
            <w:pPr>
              <w:jc w:val="left"/>
            </w:pPr>
            <w:r/>
            <w:r>
              <w:rPr>
                <w:b w:val="0"/>
                <w:sz w:val="19"/>
              </w:rPr>
              <w:t>explain VKYC requirement and available time window</w:t>
            </w:r>
          </w:p>
        </w:tc>
        <w:tc>
          <w:tcPr>
            <w:tcW w:type="dxa" w:w="2520"/>
            <w:vAlign w:val="top"/>
          </w:tcPr>
          <w:p>
            <w:pPr>
              <w:jc w:val="left"/>
            </w:pPr>
            <w:r/>
            <w:r>
              <w:rPr>
                <w:b w:val="0"/>
                <w:sz w:val="19"/>
              </w:rPr>
              <w:t>VKYC slot booked or reminder sent</w:t>
            </w:r>
          </w:p>
        </w:tc>
      </w:tr>
      <w:tr>
        <w:tc>
          <w:tcPr>
            <w:tcW w:type="dxa" w:w="2520"/>
            <w:vAlign w:val="top"/>
          </w:tcPr>
          <w:p>
            <w:pPr>
              <w:jc w:val="left"/>
            </w:pPr>
            <w:r/>
            <w:r>
              <w:rPr>
                <w:b w:val="0"/>
                <w:sz w:val="19"/>
              </w:rPr>
              <w:t>VKYC Done -&gt; Activation Pending</w:t>
            </w:r>
          </w:p>
        </w:tc>
        <w:tc>
          <w:tcPr>
            <w:tcW w:type="dxa" w:w="2520"/>
            <w:vAlign w:val="top"/>
          </w:tcPr>
          <w:p>
            <w:pPr>
              <w:jc w:val="left"/>
            </w:pPr>
            <w:r/>
            <w:r>
              <w:rPr>
                <w:b w:val="0"/>
                <w:sz w:val="19"/>
              </w:rPr>
              <w:t>VKYC completion event</w:t>
            </w:r>
          </w:p>
        </w:tc>
        <w:tc>
          <w:tcPr>
            <w:tcW w:type="dxa" w:w="2520"/>
            <w:vAlign w:val="top"/>
          </w:tcPr>
          <w:p>
            <w:pPr>
              <w:jc w:val="left"/>
            </w:pPr>
            <w:r/>
            <w:r>
              <w:rPr>
                <w:b w:val="0"/>
                <w:sz w:val="19"/>
              </w:rPr>
              <w:t>guide app activation and virtual card access</w:t>
            </w:r>
          </w:p>
        </w:tc>
        <w:tc>
          <w:tcPr>
            <w:tcW w:type="dxa" w:w="2520"/>
            <w:vAlign w:val="top"/>
          </w:tcPr>
          <w:p>
            <w:pPr>
              <w:jc w:val="left"/>
            </w:pPr>
            <w:r/>
            <w:r>
              <w:rPr>
                <w:b w:val="0"/>
                <w:sz w:val="19"/>
              </w:rPr>
              <w:t>activation initiated or support issue escalated</w:t>
            </w:r>
          </w:p>
        </w:tc>
      </w:tr>
      <w:tr>
        <w:tc>
          <w:tcPr>
            <w:tcW w:type="dxa" w:w="2520"/>
            <w:vAlign w:val="top"/>
          </w:tcPr>
          <w:p>
            <w:pPr>
              <w:jc w:val="left"/>
            </w:pPr>
            <w:r/>
            <w:r>
              <w:rPr>
                <w:b w:val="0"/>
                <w:sz w:val="19"/>
              </w:rPr>
              <w:t>Card Active</w:t>
            </w:r>
          </w:p>
        </w:tc>
        <w:tc>
          <w:tcPr>
            <w:tcW w:type="dxa" w:w="2520"/>
            <w:vAlign w:val="top"/>
          </w:tcPr>
          <w:p>
            <w:pPr>
              <w:jc w:val="left"/>
            </w:pPr>
            <w:r/>
            <w:r>
              <w:rPr>
                <w:b w:val="0"/>
                <w:sz w:val="19"/>
              </w:rPr>
              <w:t>activation success event</w:t>
            </w:r>
          </w:p>
        </w:tc>
        <w:tc>
          <w:tcPr>
            <w:tcW w:type="dxa" w:w="2520"/>
            <w:vAlign w:val="top"/>
          </w:tcPr>
          <w:p>
            <w:pPr>
              <w:jc w:val="left"/>
            </w:pPr>
            <w:r/>
            <w:r>
              <w:rPr>
                <w:b w:val="0"/>
                <w:sz w:val="19"/>
              </w:rPr>
              <w:t>stop onboarding calls and optionally trigger welcome journey</w:t>
            </w:r>
          </w:p>
        </w:tc>
        <w:tc>
          <w:tcPr>
            <w:tcW w:type="dxa" w:w="2520"/>
            <w:vAlign w:val="top"/>
          </w:tcPr>
          <w:p>
            <w:pPr>
              <w:jc w:val="left"/>
            </w:pPr>
            <w:r/>
            <w:r>
              <w:rPr>
                <w:b w:val="0"/>
                <w:sz w:val="19"/>
              </w:rPr>
              <w:t>active status written; onboarding closed</w:t>
            </w:r>
          </w:p>
        </w:tc>
      </w:tr>
    </w:tbl>
    <w:p>
      <w:pPr>
        <w:pStyle w:val="Heading1"/>
      </w:pPr>
      <w:r>
        <w:t>8. Objection framework</w:t>
      </w:r>
    </w:p>
    <w:p>
      <w:pPr>
        <w:spacing w:after="120" w:line="259" w:lineRule="auto"/>
      </w:pPr>
      <w:r>
        <w:t>The assignment says you do not need to script responses. What matters is what system states and data the agent can use to handle objections better. A strong answer shows that objections are not random chat events; they are data-backed branches in the workflow.</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8"/>
          </w:tcPr>
          <w:p>
            <w:pPr>
              <w:jc w:val="center"/>
            </w:pPr>
            <w:r/>
            <w:r>
              <w:rPr>
                <w:b/>
                <w:sz w:val="20"/>
              </w:rPr>
              <w:t>Objection</w:t>
            </w:r>
          </w:p>
        </w:tc>
        <w:tc>
          <w:tcPr>
            <w:tcW w:type="dxa" w:w="5040"/>
            <w:vAlign w:val="top"/>
            <w:shd w:fill="1F4E78"/>
          </w:tcPr>
          <w:p>
            <w:pPr>
              <w:jc w:val="center"/>
            </w:pPr>
            <w:r/>
            <w:r>
              <w:rPr>
                <w:b/>
                <w:sz w:val="20"/>
              </w:rPr>
              <w:t>Data needed</w:t>
            </w:r>
          </w:p>
        </w:tc>
      </w:tr>
      <w:tr>
        <w:tc>
          <w:tcPr>
            <w:tcW w:type="dxa" w:w="5040"/>
            <w:vAlign w:val="top"/>
          </w:tcPr>
          <w:p>
            <w:pPr>
              <w:jc w:val="left"/>
            </w:pPr>
            <w:r/>
            <w:r>
              <w:rPr>
                <w:b w:val="0"/>
                <w:sz w:val="19"/>
              </w:rPr>
              <w:t>Joining fee vs lifetime free</w:t>
            </w:r>
          </w:p>
        </w:tc>
        <w:tc>
          <w:tcPr>
            <w:tcW w:type="dxa" w:w="5040"/>
            <w:vAlign w:val="top"/>
          </w:tcPr>
          <w:p>
            <w:pPr>
              <w:jc w:val="left"/>
            </w:pPr>
            <w:r/>
            <w:r>
              <w:rPr>
                <w:b w:val="0"/>
                <w:sz w:val="19"/>
              </w:rPr>
              <w:t>fee policy + offer eligibility + approved positioning</w:t>
            </w:r>
          </w:p>
        </w:tc>
      </w:tr>
      <w:tr>
        <w:tc>
          <w:tcPr>
            <w:tcW w:type="dxa" w:w="5040"/>
            <w:vAlign w:val="top"/>
          </w:tcPr>
          <w:p>
            <w:pPr>
              <w:jc w:val="left"/>
            </w:pPr>
            <w:r/>
            <w:r>
              <w:rPr>
                <w:b w:val="0"/>
                <w:sz w:val="19"/>
              </w:rPr>
              <w:t>Jewels not real cashback</w:t>
            </w:r>
          </w:p>
        </w:tc>
        <w:tc>
          <w:tcPr>
            <w:tcW w:type="dxa" w:w="5040"/>
            <w:vAlign w:val="top"/>
          </w:tcPr>
          <w:p>
            <w:pPr>
              <w:jc w:val="left"/>
            </w:pPr>
            <w:r/>
            <w:r>
              <w:rPr>
                <w:b w:val="0"/>
                <w:sz w:val="19"/>
              </w:rPr>
              <w:t>rewards mapping and conversion rules</w:t>
            </w:r>
          </w:p>
        </w:tc>
      </w:tr>
      <w:tr>
        <w:tc>
          <w:tcPr>
            <w:tcW w:type="dxa" w:w="5040"/>
            <w:vAlign w:val="top"/>
          </w:tcPr>
          <w:p>
            <w:pPr>
              <w:jc w:val="left"/>
            </w:pPr>
            <w:r/>
            <w:r>
              <w:rPr>
                <w:b w:val="0"/>
                <w:sz w:val="19"/>
              </w:rPr>
              <w:t>Low credit limit</w:t>
            </w:r>
          </w:p>
        </w:tc>
        <w:tc>
          <w:tcPr>
            <w:tcW w:type="dxa" w:w="5040"/>
            <w:vAlign w:val="top"/>
          </w:tcPr>
          <w:p>
            <w:pPr>
              <w:jc w:val="left"/>
            </w:pPr>
            <w:r/>
            <w:r>
              <w:rPr>
                <w:b w:val="0"/>
                <w:sz w:val="19"/>
              </w:rPr>
              <w:t>approved limit + reason code + upgrade guidance</w:t>
            </w:r>
          </w:p>
        </w:tc>
      </w:tr>
      <w:tr>
        <w:tc>
          <w:tcPr>
            <w:tcW w:type="dxa" w:w="5040"/>
            <w:vAlign w:val="top"/>
          </w:tcPr>
          <w:p>
            <w:pPr>
              <w:jc w:val="left"/>
            </w:pPr>
            <w:r/>
            <w:r>
              <w:rPr>
                <w:b w:val="0"/>
                <w:sz w:val="19"/>
              </w:rPr>
              <w:t>Already have another card</w:t>
            </w:r>
          </w:p>
        </w:tc>
        <w:tc>
          <w:tcPr>
            <w:tcW w:type="dxa" w:w="5040"/>
            <w:vAlign w:val="top"/>
          </w:tcPr>
          <w:p>
            <w:pPr>
              <w:jc w:val="left"/>
            </w:pPr>
            <w:r/>
            <w:r>
              <w:rPr>
                <w:b w:val="0"/>
                <w:sz w:val="19"/>
              </w:rPr>
              <w:t>customer profile + usage context + competitor card stance</w:t>
            </w:r>
          </w:p>
        </w:tc>
      </w:tr>
      <w:tr>
        <w:tc>
          <w:tcPr>
            <w:tcW w:type="dxa" w:w="5040"/>
            <w:vAlign w:val="top"/>
          </w:tcPr>
          <w:p>
            <w:pPr>
              <w:jc w:val="left"/>
            </w:pPr>
            <w:r/>
            <w:r>
              <w:rPr>
                <w:b w:val="0"/>
                <w:sz w:val="19"/>
              </w:rPr>
              <w:t>Card not used / deactivation concern</w:t>
            </w:r>
          </w:p>
        </w:tc>
        <w:tc>
          <w:tcPr>
            <w:tcW w:type="dxa" w:w="5040"/>
            <w:vAlign w:val="top"/>
          </w:tcPr>
          <w:p>
            <w:pPr>
              <w:jc w:val="left"/>
            </w:pPr>
            <w:r/>
            <w:r>
              <w:rPr>
                <w:b w:val="0"/>
                <w:sz w:val="19"/>
              </w:rPr>
              <w:t>usage history + reminder history + inactivity threshold</w:t>
            </w:r>
          </w:p>
        </w:tc>
      </w:tr>
      <w:tr>
        <w:tc>
          <w:tcPr>
            <w:tcW w:type="dxa" w:w="5040"/>
            <w:vAlign w:val="top"/>
          </w:tcPr>
          <w:p>
            <w:pPr>
              <w:jc w:val="left"/>
            </w:pPr>
            <w:r/>
            <w:r>
              <w:rPr>
                <w:b w:val="0"/>
                <w:sz w:val="19"/>
              </w:rPr>
              <w:t>KYC too complicated</w:t>
            </w:r>
          </w:p>
        </w:tc>
        <w:tc>
          <w:tcPr>
            <w:tcW w:type="dxa" w:w="5040"/>
            <w:vAlign w:val="top"/>
          </w:tcPr>
          <w:p>
            <w:pPr>
              <w:jc w:val="left"/>
            </w:pPr>
            <w:r/>
            <w:r>
              <w:rPr>
                <w:b w:val="0"/>
                <w:sz w:val="19"/>
              </w:rPr>
              <w:t>KYC failure reason + nearest next step + handoff path</w:t>
            </w:r>
          </w:p>
        </w:tc>
      </w:tr>
      <w:tr>
        <w:tc>
          <w:tcPr>
            <w:tcW w:type="dxa" w:w="5040"/>
            <w:vAlign w:val="top"/>
          </w:tcPr>
          <w:p>
            <w:pPr>
              <w:jc w:val="left"/>
            </w:pPr>
            <w:r/>
            <w:r>
              <w:rPr>
                <w:b w:val="0"/>
                <w:sz w:val="19"/>
              </w:rPr>
              <w:t>Ad miscommunication</w:t>
            </w:r>
          </w:p>
        </w:tc>
        <w:tc>
          <w:tcPr>
            <w:tcW w:type="dxa" w:w="5040"/>
            <w:vAlign w:val="top"/>
          </w:tcPr>
          <w:p>
            <w:pPr>
              <w:jc w:val="left"/>
            </w:pPr>
            <w:r/>
            <w:r>
              <w:rPr>
                <w:b w:val="0"/>
                <w:sz w:val="19"/>
              </w:rPr>
              <w:t>campaign source + offer text + approved disclaimer</w:t>
            </w:r>
          </w:p>
        </w:tc>
      </w:tr>
    </w:tbl>
    <w:p>
      <w:pPr>
        <w:pStyle w:val="Heading1"/>
      </w:pPr>
      <w:r>
        <w:t>9. Guardrails and compliance</w:t>
      </w:r>
    </w:p>
    <w:p>
      <w:pPr>
        <w:pStyle w:val="ListBullet"/>
      </w:pPr>
      <w:r>
        <w:rPr>
          <w:sz w:val="21"/>
        </w:rPr>
        <w:t>Do not expose unsupported policy claims.</w:t>
      </w:r>
    </w:p>
    <w:p>
      <w:pPr>
        <w:pStyle w:val="ListBullet"/>
      </w:pPr>
      <w:r>
        <w:rPr>
          <w:sz w:val="21"/>
        </w:rPr>
        <w:t>Do not infer approval, activation, or KYC completion without system confirmation.</w:t>
      </w:r>
    </w:p>
    <w:p>
      <w:pPr>
        <w:pStyle w:val="ListBullet"/>
      </w:pPr>
      <w:r>
        <w:rPr>
          <w:sz w:val="21"/>
        </w:rPr>
        <w:t>If customer consent is missing, avoid outreach or route to compliant callback logic.</w:t>
      </w:r>
    </w:p>
    <w:p>
      <w:pPr>
        <w:pStyle w:val="ListBullet"/>
      </w:pPr>
      <w:r>
        <w:rPr>
          <w:sz w:val="21"/>
        </w:rPr>
        <w:t>Keep the approved copy and escalation paths in the prompt or knowledge base.</w:t>
      </w:r>
    </w:p>
    <w:p>
      <w:pPr>
        <w:pStyle w:val="ListBullet"/>
      </w:pPr>
      <w:r>
        <w:rPr>
          <w:sz w:val="21"/>
        </w:rPr>
        <w:t>Log every outbound contact and sensitive action for auditability.</w:t>
      </w:r>
    </w:p>
    <w:p>
      <w:pPr>
        <w:pStyle w:val="Heading1"/>
      </w:pPr>
      <w:r>
        <w:t>10. Prompt architecture for VAPI</w:t>
      </w:r>
    </w:p>
    <w:p>
      <w:pPr>
        <w:spacing w:after="120" w:line="259" w:lineRule="auto"/>
      </w:pPr>
      <w:r>
        <w:t>A good VAPI prompt should not be generic persona text. It should behave like a control layer that uses state, policy, and objective-based routing.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8"/>
          </w:tcPr>
          <w:p>
            <w:pPr>
              <w:jc w:val="center"/>
            </w:pPr>
            <w:r/>
            <w:r>
              <w:rPr>
                <w:b/>
                <w:sz w:val="20"/>
              </w:rPr>
              <w:t>Prompt section</w:t>
            </w:r>
          </w:p>
        </w:tc>
        <w:tc>
          <w:tcPr>
            <w:tcW w:type="dxa" w:w="5040"/>
            <w:vAlign w:val="top"/>
            <w:shd w:fill="1F4E78"/>
          </w:tcPr>
          <w:p>
            <w:pPr>
              <w:jc w:val="center"/>
            </w:pPr>
            <w:r/>
            <w:r>
              <w:rPr>
                <w:b/>
                <w:sz w:val="20"/>
              </w:rPr>
              <w:t>What it should contain</w:t>
            </w:r>
          </w:p>
        </w:tc>
      </w:tr>
      <w:tr>
        <w:tc>
          <w:tcPr>
            <w:tcW w:type="dxa" w:w="5040"/>
            <w:vAlign w:val="top"/>
          </w:tcPr>
          <w:p>
            <w:pPr>
              <w:jc w:val="left"/>
            </w:pPr>
            <w:r/>
            <w:r>
              <w:rPr>
                <w:b w:val="0"/>
                <w:sz w:val="19"/>
              </w:rPr>
              <w:t>System awareness</w:t>
            </w:r>
          </w:p>
        </w:tc>
        <w:tc>
          <w:tcPr>
            <w:tcW w:type="dxa" w:w="5040"/>
            <w:vAlign w:val="top"/>
          </w:tcPr>
          <w:p>
            <w:pPr>
              <w:jc w:val="left"/>
            </w:pPr>
            <w:r/>
            <w:r>
              <w:rPr>
                <w:b w:val="0"/>
                <w:sz w:val="19"/>
              </w:rPr>
              <w:t>Read current stage, offer status, objection history, and compliance flags before speaking.</w:t>
            </w:r>
          </w:p>
        </w:tc>
      </w:tr>
      <w:tr>
        <w:tc>
          <w:tcPr>
            <w:tcW w:type="dxa" w:w="5040"/>
            <w:vAlign w:val="top"/>
          </w:tcPr>
          <w:p>
            <w:pPr>
              <w:jc w:val="left"/>
            </w:pPr>
            <w:r/>
            <w:r>
              <w:rPr>
                <w:b w:val="0"/>
                <w:sz w:val="19"/>
              </w:rPr>
              <w:t>Tone and role</w:t>
            </w:r>
          </w:p>
        </w:tc>
        <w:tc>
          <w:tcPr>
            <w:tcW w:type="dxa" w:w="5040"/>
            <w:vAlign w:val="top"/>
          </w:tcPr>
          <w:p>
            <w:pPr>
              <w:jc w:val="left"/>
            </w:pPr>
            <w:r/>
            <w:r>
              <w:rPr>
                <w:b w:val="0"/>
                <w:sz w:val="19"/>
              </w:rPr>
              <w:t>Act like a helpful Tiger onboarding specialist: clear, calm, empathetic, and concise.</w:t>
            </w:r>
          </w:p>
        </w:tc>
      </w:tr>
      <w:tr>
        <w:tc>
          <w:tcPr>
            <w:tcW w:type="dxa" w:w="5040"/>
            <w:vAlign w:val="top"/>
          </w:tcPr>
          <w:p>
            <w:pPr>
              <w:jc w:val="left"/>
            </w:pPr>
            <w:r/>
            <w:r>
              <w:rPr>
                <w:b w:val="0"/>
                <w:sz w:val="19"/>
              </w:rPr>
              <w:t>Flow logic</w:t>
            </w:r>
          </w:p>
        </w:tc>
        <w:tc>
          <w:tcPr>
            <w:tcW w:type="dxa" w:w="5040"/>
            <w:vAlign w:val="top"/>
          </w:tcPr>
          <w:p>
            <w:pPr>
              <w:jc w:val="left"/>
            </w:pPr>
            <w:r/>
            <w:r>
              <w:rPr>
                <w:b w:val="0"/>
                <w:sz w:val="19"/>
              </w:rPr>
              <w:t>Choose one stage objective only; do not jump ahead. Move from reminder to completion to handoff.</w:t>
            </w:r>
          </w:p>
        </w:tc>
      </w:tr>
      <w:tr>
        <w:tc>
          <w:tcPr>
            <w:tcW w:type="dxa" w:w="5040"/>
            <w:vAlign w:val="top"/>
          </w:tcPr>
          <w:p>
            <w:pPr>
              <w:jc w:val="left"/>
            </w:pPr>
            <w:r/>
            <w:r>
              <w:rPr>
                <w:b w:val="0"/>
                <w:sz w:val="19"/>
              </w:rPr>
              <w:t>Error handling</w:t>
            </w:r>
          </w:p>
        </w:tc>
        <w:tc>
          <w:tcPr>
            <w:tcW w:type="dxa" w:w="5040"/>
            <w:vAlign w:val="top"/>
          </w:tcPr>
          <w:p>
            <w:pPr>
              <w:jc w:val="left"/>
            </w:pPr>
            <w:r/>
            <w:r>
              <w:rPr>
                <w:b w:val="0"/>
                <w:sz w:val="19"/>
              </w:rPr>
              <w:t>If data is missing, ask only for minimal verification and route to human review.</w:t>
            </w:r>
          </w:p>
        </w:tc>
      </w:tr>
      <w:tr>
        <w:tc>
          <w:tcPr>
            <w:tcW w:type="dxa" w:w="5040"/>
            <w:vAlign w:val="top"/>
          </w:tcPr>
          <w:p>
            <w:pPr>
              <w:jc w:val="left"/>
            </w:pPr>
            <w:r/>
            <w:r>
              <w:rPr>
                <w:b w:val="0"/>
                <w:sz w:val="19"/>
              </w:rPr>
              <w:t>Objection handling</w:t>
            </w:r>
          </w:p>
        </w:tc>
        <w:tc>
          <w:tcPr>
            <w:tcW w:type="dxa" w:w="5040"/>
            <w:vAlign w:val="top"/>
          </w:tcPr>
          <w:p>
            <w:pPr>
              <w:jc w:val="left"/>
            </w:pPr>
            <w:r/>
            <w:r>
              <w:rPr>
                <w:b w:val="0"/>
                <w:sz w:val="19"/>
              </w:rPr>
              <w:t>Use approved data and state to choose the response path; do not improvise policy.</w:t>
            </w:r>
          </w:p>
        </w:tc>
      </w:tr>
      <w:tr>
        <w:tc>
          <w:tcPr>
            <w:tcW w:type="dxa" w:w="5040"/>
            <w:vAlign w:val="top"/>
          </w:tcPr>
          <w:p>
            <w:pPr>
              <w:jc w:val="left"/>
            </w:pPr>
            <w:r/>
            <w:r>
              <w:rPr>
                <w:b w:val="0"/>
                <w:sz w:val="19"/>
              </w:rPr>
              <w:t>Escalation</w:t>
            </w:r>
          </w:p>
        </w:tc>
        <w:tc>
          <w:tcPr>
            <w:tcW w:type="dxa" w:w="5040"/>
            <w:vAlign w:val="top"/>
          </w:tcPr>
          <w:p>
            <w:pPr>
              <w:jc w:val="left"/>
            </w:pPr>
            <w:r/>
            <w:r>
              <w:rPr>
                <w:b w:val="0"/>
                <w:sz w:val="19"/>
              </w:rPr>
              <w:t>If the same objection repeats or the user is confused, hand off gracefully.</w:t>
            </w:r>
          </w:p>
        </w:tc>
      </w:tr>
    </w:tbl>
    <w:p>
      <w:pPr>
        <w:pStyle w:val="Heading1"/>
      </w:pPr>
      <w:r>
        <w:t>11. Evaluation design</w:t>
      </w:r>
    </w:p>
    <w:p>
      <w:pPr>
        <w:spacing w:after="120" w:line="259" w:lineRule="auto"/>
      </w:pPr>
      <w:r>
        <w:t>Blue Machines will likely care about whether the system is operationally useful, not just whether the conversation sounded good. That means measuring outcomes at the journey, call, and data layers.</w:t>
      </w:r>
    </w:p>
    <w:p>
      <w:pPr>
        <w:pStyle w:val="ListBullet"/>
      </w:pPr>
      <w:r>
        <w:rPr>
          <w:sz w:val="21"/>
        </w:rPr>
        <w:t>Stage completion rate</w:t>
      </w:r>
    </w:p>
    <w:p>
      <w:pPr>
        <w:pStyle w:val="ListBullet"/>
      </w:pPr>
      <w:r>
        <w:rPr>
          <w:sz w:val="21"/>
        </w:rPr>
        <w:t>Containment rate</w:t>
      </w:r>
    </w:p>
    <w:p>
      <w:pPr>
        <w:pStyle w:val="ListBullet"/>
      </w:pPr>
      <w:r>
        <w:rPr>
          <w:sz w:val="21"/>
        </w:rPr>
        <w:t>Escalation rate</w:t>
      </w:r>
    </w:p>
    <w:p>
      <w:pPr>
        <w:pStyle w:val="ListBullet"/>
      </w:pPr>
      <w:r>
        <w:rPr>
          <w:sz w:val="21"/>
        </w:rPr>
        <w:t>Average time to activation</w:t>
      </w:r>
    </w:p>
    <w:p>
      <w:pPr>
        <w:pStyle w:val="ListBullet"/>
      </w:pPr>
      <w:r>
        <w:rPr>
          <w:sz w:val="21"/>
        </w:rPr>
        <w:t>Drop-off recovery rate</w:t>
      </w:r>
    </w:p>
    <w:p>
      <w:pPr>
        <w:pStyle w:val="ListBullet"/>
      </w:pPr>
      <w:r>
        <w:rPr>
          <w:sz w:val="21"/>
        </w:rPr>
        <w:t>Conversation success by objection type</w:t>
      </w:r>
    </w:p>
    <w:p>
      <w:pPr>
        <w:pStyle w:val="ListBullet"/>
      </w:pPr>
      <w:r>
        <w:rPr>
          <w:sz w:val="21"/>
        </w:rPr>
        <w:t>CSAT and complaint rate</w:t>
      </w:r>
    </w:p>
    <w:p>
      <w:pPr>
        <w:pStyle w:val="ListBullet"/>
      </w:pPr>
      <w:r>
        <w:rPr>
          <w:sz w:val="21"/>
        </w:rPr>
        <w:t>Latency and failed API call rate</w:t>
      </w:r>
    </w:p>
    <w:p>
      <w:pPr>
        <w:pStyle w:val="Heading1"/>
      </w:pPr>
      <w:r>
        <w:t>12. How I would explain the solution in interview</w:t>
      </w:r>
    </w:p>
    <w:p>
      <w:pPr>
        <w:spacing w:after="120" w:line="259" w:lineRule="auto"/>
      </w:pPr>
      <w:r>
        <w:t>If asked to walk the interviewer through the solution, I would say:</w:t>
      </w:r>
    </w:p>
    <w:p>
      <w:pPr>
        <w:spacing w:after="120" w:line="259" w:lineRule="auto"/>
      </w:pPr>
      <w:r>
        <w:t>1. First, I define the journey state machine and the source-of-truth systems.</w:t>
      </w:r>
    </w:p>
    <w:p>
      <w:pPr>
        <w:spacing w:after="120" w:line="259" w:lineRule="auto"/>
      </w:pPr>
      <w:r>
        <w:t>2. Next, I map the read / write / notify flow for each state transition.</w:t>
      </w:r>
    </w:p>
    <w:p>
      <w:pPr>
        <w:spacing w:after="120" w:line="259" w:lineRule="auto"/>
      </w:pPr>
      <w:r>
        <w:t>3. Then, I define the prompt scaffold and objection branches using only approved data.</w:t>
      </w:r>
    </w:p>
    <w:p>
      <w:pPr>
        <w:spacing w:after="120" w:line="259" w:lineRule="auto"/>
      </w:pPr>
      <w:r>
        <w:t>4. Finally, I set the eval layer so every deployment improves from actual call data.</w:t>
      </w:r>
    </w:p>
    <w:p>
      <w:pPr>
        <w:pStyle w:val="Heading1"/>
      </w:pPr>
      <w:r>
        <w:t>13. What not to do</w:t>
      </w:r>
    </w:p>
    <w:p>
      <w:pPr>
        <w:pStyle w:val="ListBullet"/>
      </w:pPr>
      <w:r>
        <w:rPr>
          <w:sz w:val="21"/>
        </w:rPr>
        <w:t>Do not focus on STT, TTS, or orchestration plumbing unless specifically asked.</w:t>
      </w:r>
    </w:p>
    <w:p>
      <w:pPr>
        <w:pStyle w:val="ListBullet"/>
      </w:pPr>
      <w:r>
        <w:rPr>
          <w:sz w:val="21"/>
        </w:rPr>
        <w:t>Do not build a generic chatbot diagram detached from Tiger's business stages.</w:t>
      </w:r>
    </w:p>
    <w:p>
      <w:pPr>
        <w:pStyle w:val="ListBullet"/>
      </w:pPr>
      <w:r>
        <w:rPr>
          <w:sz w:val="21"/>
        </w:rPr>
        <w:t>Do not overindex on model names; data dependencies matter more.</w:t>
      </w:r>
    </w:p>
    <w:p>
      <w:pPr>
        <w:pStyle w:val="ListBullet"/>
      </w:pPr>
      <w:r>
        <w:rPr>
          <w:sz w:val="21"/>
        </w:rPr>
        <w:t>Do not write long scripted conversation text; focus on stateful logic and system interactions.</w:t>
      </w:r>
    </w:p>
    <w:p>
      <w:pPr>
        <w:pStyle w:val="ListBullet"/>
      </w:pPr>
      <w:r>
        <w:rPr>
          <w:sz w:val="21"/>
        </w:rPr>
        <w:t>Do not ignore compliance, auditability, or escalation design.</w:t>
      </w:r>
    </w:p>
    <w:p>
      <w:pPr>
        <w:pStyle w:val="Heading1"/>
      </w:pPr>
      <w:r>
        <w:t>14. Final mental model</w:t>
      </w:r>
    </w:p>
    <w:p>
      <w:pPr>
        <w:spacing w:after="120" w:line="259" w:lineRule="auto"/>
      </w:pPr>
      <w:r>
        <w:t>The best way to think about Blue Machines is: a customer has a business problem, Tiger has a workflow problem, and the voice agent is the operational layer that bridges the two. The agent is useful only if it can read the correct state, act on the right step, and write the outcome back into Tiger's systems. That is what makes the solution real, deployable, and scalable.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