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F0" w:rsidRPr="009D6AF0" w:rsidRDefault="009D6AF0" w:rsidP="009D6AF0">
      <w:pPr>
        <w:pStyle w:val="Titel"/>
        <w:rPr>
          <w:lang w:val="en-US"/>
        </w:rPr>
      </w:pPr>
      <w:r w:rsidRPr="009D6AF0">
        <w:rPr>
          <w:lang w:val="en-US"/>
        </w:rPr>
        <w:t>Known bugs collected by GUI group</w:t>
      </w:r>
    </w:p>
    <w:tbl>
      <w:tblPr>
        <w:tblStyle w:val="HelleListe-Akzent1"/>
        <w:tblW w:w="0" w:type="auto"/>
        <w:tblLook w:val="04A0"/>
      </w:tblPr>
      <w:tblGrid>
        <w:gridCol w:w="3070"/>
        <w:gridCol w:w="3071"/>
        <w:gridCol w:w="3071"/>
      </w:tblGrid>
      <w:tr w:rsidR="009D6AF0" w:rsidTr="009D6AF0">
        <w:trPr>
          <w:cnfStyle w:val="100000000000"/>
        </w:trPr>
        <w:tc>
          <w:tcPr>
            <w:cnfStyle w:val="001000000000"/>
            <w:tcW w:w="3070" w:type="dxa"/>
          </w:tcPr>
          <w:p w:rsidR="009D6AF0" w:rsidRDefault="009D6AF0">
            <w:r w:rsidRPr="009D6AF0">
              <w:rPr>
                <w:lang w:val="en-US"/>
              </w:rPr>
              <w:t xml:space="preserve"> </w:t>
            </w:r>
            <w:r>
              <w:t>Bug</w:t>
            </w:r>
          </w:p>
        </w:tc>
        <w:tc>
          <w:tcPr>
            <w:tcW w:w="3071" w:type="dxa"/>
          </w:tcPr>
          <w:p w:rsidR="009D6AF0" w:rsidRDefault="009D6AF0">
            <w:pPr>
              <w:cnfStyle w:val="100000000000"/>
            </w:pP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</w:p>
        </w:tc>
        <w:tc>
          <w:tcPr>
            <w:tcW w:w="3071" w:type="dxa"/>
          </w:tcPr>
          <w:p w:rsidR="009D6AF0" w:rsidRDefault="009D6AF0">
            <w:pPr>
              <w:cnfStyle w:val="100000000000"/>
            </w:pP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</w:p>
        </w:tc>
      </w:tr>
      <w:tr w:rsidR="009D6AF0" w:rsidRPr="009D6AF0" w:rsidTr="009D6AF0">
        <w:trPr>
          <w:cnfStyle w:val="000000100000"/>
        </w:trPr>
        <w:tc>
          <w:tcPr>
            <w:cnfStyle w:val="001000000000"/>
            <w:tcW w:w="3070" w:type="dxa"/>
          </w:tcPr>
          <w:p w:rsidR="00167F1C" w:rsidRPr="009D6AF0" w:rsidRDefault="009D6AF0" w:rsidP="009D6AF0">
            <w:r w:rsidRPr="009D6AF0">
              <w:t>Scrolling/</w:t>
            </w:r>
            <w:proofErr w:type="spellStart"/>
            <w:r w:rsidRPr="009D6AF0">
              <w:t>Zooming</w:t>
            </w:r>
            <w:proofErr w:type="spellEnd"/>
            <w:r w:rsidRPr="009D6AF0">
              <w:t xml:space="preserve"> </w:t>
            </w:r>
          </w:p>
          <w:p w:rsidR="009D6AF0" w:rsidRPr="009D6AF0" w:rsidRDefault="009D6AF0" w:rsidP="009D6AF0">
            <w:pPr>
              <w:ind w:left="720"/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No scrolling feature for </w:t>
            </w:r>
            <w:proofErr w:type="spellStart"/>
            <w:r>
              <w:rPr>
                <w:lang w:val="en-US"/>
              </w:rPr>
              <w:t>VisualizationViewer</w:t>
            </w:r>
            <w:proofErr w:type="spellEnd"/>
            <w:r>
              <w:rPr>
                <w:lang w:val="en-US"/>
              </w:rPr>
              <w:t xml:space="preserve"> -&gt; Therefore implemented by scrolling fast</w:t>
            </w:r>
          </w:p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 idea</w:t>
            </w:r>
          </w:p>
        </w:tc>
      </w:tr>
      <w:tr w:rsidR="009D6AF0" w:rsidRPr="00024888" w:rsidTr="009D6AF0">
        <w:tc>
          <w:tcPr>
            <w:cnfStyle w:val="001000000000"/>
            <w:tcW w:w="3070" w:type="dxa"/>
          </w:tcPr>
          <w:p w:rsidR="009D6AF0" w:rsidRPr="009D6AF0" w:rsidRDefault="009D6AF0" w:rsidP="009D6AF0">
            <w:pPr>
              <w:rPr>
                <w:lang w:val="en-US"/>
              </w:rPr>
            </w:pPr>
            <w:r w:rsidRPr="009D6AF0">
              <w:rPr>
                <w:lang w:val="en-US"/>
              </w:rPr>
              <w:t xml:space="preserve">When a node is inserted in L and its mapping in K is editing the code tries to change a node in R as well </w:t>
            </w:r>
          </w:p>
          <w:p w:rsidR="009D6AF0" w:rsidRPr="009D6AF0" w:rsidRDefault="009D6AF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Default="009D6AF0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TransformationComponent</w:t>
            </w:r>
            <w:proofErr w:type="spellEnd"/>
          </w:p>
          <w:p w:rsidR="009D6AF0" w:rsidRPr="009D6AF0" w:rsidRDefault="009D6AF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PetrinetListeners</w:t>
            </w:r>
            <w:proofErr w:type="spellEnd"/>
            <w:r>
              <w:rPr>
                <w:lang w:val="en-US"/>
              </w:rPr>
              <w:t xml:space="preserve"> in Rule.java</w:t>
            </w:r>
          </w:p>
        </w:tc>
        <w:tc>
          <w:tcPr>
            <w:tcW w:w="3071" w:type="dxa"/>
          </w:tcPr>
          <w:p w:rsidR="009D6AF0" w:rsidRPr="009D6AF0" w:rsidRDefault="009D6AF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Get rid of listeners and implement like “</w:t>
            </w:r>
            <w:proofErr w:type="spellStart"/>
            <w:r>
              <w:rPr>
                <w:lang w:val="en-US"/>
              </w:rPr>
              <w:t>setMarking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9D6AF0" w:rsidRPr="009D6AF0" w:rsidTr="009D6AF0">
        <w:trPr>
          <w:cnfStyle w:val="000000100000"/>
        </w:trPr>
        <w:tc>
          <w:tcPr>
            <w:cnfStyle w:val="001000000000"/>
            <w:tcW w:w="3070" w:type="dxa"/>
          </w:tcPr>
          <w:p w:rsidR="009D6AF0" w:rsidRDefault="009D6AF0" w:rsidP="009D6AF0">
            <w:r w:rsidRPr="009D6AF0">
              <w:t xml:space="preserve">Add </w:t>
            </w:r>
            <w:proofErr w:type="spellStart"/>
            <w:r w:rsidRPr="009D6AF0">
              <w:t>arc</w:t>
            </w:r>
            <w:proofErr w:type="spellEnd"/>
            <w:r w:rsidRPr="009D6AF0">
              <w:t xml:space="preserve"> </w:t>
            </w:r>
            <w:proofErr w:type="spellStart"/>
            <w:r w:rsidRPr="009D6AF0">
              <w:t>to</w:t>
            </w:r>
            <w:proofErr w:type="spellEnd"/>
            <w:r w:rsidRPr="009D6AF0">
              <w:t xml:space="preserve"> </w:t>
            </w:r>
            <w:proofErr w:type="spellStart"/>
            <w:r w:rsidRPr="009D6AF0">
              <w:t>rule</w:t>
            </w:r>
            <w:proofErr w:type="spellEnd"/>
            <w:r w:rsidRPr="009D6AF0">
              <w:t xml:space="preserve"> </w:t>
            </w:r>
          </w:p>
          <w:p w:rsidR="009D6AF0" w:rsidRPr="009D6AF0" w:rsidRDefault="009D6AF0" w:rsidP="009D6AF0"/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 idea</w:t>
            </w:r>
          </w:p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 idea</w:t>
            </w:r>
          </w:p>
        </w:tc>
      </w:tr>
      <w:tr w:rsidR="009D6AF0" w:rsidRPr="00024888" w:rsidTr="009D6AF0">
        <w:tc>
          <w:tcPr>
            <w:cnfStyle w:val="001000000000"/>
            <w:tcW w:w="3070" w:type="dxa"/>
          </w:tcPr>
          <w:p w:rsidR="009D6AF0" w:rsidRPr="009D6AF0" w:rsidRDefault="009D6AF0" w:rsidP="009D6AF0">
            <w:pPr>
              <w:rPr>
                <w:lang w:val="en-US"/>
              </w:rPr>
            </w:pPr>
            <w:r w:rsidRPr="009D6AF0">
              <w:rPr>
                <w:lang w:val="en-US"/>
              </w:rPr>
              <w:t xml:space="preserve">When loading a file twice the name is extended by “(1)”. But if you safe the PN to a file called e.g. “1b” it is not </w:t>
            </w:r>
            <w:proofErr w:type="spellStart"/>
            <w:r w:rsidRPr="009D6AF0">
              <w:rPr>
                <w:lang w:val="en-US"/>
              </w:rPr>
              <w:t>assoziated</w:t>
            </w:r>
            <w:proofErr w:type="spellEnd"/>
            <w:r w:rsidRPr="009D6AF0">
              <w:rPr>
                <w:lang w:val="en-US"/>
              </w:rPr>
              <w:t xml:space="preserve"> to this file. If you press safe it looks for a file “</w:t>
            </w:r>
            <w:proofErr w:type="spellStart"/>
            <w:r w:rsidRPr="009D6AF0">
              <w:rPr>
                <w:lang w:val="en-US"/>
              </w:rPr>
              <w:t>petrinet</w:t>
            </w:r>
            <w:proofErr w:type="spellEnd"/>
            <w:r w:rsidRPr="009D6AF0">
              <w:rPr>
                <w:lang w:val="en-US"/>
              </w:rPr>
              <w:t xml:space="preserve">(1)” instead of “1b” Moving node in rule </w:t>
            </w:r>
          </w:p>
          <w:p w:rsidR="009D6AF0" w:rsidRPr="009D6AF0" w:rsidRDefault="009D6AF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Default="009D6AF0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9D6AF0" w:rsidRDefault="009D6AF0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FilePane</w:t>
            </w:r>
            <w:proofErr w:type="spellEnd"/>
          </w:p>
          <w:p w:rsidR="009D6AF0" w:rsidRPr="009D6AF0" w:rsidRDefault="009D6AF0">
            <w:pPr>
              <w:cnfStyle w:val="000000000000"/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Have a look at </w:t>
            </w:r>
            <w:proofErr w:type="spellStart"/>
            <w:r>
              <w:rPr>
                <w:lang w:val="en-US"/>
              </w:rPr>
              <w:t>ListEntry</w:t>
            </w:r>
            <w:proofErr w:type="spellEnd"/>
            <w:r>
              <w:rPr>
                <w:lang w:val="en-US"/>
              </w:rPr>
              <w:t xml:space="preserve"> to File mapping on loading</w:t>
            </w:r>
          </w:p>
        </w:tc>
      </w:tr>
      <w:tr w:rsidR="009D6AF0" w:rsidRPr="00024888" w:rsidTr="009D6AF0">
        <w:trPr>
          <w:cnfStyle w:val="000000100000"/>
        </w:trPr>
        <w:tc>
          <w:tcPr>
            <w:cnfStyle w:val="001000000000"/>
            <w:tcW w:w="3070" w:type="dxa"/>
          </w:tcPr>
          <w:p w:rsidR="009D6AF0" w:rsidRPr="009D6AF0" w:rsidRDefault="00024888">
            <w:pPr>
              <w:rPr>
                <w:lang w:val="en-US"/>
              </w:rPr>
            </w:pPr>
            <w:r>
              <w:rPr>
                <w:lang w:val="en-US"/>
              </w:rPr>
              <w:t>Button “</w:t>
            </w:r>
            <w:proofErr w:type="spellStart"/>
            <w:r>
              <w:rPr>
                <w:lang w:val="en-US"/>
              </w:rPr>
              <w:t>einmal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schalten</w:t>
            </w:r>
            <w:proofErr w:type="spellEnd"/>
            <w:r>
              <w:rPr>
                <w:lang w:val="en-US"/>
              </w:rPr>
              <w:t>” does whatever is in the dropdown</w:t>
            </w:r>
          </w:p>
        </w:tc>
        <w:tc>
          <w:tcPr>
            <w:tcW w:w="3071" w:type="dxa"/>
          </w:tcPr>
          <w:p w:rsidR="009D6AF0" w:rsidRDefault="0002488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  <w:p w:rsidR="00024888" w:rsidRDefault="0002488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SimulationPane</w:t>
            </w:r>
            <w:proofErr w:type="spellEnd"/>
          </w:p>
          <w:p w:rsidR="00024888" w:rsidRPr="009D6AF0" w:rsidRDefault="0002488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OneStepListener</w:t>
            </w:r>
            <w:proofErr w:type="spellEnd"/>
          </w:p>
        </w:tc>
        <w:tc>
          <w:tcPr>
            <w:tcW w:w="3071" w:type="dxa"/>
          </w:tcPr>
          <w:p w:rsidR="009D6AF0" w:rsidRDefault="0002488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that hard…</w:t>
            </w:r>
          </w:p>
          <w:p w:rsidR="00024888" w:rsidRPr="009D6AF0" w:rsidRDefault="0002488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proofErr w:type="spellStart"/>
            <w:r>
              <w:rPr>
                <w:lang w:val="en-US"/>
              </w:rPr>
              <w:t>kSchritte</w:t>
            </w:r>
            <w:proofErr w:type="spellEnd"/>
            <w:r>
              <w:rPr>
                <w:lang w:val="en-US"/>
              </w:rPr>
              <w:t xml:space="preserve"> should stay the same</w:t>
            </w:r>
          </w:p>
        </w:tc>
      </w:tr>
      <w:tr w:rsidR="009D6AF0" w:rsidRPr="00024888" w:rsidTr="009D6AF0">
        <w:tc>
          <w:tcPr>
            <w:cnfStyle w:val="001000000000"/>
            <w:tcW w:w="3070" w:type="dxa"/>
          </w:tcPr>
          <w:p w:rsidR="009D6AF0" w:rsidRPr="009D6AF0" w:rsidRDefault="009D6AF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000000"/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000000"/>
              <w:rPr>
                <w:lang w:val="en-US"/>
              </w:rPr>
            </w:pPr>
          </w:p>
        </w:tc>
      </w:tr>
      <w:tr w:rsidR="009D6AF0" w:rsidRPr="00024888" w:rsidTr="009D6AF0">
        <w:trPr>
          <w:cnfStyle w:val="000000100000"/>
        </w:trPr>
        <w:tc>
          <w:tcPr>
            <w:cnfStyle w:val="001000000000"/>
            <w:tcW w:w="3070" w:type="dxa"/>
          </w:tcPr>
          <w:p w:rsidR="009D6AF0" w:rsidRPr="009D6AF0" w:rsidRDefault="009D6AF0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</w:p>
        </w:tc>
        <w:tc>
          <w:tcPr>
            <w:tcW w:w="3071" w:type="dxa"/>
          </w:tcPr>
          <w:p w:rsidR="009D6AF0" w:rsidRPr="009D6AF0" w:rsidRDefault="009D6AF0">
            <w:pPr>
              <w:cnfStyle w:val="000000100000"/>
              <w:rPr>
                <w:lang w:val="en-US"/>
              </w:rPr>
            </w:pPr>
          </w:p>
        </w:tc>
      </w:tr>
    </w:tbl>
    <w:p w:rsidR="00EC2E40" w:rsidRPr="009D6AF0" w:rsidRDefault="00024888">
      <w:pPr>
        <w:rPr>
          <w:lang w:val="en-US"/>
        </w:rPr>
      </w:pPr>
    </w:p>
    <w:sectPr w:rsidR="00EC2E40" w:rsidRPr="009D6AF0" w:rsidSect="000214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24A9"/>
    <w:multiLevelType w:val="hybridMultilevel"/>
    <w:tmpl w:val="52A4D6E8"/>
    <w:lvl w:ilvl="0" w:tplc="05DAB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AB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28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623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A6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09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52B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1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06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6AF0"/>
    <w:rsid w:val="000214D6"/>
    <w:rsid w:val="00024888"/>
    <w:rsid w:val="000E1993"/>
    <w:rsid w:val="00167F1C"/>
    <w:rsid w:val="00570655"/>
    <w:rsid w:val="009D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4D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D6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1">
    <w:name w:val="Light List Accent 1"/>
    <w:basedOn w:val="NormaleTabelle"/>
    <w:uiPriority w:val="61"/>
    <w:rsid w:val="009D6A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D6A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D6A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9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0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7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783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aat207</dc:creator>
  <cp:lastModifiedBy>aat207</cp:lastModifiedBy>
  <cp:revision>2</cp:revision>
  <dcterms:created xsi:type="dcterms:W3CDTF">2012-02-08T14:27:00Z</dcterms:created>
  <dcterms:modified xsi:type="dcterms:W3CDTF">2012-02-08T14:35:00Z</dcterms:modified>
</cp:coreProperties>
</file>