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c304a547113d649876037e8f58321ddc9a77e29"/>
      <w:r>
        <w:t xml:space="preserve">Логический вывод. Определение поискового дерева, правила его расширения. Лемма о поисковых последовательностях.</w:t>
      </w:r>
      <w:bookmarkEnd w:id="20"/>
    </w:p>
    <w:p>
      <w:pPr>
        <w:pStyle w:val="FirstParagraph"/>
      </w:pPr>
      <w:r>
        <w:t xml:space="preserve">Билет 6, 20</w:t>
      </w:r>
    </w:p>
    <w:p>
      <w:pPr>
        <w:pStyle w:val="BodyText"/>
      </w:pPr>
      <w:r>
        <w:rPr>
          <w:b/>
        </w:rPr>
        <w:t xml:space="preserve">Логический вывод</w:t>
      </w:r>
      <w:r>
        <w:t xml:space="preserve"> </w:t>
      </w:r>
      <w:r>
        <w:t xml:space="preserve">— это рассуждение, в ходе которого осуществляется переход от исходного суждения (высказывания, формулы) с помощью логических правил к заключению — новому суждению (формуле).</w:t>
      </w:r>
      <w:r>
        <w:t xml:space="preserve"> </w:t>
      </w:r>
      <w:r>
        <w:rPr>
          <w:b/>
        </w:rPr>
        <w:t xml:space="preserve">Поисковое дерево</w:t>
      </w:r>
      <w:r>
        <w:t xml:space="preserve"> </w:t>
      </w:r>
      <w:r>
        <w:t xml:space="preserve">— дерево доказывающее логическое следование</w:t>
      </w:r>
      <w:r>
        <w:t xml:space="preserve"> </w:t>
      </w:r>
      <m:oMath>
        <m:r>
          <m:t>Γ</m:t>
        </m:r>
        <m:r>
          <m:t>⇒</m:t>
        </m:r>
        <m:r>
          <m:t>A</m:t>
        </m:r>
      </m:oMath>
      <w:r>
        <w:t xml:space="preserve"> </w:t>
      </w:r>
      <w:r>
        <w:t xml:space="preserve">или приводящее контр модель.</w:t>
      </w:r>
    </w:p>
    <w:p>
      <w:pPr>
        <w:pStyle w:val="BodyText"/>
      </w:pPr>
      <w:r>
        <w:t xml:space="preserve">Правила расширения дерева:</w:t>
      </w:r>
    </w:p>
    <w:p>
      <w:pPr>
        <w:pStyle w:val="Compact"/>
        <w:numPr>
          <w:numId w:val="1001"/>
          <w:ilvl w:val="0"/>
        </w:numPr>
      </w:pPr>
      <w:r>
        <w:t xml:space="preserve">Дерево, состоящее из одного узла, помеченного формулой</w:t>
      </w:r>
      <w:r>
        <w:t xml:space="preserve"> </w:t>
      </w:r>
      <m:oMath>
        <m:r>
          <m:t>¬</m:t>
        </m:r>
        <m:r>
          <m:t>A</m:t>
        </m:r>
      </m:oMath>
      <w:r>
        <w:t xml:space="preserve">, является</w:t>
      </w:r>
      <w:r>
        <w:t xml:space="preserve"> </w:t>
      </w:r>
      <w:r>
        <w:t xml:space="preserve">поисковым деревом с корнем</w:t>
      </w:r>
      <w:r>
        <w:t xml:space="preserve"> </w:t>
      </w:r>
      <m:oMath>
        <m:r>
          <m:t>¬</m:t>
        </m:r>
        <m:r>
          <m:t>A</m:t>
        </m:r>
      </m:oMath>
      <w:r>
        <w:t xml:space="preserve">. Единственный узел этого дерева считаем неиспользованным.</w:t>
      </w:r>
    </w:p>
    <w:p>
      <w:pPr>
        <w:pStyle w:val="Compact"/>
        <w:numPr>
          <w:numId w:val="1001"/>
          <w:ilvl w:val="0"/>
        </w:numPr>
      </w:pPr>
      <w:r>
        <w:t xml:space="preserve">Если в дереве есть неиспользованный узел</w:t>
      </w:r>
      <w:r>
        <w:t xml:space="preserve"> </w:t>
      </w:r>
      <m:oMath>
        <m:r>
          <m:t>v</m:t>
        </m:r>
      </m:oMath>
      <w:r>
        <w:t xml:space="preserve">, которому приписана формула,</w:t>
      </w:r>
      <w:r>
        <w:t xml:space="preserve"> </w:t>
      </w:r>
      <w:r>
        <w:t xml:space="preserve">являющаяся посылкой одного из правил вывода, то с помощью этого правила каждая</w:t>
      </w:r>
      <w:r>
        <w:t xml:space="preserve"> </w:t>
      </w:r>
      <w:r>
        <w:t xml:space="preserve">неблокированная ветвь</w:t>
      </w:r>
      <w:r>
        <w:t xml:space="preserve"> </w:t>
      </w:r>
      <m:oMath>
        <m:r>
          <m:t>W</m:t>
        </m:r>
      </m:oMath>
      <w:r>
        <w:t xml:space="preserve">, проходящая через узел</w:t>
      </w:r>
      <w:r>
        <w:t xml:space="preserve"> </w:t>
      </w:r>
      <m:oMath>
        <m:r>
          <m:t>y</m:t>
        </m:r>
      </m:oMath>
      <w:r>
        <w:t xml:space="preserve">, расширяется следующим образом:</w:t>
      </w:r>
    </w:p>
    <w:p>
      <w:pPr>
        <w:pStyle w:val="Compact"/>
        <w:numPr>
          <w:numId w:val="1002"/>
          <w:ilvl w:val="1"/>
        </w:numPr>
      </w:pPr>
      <w:r>
        <w:t xml:space="preserve">если правило разветвляющее,</w:t>
      </w:r>
      <w:r>
        <w:t xml:space="preserve"> </w:t>
      </w:r>
      <w:r>
        <w:t xml:space="preserve">то из концевого узла ветви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проводятся две дуги, оканчивающиеся новыми</w:t>
      </w:r>
      <w:r>
        <w:t xml:space="preserve"> </w:t>
      </w:r>
      <w:r>
        <w:t xml:space="preserve">вершинами, которым приписываются формулы-заключения данного правила</w:t>
      </w:r>
    </w:p>
    <w:p>
      <w:pPr>
        <w:pStyle w:val="Compact"/>
        <w:numPr>
          <w:numId w:val="1002"/>
          <w:ilvl w:val="1"/>
        </w:numPr>
      </w:pPr>
      <w:r>
        <w:t xml:space="preserve">если правило, соответствующее узлу</w:t>
      </w:r>
      <w:r>
        <w:t xml:space="preserve"> </w:t>
      </w:r>
      <m:oMath>
        <m:r>
          <m:t>v</m:t>
        </m:r>
      </m:oMath>
      <w:r>
        <w:t xml:space="preserve">, – не разветвляющее, то к концевому</w:t>
      </w:r>
      <w:r>
        <w:t xml:space="preserve"> </w:t>
      </w:r>
      <w:r>
        <w:t xml:space="preserve">узлу ветви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присоединяются последовательно один к другому новые узлы,</w:t>
      </w:r>
      <w:r>
        <w:t xml:space="preserve"> </w:t>
      </w:r>
      <w:r>
        <w:t xml:space="preserve">помеченные формулами-заключениями.</w:t>
      </w:r>
    </w:p>
    <w:p>
      <w:pPr>
        <w:pStyle w:val="Compact"/>
        <w:numPr>
          <w:numId w:val="1002"/>
          <w:ilvl w:val="1"/>
        </w:numPr>
      </w:pPr>
      <w:r>
        <w:t xml:space="preserve">Уточнения требуют случаи применения правил</w:t>
      </w:r>
      <w:r>
        <w:t xml:space="preserve"> </w:t>
      </w:r>
      <m:oMath>
        <m:r>
          <m:t>∀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∃</m:t>
        </m:r>
      </m:oMath>
      <w:r>
        <w:t xml:space="preserve"> </w:t>
      </w:r>
      <w:r>
        <w:t xml:space="preserve">поскольку</w:t>
      </w:r>
      <w:r>
        <w:t xml:space="preserve"> </w:t>
      </w:r>
      <w:r>
        <w:t xml:space="preserve">они связаны с выбором параметра</w:t>
      </w:r>
      <w:r>
        <w:t xml:space="preserve"> </w:t>
      </w:r>
      <m:oMath>
        <m:r>
          <m:t>a</m:t>
        </m:r>
      </m:oMath>
      <w:r>
        <w:t xml:space="preserve">. Используя правило</w:t>
      </w:r>
      <w:r>
        <w:t xml:space="preserve"> </w:t>
      </w:r>
      <m:oMath>
        <m:r>
          <m:t>∀</m:t>
        </m:r>
      </m:oMath>
      <w:r>
        <w:t xml:space="preserve">, в качестве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выбирается параметр с наименьшим номером, не входящий в список</w:t>
      </w:r>
      <w:r>
        <w:t xml:space="preserve"> </w:t>
      </w:r>
      <w:r>
        <w:t xml:space="preserve">исключений в посылке данного правила. При использовании правила</w:t>
      </w:r>
      <w:r>
        <w:t xml:space="preserve"> </w:t>
      </w:r>
      <m:oMath>
        <m:r>
          <m:t>∃</m:t>
        </m:r>
      </m:oMath>
      <w:r>
        <w:t xml:space="preserve"> </w:t>
      </w:r>
      <w:r>
        <w:t xml:space="preserve">выбирается параметр с наименьшим номером, не встречающийся в расширяемой ветви,</w:t>
      </w:r>
      <w:r>
        <w:t xml:space="preserve"> </w:t>
      </w:r>
      <w:r>
        <w:t xml:space="preserve">в том числе и в списке</w:t>
      </w:r>
      <w:r>
        <w:t xml:space="preserve"> </w:t>
      </w:r>
      <m:oMath>
        <m:r>
          <m:t>α</m:t>
        </m:r>
      </m:oMath>
      <w:r>
        <w:t xml:space="preserve">. После расширения дерева считаем узел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использованным, а вновь построенные узлы – неиспользованными.</w:t>
      </w:r>
    </w:p>
    <w:p>
      <w:pPr>
        <w:pStyle w:val="Compact"/>
        <w:numPr>
          <w:numId w:val="1001"/>
          <w:ilvl w:val="0"/>
        </w:numPr>
      </w:pPr>
      <w:r>
        <w:t xml:space="preserve">Дерево также можно расширить, добавляя к концевым узлам неблокированных</w:t>
      </w:r>
      <w:r>
        <w:t xml:space="preserve"> </w:t>
      </w:r>
      <w:r>
        <w:t xml:space="preserve">ветвей новый узел, помеченный очередной формулой из множества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или формулой</w:t>
      </w:r>
      <w:r>
        <w:t xml:space="preserve"> </w:t>
      </w:r>
      <w:r>
        <w:t xml:space="preserve">вида</w:t>
      </w:r>
      <w:r>
        <w:t xml:space="preserve"> </w:t>
      </w:r>
      <m:oMath>
        <m:r>
          <m:t>[</m:t>
        </m:r>
        <m:r>
          <m:t>A</m:t>
        </m:r>
        <m:r>
          <m:t>∨</m:t>
        </m:r>
        <m:r>
          <m:t>¬</m:t>
        </m:r>
        <m:r>
          <m:t>A</m:t>
        </m:r>
        <m:r>
          <m:t>]</m:t>
        </m:r>
      </m:oMath>
      <w:r>
        <w:t xml:space="preserve">, и считать его неиспользованным.</w:t>
      </w:r>
    </w:p>
    <w:p>
      <w:pPr>
        <w:pStyle w:val="FirstParagraph"/>
      </w:pPr>
      <w:r>
        <w:rPr>
          <w:b/>
        </w:rPr>
        <w:t xml:space="preserve">Лемма.</w:t>
      </w:r>
      <w:r>
        <w:t xml:space="preserve"> </w:t>
      </w:r>
      <w:r>
        <w:t xml:space="preserve">О поисковых последовательностях</w:t>
      </w:r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является последовательностью поисковых деревьев для</w:t>
      </w:r>
      <w:r>
        <w:t xml:space="preserve"> </w:t>
      </w:r>
      <w:r>
        <w:t xml:space="preserve">утверждения</w:t>
      </w:r>
      <w:r>
        <w:t xml:space="preserve"> </w:t>
      </w:r>
      <m:oMath>
        <m:r>
          <m:t>Γ</m:t>
        </m:r>
        <m:r>
          <m:t>⇒</m:t>
        </m:r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множество параметров, используемых</w:t>
      </w:r>
      <w:r>
        <w:t xml:space="preserve"> </w:t>
      </w:r>
      <w:r>
        <w:t xml:space="preserve">в дереве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. Если существует интерпретация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сигнатуры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на универсуме</w:t>
      </w:r>
      <w:r>
        <w:t xml:space="preserve"> </w:t>
      </w:r>
      <m:oMath>
        <m:r>
          <m:t>U</m:t>
        </m:r>
      </m:oMath>
      <w:r>
        <w:t xml:space="preserve">, в которой истинны все формулы из множества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и формула</w:t>
      </w:r>
      <w:r>
        <w:t xml:space="preserve"> </w:t>
      </w:r>
      <m:oMath>
        <m:r>
          <m:t>¬</m:t>
        </m:r>
        <m:r>
          <m:t>A</m:t>
        </m:r>
      </m:oMath>
      <w:r>
        <w:t xml:space="preserve">, то для каждого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существует интерпретация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сигнатуры</w:t>
      </w:r>
      <w:r>
        <w:t xml:space="preserve"> </w:t>
      </w:r>
      <m:oMath>
        <m:r>
          <m:t>σ</m:t>
        </m:r>
        <m:r>
          <m:t>∪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, являющаяся расширением</w:t>
      </w:r>
      <w:r>
        <w:t xml:space="preserve"> </w:t>
      </w:r>
      <m:oMath>
        <m:r>
          <m:t>I</m:t>
        </m:r>
      </m:oMath>
      <w:r>
        <w:t xml:space="preserve">, такая, что в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есть</w:t>
      </w:r>
      <w:r>
        <w:t xml:space="preserve"> </w:t>
      </w:r>
      <w:r>
        <w:t xml:space="preserve">ветвь, все формулы которой истинны в интерпретации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</w:rPr>
        <w:t xml:space="preserve">Доказательство</w:t>
      </w:r>
    </w:p>
    <w:p>
      <w:pPr>
        <w:pStyle w:val="BodyText"/>
      </w:pPr>
      <w:r>
        <w:t xml:space="preserve">Для</w:t>
      </w:r>
      <w:r>
        <w:t xml:space="preserve"> </w:t>
      </w:r>
      <m:oMath>
        <m:r>
          <m:t>i</m:t>
        </m:r>
        <m:r>
          <m:t>=</m:t>
        </m:r>
        <m:r>
          <m:t>1</m:t>
        </m:r>
      </m:oMath>
      <w:r>
        <w:t xml:space="preserve"> </w:t>
      </w:r>
      <w:r>
        <w:t xml:space="preserve">утверждение леммы очевидно. Пусть существует интерпретация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сигнатуры</w:t>
      </w:r>
      <w:r>
        <w:t xml:space="preserve"> </w:t>
      </w:r>
      <m:oMath>
        <m:r>
          <m:t>σ</m:t>
        </m:r>
        <m:r>
          <m:t>∪</m:t>
        </m:r>
        <m:sSub>
          <m:e>
            <m:r>
              <m:t>D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, являющаяся расширением интерпретации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w:r>
        <w:t xml:space="preserve">такая, что в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есть ветвь</w:t>
      </w:r>
      <w:r>
        <w:t xml:space="preserve"> </w:t>
      </w:r>
      <m:oMath>
        <m:r>
          <m:t>W</m:t>
        </m:r>
      </m:oMath>
      <w:r>
        <w:t xml:space="preserve">, все формулы которой истинны в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w:r>
        <w:t xml:space="preserve">и пусть дерево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получено из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применением некоторого правила</w:t>
      </w:r>
      <w:r>
        <w:t xml:space="preserve"> </w:t>
      </w:r>
      <w:r>
        <w:t xml:space="preserve">вывода к узлу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v</m:t>
        </m:r>
        <m:r>
          <m:t>∉</m:t>
        </m:r>
        <m:r>
          <m:t>W</m:t>
        </m:r>
      </m:oMath>
      <w:r>
        <w:t xml:space="preserve">, то ветвь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будет искомой ветвью и в дереве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При этом интерпретация символов из множества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 </m:t>
        </m:r>
        <m:sSub>
          <m:e>
            <m:r>
              <m:t>D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, если такие есть,</w:t>
      </w:r>
      <w:r>
        <w:t xml:space="preserve"> </w:t>
      </w:r>
      <w:r>
        <w:t xml:space="preserve">может быть произвольной.</w:t>
      </w:r>
    </w:p>
    <w:p>
      <w:pPr>
        <w:pStyle w:val="BodyText"/>
      </w:pPr>
      <w:r>
        <w:t xml:space="preserve">Пусть теперь</w:t>
      </w:r>
      <w:r>
        <w:t xml:space="preserve"> </w:t>
      </w:r>
      <m:oMath>
        <m:r>
          <m:t>v</m:t>
        </m:r>
        <m:r>
          <m:t>∈</m:t>
        </m:r>
        <m:r>
          <m:t>W</m:t>
        </m:r>
      </m:oMath>
      <w:r>
        <w:t xml:space="preserve">. Если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имеет вид</w:t>
      </w:r>
      <w:r>
        <w:t xml:space="preserve"> </w:t>
      </w:r>
      <m:oMath>
        <m:r>
          <m:t>∀</m:t>
        </m:r>
        <m:r>
          <m:t>(</m:t>
        </m:r>
        <m:r>
          <m:t>x</m:t>
        </m:r>
        <m:r>
          <m:t>|</m:t>
        </m:r>
        <m:r>
          <m:t>α</m:t>
        </m:r>
        <m:r>
          <m:t>)</m:t>
        </m:r>
        <m:r>
          <m:t>C</m:t>
        </m:r>
      </m:oMath>
      <w:r>
        <w:t xml:space="preserve">, и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D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w:r>
        <w:t xml:space="preserve">то формулы, присоединяемые к концевой вершине ветви в соответствии с правилом</w:t>
      </w:r>
      <w:r>
        <w:t xml:space="preserve"> </w:t>
      </w:r>
      <w:r>
        <w:t xml:space="preserve">вывода, будут истинны в интерпретации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I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. Если же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получено</w:t>
      </w:r>
      <w:r>
        <w:t xml:space="preserve"> </w:t>
      </w:r>
      <w:r>
        <w:t xml:space="preserve">из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добавлением нового параметра</w:t>
      </w:r>
      <w:r>
        <w:t xml:space="preserve"> </w:t>
      </w:r>
      <m:oMath>
        <m:sSub>
          <m:e>
            <m:r>
              <m:t>a</m:t>
            </m:r>
          </m:e>
          <m:sub>
            <m:r>
              <m:t>v</m:t>
            </m:r>
          </m:sub>
        </m:sSub>
      </m:oMath>
      <w:r>
        <w:t xml:space="preserve">, то берем в качестве</w:t>
      </w:r>
      <w:r>
        <w:t xml:space="preserve"> </w:t>
      </w:r>
      <m:oMath>
        <m:sSubSup>
          <m:e>
            <m:r>
              <m:t>a</m:t>
            </m:r>
          </m:e>
          <m:sub>
            <m:r>
              <m:t>v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</m:oMath>
      <w:r>
        <w:t xml:space="preserve"> </w:t>
      </w:r>
      <w:r>
        <w:t xml:space="preserve">произвольный элемент из</w:t>
      </w:r>
      <w:r>
        <w:t xml:space="preserve"> </w:t>
      </w:r>
      <m:oMath>
        <m:r>
          <m:t>U</m:t>
        </m:r>
      </m:oMath>
      <w:r>
        <w:t xml:space="preserve">, тогда присоединяемые к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формулы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t>[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]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(</m:t>
        </m:r>
        <m:r>
          <m:t>∀</m:t>
        </m:r>
        <m:r>
          <m:t>x</m:t>
        </m:r>
        <m:r>
          <m:t>|</m:t>
        </m:r>
        <m:r>
          <m:t>α</m:t>
        </m:r>
        <m:r>
          <m:t>,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)</m:t>
        </m:r>
        <m:r>
          <m:t>C</m:t>
        </m:r>
      </m:oMath>
      <w:r>
        <w:t xml:space="preserve"> </w:t>
      </w:r>
      <w:r>
        <w:t xml:space="preserve">будут истинными в полученной интерпретации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Пусть теперь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имеет вид</w:t>
      </w:r>
      <w:r>
        <w:t xml:space="preserve"> </w:t>
      </w:r>
      <m:oMath>
        <m:r>
          <m:t>(</m:t>
        </m:r>
        <m:r>
          <m:t>∃</m:t>
        </m:r>
        <m:r>
          <m:t>x</m:t>
        </m:r>
        <m:r>
          <m:t>|</m:t>
        </m:r>
        <m:r>
          <m:t>α</m:t>
        </m:r>
        <m:r>
          <m:t>)</m:t>
        </m:r>
        <m:r>
          <m:t>C</m:t>
        </m:r>
      </m:oMath>
      <w:r>
        <w:t xml:space="preserve"> </w:t>
      </w:r>
      <w:r>
        <w:t xml:space="preserve">и при этом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получено из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добавлением параметра</w:t>
      </w:r>
      <w:r>
        <w:t xml:space="preserve"> </w:t>
      </w:r>
      <m:oMath>
        <m:sSub>
          <m:e>
            <m:r>
              <m:t>a</m:t>
            </m:r>
          </m:e>
          <m:sub>
            <m:r>
              <m:t>v</m:t>
            </m:r>
          </m:sub>
        </m:sSub>
      </m:oMath>
      <w:r>
        <w:t xml:space="preserve">. Поскольку формула</w:t>
      </w:r>
      <w:r>
        <w:t xml:space="preserve"> </w:t>
      </w:r>
      <m:oMath>
        <m:r>
          <m:t>(</m:t>
        </m:r>
        <m:r>
          <m:t>∃</m:t>
        </m:r>
        <m:r>
          <m:t>x</m:t>
        </m:r>
        <m:r>
          <m:t>|</m:t>
        </m:r>
        <m:r>
          <m:t>α</m:t>
        </m:r>
        <m:r>
          <m:t>)</m:t>
        </m:r>
        <m:r>
          <m:t>C</m:t>
        </m:r>
      </m:oMath>
      <w:r>
        <w:t xml:space="preserve"> </w:t>
      </w:r>
      <w:r>
        <w:t xml:space="preserve">истинна в интерпретации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, то существует интерпретация</w:t>
      </w:r>
      <w:r>
        <w:t xml:space="preserve"> </w:t>
      </w:r>
      <m:oMath>
        <m:r>
          <m:t>I</m:t>
        </m:r>
        <m:r>
          <m:t>′</m:t>
        </m:r>
      </m:oMath>
      <w:r>
        <w:t xml:space="preserve">,</w:t>
      </w:r>
      <w:r>
        <w:t xml:space="preserve"> </w:t>
      </w:r>
      <w:r>
        <w:t xml:space="preserve">совпадающая с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всюду, кроме возможно переменной</w:t>
      </w:r>
      <w:r>
        <w:t xml:space="preserve"> </w:t>
      </w:r>
      <m:oMath>
        <m:r>
          <m:t>x</m:t>
        </m:r>
      </m:oMath>
      <w:r>
        <w:t xml:space="preserve">, такая, что</w:t>
      </w:r>
      <w:r>
        <w:t xml:space="preserve"> </w:t>
      </w:r>
      <m:oMath>
        <m:sSup>
          <m:e>
            <m:r>
              <m:t>C</m:t>
            </m:r>
          </m:e>
          <m:sup>
            <m:r>
              <m:t>(</m:t>
            </m:r>
            <m:r>
              <m:t>I</m:t>
            </m:r>
            <m:r>
              <m:t>’</m:t>
            </m:r>
            <m:r>
              <m:t>)</m:t>
            </m:r>
          </m:sup>
        </m:sSup>
        <m:r>
          <m:t>=</m:t>
        </m:r>
        <m:r>
          <m:t>1</m:t>
        </m:r>
      </m:oMath>
      <w:r>
        <w:t xml:space="preserve">. Положим</w:t>
      </w:r>
      <w:r>
        <w:t xml:space="preserve"> </w:t>
      </w:r>
      <m:oMath>
        <m:sSubSup>
          <m:e>
            <m:r>
              <m:t>a</m:t>
            </m:r>
          </m:e>
          <m:sub>
            <m:r>
              <m:t>v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r>
          <m:t>=</m:t>
        </m:r>
        <m:sSup>
          <m:e>
            <m:r>
              <m:t>x</m:t>
            </m:r>
          </m:e>
          <m:sup>
            <m:r>
              <m:t>(</m:t>
            </m:r>
            <m:r>
              <m:t>I</m:t>
            </m:r>
            <m:r>
              <m:t>’</m:t>
            </m:r>
            <m:r>
              <m:t>)</m:t>
            </m:r>
          </m:sup>
        </m:sSup>
      </m:oMath>
      <w:r>
        <w:t xml:space="preserve">, и тогда присоединяемая к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формула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t>[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]</m:t>
        </m:r>
      </m:oMath>
      <w:r>
        <w:t xml:space="preserve"> </w:t>
      </w:r>
      <w:r>
        <w:t xml:space="preserve">будет истинной в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. Рассмотрение остальных способов</w:t>
      </w:r>
      <w:r>
        <w:t xml:space="preserve"> </w:t>
      </w:r>
      <w:r>
        <w:t xml:space="preserve">расширения дерева предоставляем читателю.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2019-06-20T19:13:38Z</dcterms:created>
  <dcterms:modified xsi:type="dcterms:W3CDTF">2019-06-20T19:13:38Z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