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48D67" w14:textId="77777777" w:rsidR="00E53436" w:rsidRPr="006448F2" w:rsidRDefault="006448F2" w:rsidP="006448F2">
      <w:pPr>
        <w:spacing w:after="0" w:line="276" w:lineRule="auto"/>
        <w:rPr>
          <w:rFonts w:ascii="Times New Roman" w:hAnsi="Times New Roman" w:cs="Times New Roman"/>
          <w:b/>
          <w:sz w:val="20"/>
          <w:szCs w:val="20"/>
          <w:lang w:val="ru-RU"/>
        </w:rPr>
      </w:pPr>
      <w:bookmarkStart w:id="0" w:name="Xc304a547113d649876037e8f58321ddc9a77e29"/>
      <w:r w:rsidRPr="006448F2">
        <w:rPr>
          <w:rFonts w:ascii="Times New Roman" w:hAnsi="Times New Roman" w:cs="Times New Roman"/>
          <w:b/>
          <w:sz w:val="20"/>
          <w:szCs w:val="20"/>
        </w:rPr>
        <w:t xml:space="preserve">11. </w:t>
      </w:r>
      <w:r w:rsidR="00B12E7E" w:rsidRPr="006448F2">
        <w:rPr>
          <w:rFonts w:ascii="Times New Roman" w:hAnsi="Times New Roman" w:cs="Times New Roman"/>
          <w:b/>
          <w:sz w:val="20"/>
          <w:szCs w:val="20"/>
          <w:lang w:val="ru-RU"/>
        </w:rPr>
        <w:t>Логический вывод. Определение поискового дерева, правила его расширения. Лемма о поисковых последовательностях</w:t>
      </w:r>
      <w:bookmarkEnd w:id="0"/>
    </w:p>
    <w:p w14:paraId="1AC1A553" w14:textId="77777777" w:rsidR="00E53436" w:rsidRPr="006448F2" w:rsidRDefault="00B12E7E" w:rsidP="006448F2">
      <w:pPr>
        <w:spacing w:after="0" w:line="276" w:lineRule="auto"/>
        <w:jc w:val="right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6448F2">
        <w:rPr>
          <w:rFonts w:ascii="Times New Roman" w:hAnsi="Times New Roman" w:cs="Times New Roman"/>
          <w:i/>
          <w:sz w:val="20"/>
          <w:szCs w:val="20"/>
          <w:lang w:val="ru-RU"/>
        </w:rPr>
        <w:t>Билет 6, 20</w:t>
      </w:r>
    </w:p>
    <w:p w14:paraId="11F03321" w14:textId="77777777" w:rsidR="00E53436" w:rsidRPr="006448F2" w:rsidRDefault="00B12E7E" w:rsidP="006448F2">
      <w:pPr>
        <w:spacing w:after="0" w:line="276" w:lineRule="auto"/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6448F2">
        <w:rPr>
          <w:rFonts w:ascii="Times New Roman" w:hAnsi="Times New Roman" w:cs="Times New Roman"/>
          <w:sz w:val="20"/>
          <w:szCs w:val="20"/>
          <w:lang w:val="ru-RU"/>
        </w:rPr>
        <w:t>Логический вывод</w:t>
      </w: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— это рассуждение, в ходе которого осуществляется переход от исходного суждения (высказывания, формулы) с помощью логических правил к заключению — новому суждению (формуле). </w:t>
      </w:r>
      <w:r w:rsidRPr="006448F2">
        <w:rPr>
          <w:rFonts w:ascii="Times New Roman" w:hAnsi="Times New Roman" w:cs="Times New Roman"/>
          <w:sz w:val="20"/>
          <w:szCs w:val="20"/>
          <w:lang w:val="ru-RU"/>
        </w:rPr>
        <w:t>Поисковое дерево</w:t>
      </w: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— дерево доказывающее логическое следование </w:t>
      </w:r>
      <m:oMath>
        <m:r>
          <w:rPr>
            <w:rFonts w:ascii="Cambria Math" w:hAnsi="Cambria Math" w:cs="Times New Roman"/>
            <w:sz w:val="20"/>
            <w:szCs w:val="20"/>
          </w:rPr>
          <m:t>Γ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⇒</m:t>
        </m:r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или приводящее </w:t>
      </w:r>
      <w:r w:rsidRPr="006448F2">
        <w:rPr>
          <w:rFonts w:ascii="Times New Roman" w:hAnsi="Times New Roman" w:cs="Times New Roman"/>
          <w:sz w:val="20"/>
          <w:szCs w:val="20"/>
          <w:lang w:val="ru-RU"/>
        </w:rPr>
        <w:t>контр</w:t>
      </w:r>
      <w:r w:rsidRPr="006448F2">
        <w:rPr>
          <w:rFonts w:ascii="Times New Roman" w:hAnsi="Times New Roman" w:cs="Times New Roman"/>
          <w:sz w:val="20"/>
          <w:szCs w:val="20"/>
          <w:lang w:val="ru-RU"/>
        </w:rPr>
        <w:t>модель.</w:t>
      </w:r>
    </w:p>
    <w:p w14:paraId="46E62186" w14:textId="77777777" w:rsidR="00E53436" w:rsidRPr="006448F2" w:rsidRDefault="00B12E7E" w:rsidP="006448F2">
      <w:pPr>
        <w:spacing w:after="0" w:line="276" w:lineRule="auto"/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6448F2">
        <w:rPr>
          <w:rFonts w:ascii="Times New Roman" w:hAnsi="Times New Roman" w:cs="Times New Roman"/>
          <w:sz w:val="20"/>
          <w:szCs w:val="20"/>
          <w:lang w:val="ru-RU"/>
        </w:rPr>
        <w:t>Правила расширения дерева:</w:t>
      </w:r>
      <w:bookmarkStart w:id="1" w:name="_GoBack"/>
      <w:bookmarkEnd w:id="1"/>
    </w:p>
    <w:p w14:paraId="05A0F5CA" w14:textId="77777777" w:rsidR="00E53436" w:rsidRPr="006448F2" w:rsidRDefault="00B12E7E" w:rsidP="006448F2">
      <w:pPr>
        <w:pStyle w:val="af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Дерево, состоящее из одного узла, помеченного формулой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¬</m:t>
        </m:r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является поисковым деревом с корнем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¬</m:t>
        </m:r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>. Единственный узел этого дерева считаем неиспользованным.</w:t>
      </w:r>
    </w:p>
    <w:p w14:paraId="0B01ED46" w14:textId="77777777" w:rsidR="00E53436" w:rsidRPr="006448F2" w:rsidRDefault="00B12E7E" w:rsidP="006448F2">
      <w:pPr>
        <w:pStyle w:val="af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Если в дереве есть неиспользованный узел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>, которому при</w:t>
      </w: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писана формула, являющаяся посылкой одного из правил вывода, то с помощью этого правила каждая неблокированная ветвь </w:t>
      </w:r>
      <m:oMath>
        <m:r>
          <w:rPr>
            <w:rFonts w:ascii="Cambria Math" w:hAnsi="Cambria Math" w:cs="Times New Roman"/>
            <w:sz w:val="20"/>
            <w:szCs w:val="20"/>
          </w:rPr>
          <m:t>W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проходящая через узел </w:t>
      </w:r>
      <m:oMath>
        <m:r>
          <w:rPr>
            <w:rFonts w:ascii="Cambria Math" w:hAnsi="Cambria Math" w:cs="Times New Roman"/>
            <w:sz w:val="20"/>
            <w:szCs w:val="20"/>
          </w:rPr>
          <m:t>y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>, расширяется следующим образом:</w:t>
      </w:r>
    </w:p>
    <w:p w14:paraId="63F85452" w14:textId="77777777" w:rsidR="00E53436" w:rsidRPr="006448F2" w:rsidRDefault="00B12E7E" w:rsidP="006448F2">
      <w:pPr>
        <w:pStyle w:val="af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если правило разветвляющее, то из концевого узла ветви </w:t>
      </w:r>
      <m:oMath>
        <m:r>
          <w:rPr>
            <w:rFonts w:ascii="Cambria Math" w:hAnsi="Cambria Math" w:cs="Times New Roman"/>
            <w:sz w:val="20"/>
            <w:szCs w:val="20"/>
          </w:rPr>
          <m:t>W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проводятся две дуги,</w:t>
      </w: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оканчивающиеся новыми вершинами, которым приписываются формулы-заключения данного правила</w:t>
      </w:r>
    </w:p>
    <w:p w14:paraId="48C7A8FA" w14:textId="77777777" w:rsidR="00E53436" w:rsidRPr="006448F2" w:rsidRDefault="00B12E7E" w:rsidP="006448F2">
      <w:pPr>
        <w:pStyle w:val="af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если правило, соответствующее узлу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– не разветвляющее, то к концевому узлу ветви </w:t>
      </w:r>
      <m:oMath>
        <m:r>
          <w:rPr>
            <w:rFonts w:ascii="Cambria Math" w:hAnsi="Cambria Math" w:cs="Times New Roman"/>
            <w:sz w:val="20"/>
            <w:szCs w:val="20"/>
          </w:rPr>
          <m:t>W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присоединяются последовательно один к другому новые узлы, помеченные формулам</w:t>
      </w:r>
      <w:r w:rsidRPr="006448F2">
        <w:rPr>
          <w:rFonts w:ascii="Times New Roman" w:hAnsi="Times New Roman" w:cs="Times New Roman"/>
          <w:sz w:val="20"/>
          <w:szCs w:val="20"/>
          <w:lang w:val="ru-RU"/>
        </w:rPr>
        <w:t>и-заключениями.</w:t>
      </w:r>
    </w:p>
    <w:p w14:paraId="2EAA5AD5" w14:textId="77777777" w:rsidR="00E53436" w:rsidRPr="006448F2" w:rsidRDefault="00B12E7E" w:rsidP="006448F2">
      <w:pPr>
        <w:pStyle w:val="af"/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Уточнения требуют случаи применения правил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∀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∃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поскольку они связаны с выбором параметра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. Используя правило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∀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в качестве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выбирается параметр с наименьшим номером, не входящий в список исключений в посылке данного правила. При испол</w:t>
      </w:r>
      <w:proofErr w:type="spellStart"/>
      <w:r w:rsidRPr="006448F2">
        <w:rPr>
          <w:rFonts w:ascii="Times New Roman" w:hAnsi="Times New Roman" w:cs="Times New Roman"/>
          <w:sz w:val="20"/>
          <w:szCs w:val="20"/>
          <w:lang w:val="ru-RU"/>
        </w:rPr>
        <w:t>ьзовании</w:t>
      </w:r>
      <w:proofErr w:type="spellEnd"/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правила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∃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выбирается параметр с наименьшим номером, не встречающийся в расширяемой ветви, в том числе и в списке </w:t>
      </w:r>
      <m:oMath>
        <m:r>
          <w:rPr>
            <w:rFonts w:ascii="Cambria Math" w:hAnsi="Cambria Math" w:cs="Times New Roman"/>
            <w:sz w:val="20"/>
            <w:szCs w:val="20"/>
          </w:rPr>
          <m:t>α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. После расширения дерева считаем узел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использованным, а вновь построенные узлы – неиспользованными.</w:t>
      </w:r>
    </w:p>
    <w:p w14:paraId="586B7951" w14:textId="77777777" w:rsidR="00E53436" w:rsidRPr="006448F2" w:rsidRDefault="00B12E7E" w:rsidP="006448F2">
      <w:pPr>
        <w:pStyle w:val="af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6448F2">
        <w:rPr>
          <w:rFonts w:ascii="Times New Roman" w:hAnsi="Times New Roman" w:cs="Times New Roman"/>
          <w:sz w:val="20"/>
          <w:szCs w:val="20"/>
          <w:lang w:val="ru-RU"/>
        </w:rPr>
        <w:t>Дерево также можно расширить</w:t>
      </w: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добавляя к концевым узлам неблокированных ветвей новый узел, помеченный очередной формулой из множества </w:t>
      </w:r>
      <m:oMath>
        <m:r>
          <w:rPr>
            <w:rFonts w:ascii="Cambria Math" w:hAnsi="Cambria Math" w:cs="Times New Roman"/>
            <w:sz w:val="20"/>
            <w:szCs w:val="20"/>
          </w:rPr>
          <m:t>Γ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или формулой вида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[</m:t>
        </m:r>
        <m:r>
          <w:rPr>
            <w:rFonts w:ascii="Cambria Math" w:hAnsi="Cambria Math" w:cs="Times New Roman"/>
            <w:sz w:val="20"/>
            <w:szCs w:val="20"/>
          </w:rPr>
          <m:t>A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∨¬</m:t>
        </m:r>
        <m:r>
          <w:rPr>
            <w:rFonts w:ascii="Cambria Math" w:hAnsi="Cambria Math" w:cs="Times New Roman"/>
            <w:sz w:val="20"/>
            <w:szCs w:val="20"/>
          </w:rPr>
          <m:t>A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]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>, и считать его неиспользованным.</w:t>
      </w:r>
    </w:p>
    <w:p w14:paraId="2E19ED65" w14:textId="77777777" w:rsidR="00E53436" w:rsidRPr="006448F2" w:rsidRDefault="00B12E7E" w:rsidP="0064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6448F2">
        <w:rPr>
          <w:rFonts w:ascii="Times New Roman" w:hAnsi="Times New Roman" w:cs="Times New Roman"/>
          <w:sz w:val="20"/>
          <w:szCs w:val="20"/>
          <w:lang w:val="ru-RU"/>
        </w:rPr>
        <w:t>Лемма.</w:t>
      </w: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О поисковых последовательностях</w:t>
      </w:r>
    </w:p>
    <w:p w14:paraId="33B514C8" w14:textId="77777777" w:rsidR="00E53436" w:rsidRPr="006448F2" w:rsidRDefault="00B12E7E" w:rsidP="0064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,...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является последовательностью п</w:t>
      </w:r>
      <w:proofErr w:type="spellStart"/>
      <w:r w:rsidRPr="006448F2">
        <w:rPr>
          <w:rFonts w:ascii="Times New Roman" w:hAnsi="Times New Roman" w:cs="Times New Roman"/>
          <w:sz w:val="20"/>
          <w:szCs w:val="20"/>
          <w:lang w:val="ru-RU"/>
        </w:rPr>
        <w:t>оисковых</w:t>
      </w:r>
      <w:proofErr w:type="spellEnd"/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деревьев для утверждения </w:t>
      </w:r>
      <m:oMath>
        <m:r>
          <w:rPr>
            <w:rFonts w:ascii="Cambria Math" w:hAnsi="Cambria Math" w:cs="Times New Roman"/>
            <w:sz w:val="20"/>
            <w:szCs w:val="20"/>
          </w:rPr>
          <m:t>Γ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⇒</m:t>
        </m:r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– множество параметров, используемых в дереве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r>
          <w:rPr>
            <w:rFonts w:ascii="Cambria Math" w:hAnsi="Cambria Math" w:cs="Times New Roman"/>
            <w:sz w:val="20"/>
            <w:szCs w:val="20"/>
          </w:rPr>
          <m:t>i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=1,2,...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. Если существует интерпретация </w:t>
      </w:r>
      <m:oMath>
        <m:r>
          <w:rPr>
            <w:rFonts w:ascii="Cambria Math" w:hAnsi="Cambria Math" w:cs="Times New Roman"/>
            <w:sz w:val="20"/>
            <w:szCs w:val="20"/>
          </w:rPr>
          <m:t>I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сигнатуры </w:t>
      </w:r>
      <m:oMath>
        <m:r>
          <w:rPr>
            <w:rFonts w:ascii="Cambria Math" w:hAnsi="Cambria Math" w:cs="Times New Roman"/>
            <w:sz w:val="20"/>
            <w:szCs w:val="20"/>
          </w:rPr>
          <m:t>σ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на универсуме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в которой истинны все формулы из множества </w:t>
      </w:r>
      <m:oMath>
        <m:r>
          <w:rPr>
            <w:rFonts w:ascii="Cambria Math" w:hAnsi="Cambria Math" w:cs="Times New Roman"/>
            <w:sz w:val="20"/>
            <w:szCs w:val="20"/>
          </w:rPr>
          <m:t>Γ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и формула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¬</m:t>
        </m:r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то для каждого </w:t>
      </w:r>
      <m:oMath>
        <m:r>
          <w:rPr>
            <w:rFonts w:ascii="Cambria Math" w:hAnsi="Cambria Math" w:cs="Times New Roman"/>
            <w:sz w:val="20"/>
            <w:szCs w:val="20"/>
          </w:rPr>
          <m:t>i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=1,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2,...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существует интерпретация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сигнатуры </w:t>
      </w:r>
      <m:oMath>
        <m:r>
          <w:rPr>
            <w:rFonts w:ascii="Cambria Math" w:hAnsi="Cambria Math" w:cs="Times New Roman"/>
            <w:sz w:val="20"/>
            <w:szCs w:val="20"/>
          </w:rPr>
          <m:t>σ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∪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являющаяся расширением </w:t>
      </w:r>
      <m:oMath>
        <m:r>
          <w:rPr>
            <w:rFonts w:ascii="Cambria Math" w:hAnsi="Cambria Math" w:cs="Times New Roman"/>
            <w:sz w:val="20"/>
            <w:szCs w:val="20"/>
          </w:rPr>
          <m:t>I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такая, что в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есть ветвь, все формулы которой истинны в интерпретации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44EB155F" w14:textId="77777777" w:rsidR="00E53436" w:rsidRPr="006448F2" w:rsidRDefault="00B12E7E" w:rsidP="0064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448F2">
        <w:rPr>
          <w:rFonts w:ascii="Times New Roman" w:hAnsi="Times New Roman" w:cs="Times New Roman"/>
          <w:sz w:val="20"/>
          <w:szCs w:val="20"/>
          <w:lang w:val="ru-RU"/>
        </w:rPr>
        <w:t>Доказательство</w:t>
      </w:r>
      <w:r w:rsidR="006448F2">
        <w:rPr>
          <w:rFonts w:ascii="Times New Roman" w:hAnsi="Times New Roman" w:cs="Times New Roman"/>
          <w:sz w:val="20"/>
          <w:szCs w:val="20"/>
        </w:rPr>
        <w:t>.</w:t>
      </w:r>
    </w:p>
    <w:p w14:paraId="099FB9C1" w14:textId="77777777" w:rsidR="00E53436" w:rsidRPr="006448F2" w:rsidRDefault="00B12E7E" w:rsidP="0064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Для </w:t>
      </w:r>
      <m:oMath>
        <m:r>
          <w:rPr>
            <w:rFonts w:ascii="Cambria Math" w:hAnsi="Cambria Math" w:cs="Times New Roman"/>
            <w:sz w:val="20"/>
            <w:szCs w:val="20"/>
          </w:rPr>
          <m:t>i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=1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утверждение леммы очевидно. Пусть существует интерпретация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сигнатуры </w:t>
      </w:r>
      <m:oMath>
        <m:r>
          <w:rPr>
            <w:rFonts w:ascii="Cambria Math" w:hAnsi="Cambria Math" w:cs="Times New Roman"/>
            <w:sz w:val="20"/>
            <w:szCs w:val="20"/>
          </w:rPr>
          <m:t>σ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∪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являющаяся расширением интерпретации </w:t>
      </w:r>
      <m:oMath>
        <m:r>
          <w:rPr>
            <w:rFonts w:ascii="Cambria Math" w:hAnsi="Cambria Math" w:cs="Times New Roman"/>
            <w:sz w:val="20"/>
            <w:szCs w:val="20"/>
          </w:rPr>
          <m:t>I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такая, что в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есть ветвь </w:t>
      </w:r>
      <m:oMath>
        <m:r>
          <w:rPr>
            <w:rFonts w:ascii="Cambria Math" w:hAnsi="Cambria Math" w:cs="Times New Roman"/>
            <w:sz w:val="20"/>
            <w:szCs w:val="20"/>
          </w:rPr>
          <m:t>W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все формулы которой истинны в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и пусть дерево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получено из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применением некоторого правила вывода к узлу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4FA5C53A" w14:textId="77777777" w:rsidR="00E53436" w:rsidRPr="006448F2" w:rsidRDefault="00B12E7E" w:rsidP="0064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∉</m:t>
        </m:r>
        <m:r>
          <w:rPr>
            <w:rFonts w:ascii="Cambria Math" w:hAnsi="Cambria Math" w:cs="Times New Roman"/>
            <w:sz w:val="20"/>
            <w:szCs w:val="20"/>
          </w:rPr>
          <m:t>W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то ветвь </w:t>
      </w:r>
      <m:oMath>
        <m:r>
          <w:rPr>
            <w:rFonts w:ascii="Cambria Math" w:hAnsi="Cambria Math" w:cs="Times New Roman"/>
            <w:sz w:val="20"/>
            <w:szCs w:val="20"/>
          </w:rPr>
          <m:t>W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будет иск</w:t>
      </w: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омой ветвью и в дереве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. При этом интерпретация символов из множества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 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>, если такие есть, может быть произвольной.</w:t>
      </w:r>
    </w:p>
    <w:p w14:paraId="258C310B" w14:textId="77777777" w:rsidR="00E53436" w:rsidRPr="006448F2" w:rsidRDefault="00B12E7E" w:rsidP="0064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Times New Roman" w:hAnsi="Times New Roman" w:cs="Times New Roman"/>
          <w:sz w:val="20"/>
          <w:szCs w:val="20"/>
          <w:lang w:val="ru-RU"/>
        </w:rPr>
      </w:pP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Пусть теперь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∈</m:t>
        </m:r>
        <m:r>
          <w:rPr>
            <w:rFonts w:ascii="Cambria Math" w:hAnsi="Cambria Math" w:cs="Times New Roman"/>
            <w:sz w:val="20"/>
            <w:szCs w:val="20"/>
          </w:rPr>
          <m:t>W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. Если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имеет вид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∀(</m:t>
        </m:r>
        <m:r>
          <w:rPr>
            <w:rFonts w:ascii="Cambria Math" w:hAnsi="Cambria Math" w:cs="Times New Roman"/>
            <w:sz w:val="20"/>
            <w:szCs w:val="20"/>
          </w:rPr>
          <m:t>x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|</m:t>
        </m:r>
        <m:r>
          <w:rPr>
            <w:rFonts w:ascii="Cambria Math" w:hAnsi="Cambria Math" w:cs="Times New Roman"/>
            <w:sz w:val="20"/>
            <w:szCs w:val="20"/>
          </w:rPr>
          <m:t>α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  <m:r>
          <w:rPr>
            <w:rFonts w:ascii="Cambria Math" w:hAnsi="Cambria Math" w:cs="Times New Roman"/>
            <w:sz w:val="20"/>
            <w:szCs w:val="20"/>
          </w:rPr>
          <m:t>C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и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>, то формулы, присоединяемые к концевой вершине ветви в соответс</w:t>
      </w: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твии с правилом вывода, будут истинны в интерпретации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. Если же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получено из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добавлением нового параметра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то берем в качестве </w:t>
      </w:r>
      <m:oMath>
        <m:sSubSup>
          <m:sSub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bSup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произвольный элемент из </w:t>
      </w:r>
      <m:oMath>
        <m:r>
          <w:rPr>
            <w:rFonts w:ascii="Cambria Math" w:hAnsi="Cambria Math" w:cs="Times New Roman"/>
            <w:sz w:val="20"/>
            <w:szCs w:val="20"/>
          </w:rPr>
          <m:t>U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тогда присоединяемые к </w:t>
      </w:r>
      <m:oMath>
        <m:r>
          <w:rPr>
            <w:rFonts w:ascii="Cambria Math" w:hAnsi="Cambria Math" w:cs="Times New Roman"/>
            <w:sz w:val="20"/>
            <w:szCs w:val="20"/>
          </w:rPr>
          <m:t>W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формулы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[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]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(∀</m:t>
        </m:r>
        <m:r>
          <w:rPr>
            <w:rFonts w:ascii="Cambria Math" w:hAnsi="Cambria Math" w:cs="Times New Roman"/>
            <w:sz w:val="20"/>
            <w:szCs w:val="20"/>
          </w:rPr>
          <m:t>x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|</m:t>
        </m:r>
        <m:r>
          <w:rPr>
            <w:rFonts w:ascii="Cambria Math" w:hAnsi="Cambria Math" w:cs="Times New Roman"/>
            <w:sz w:val="20"/>
            <w:szCs w:val="20"/>
          </w:rPr>
          <m:t>α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  <m:r>
          <w:rPr>
            <w:rFonts w:ascii="Cambria Math" w:hAnsi="Cambria Math" w:cs="Times New Roman"/>
            <w:sz w:val="20"/>
            <w:szCs w:val="20"/>
          </w:rPr>
          <m:t>C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бу</w:t>
      </w: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дут истинными в полученной интерпретации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E4226DA" w14:textId="77777777" w:rsidR="00E53436" w:rsidRPr="006448F2" w:rsidRDefault="00B12E7E" w:rsidP="0064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Пусть теперь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имеет вид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(∃</m:t>
        </m:r>
        <m:r>
          <w:rPr>
            <w:rFonts w:ascii="Cambria Math" w:hAnsi="Cambria Math" w:cs="Times New Roman"/>
            <w:sz w:val="20"/>
            <w:szCs w:val="20"/>
          </w:rPr>
          <m:t>x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|</m:t>
        </m:r>
        <m:r>
          <w:rPr>
            <w:rFonts w:ascii="Cambria Math" w:hAnsi="Cambria Math" w:cs="Times New Roman"/>
            <w:sz w:val="20"/>
            <w:szCs w:val="20"/>
          </w:rPr>
          <m:t>α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  <m:r>
          <w:rPr>
            <w:rFonts w:ascii="Cambria Math" w:hAnsi="Cambria Math" w:cs="Times New Roman"/>
            <w:sz w:val="20"/>
            <w:szCs w:val="20"/>
          </w:rPr>
          <m:t>C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и при этом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получено из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добавлением параметра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. Поскольку формула </w:t>
      </w:r>
      <m:oMath>
        <m:r>
          <w:rPr>
            <w:rFonts w:ascii="Cambria Math" w:hAnsi="Cambria Math" w:cs="Times New Roman"/>
            <w:sz w:val="20"/>
            <w:szCs w:val="20"/>
            <w:lang w:val="ru-RU"/>
          </w:rPr>
          <m:t>(∃</m:t>
        </m:r>
        <m:r>
          <w:rPr>
            <w:rFonts w:ascii="Cambria Math" w:hAnsi="Cambria Math" w:cs="Times New Roman"/>
            <w:sz w:val="20"/>
            <w:szCs w:val="20"/>
          </w:rPr>
          <m:t>x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|</m:t>
        </m:r>
        <m:r>
          <w:rPr>
            <w:rFonts w:ascii="Cambria Math" w:hAnsi="Cambria Math" w:cs="Times New Roman"/>
            <w:sz w:val="20"/>
            <w:szCs w:val="20"/>
          </w:rPr>
          <m:t>α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)</m:t>
        </m:r>
        <m:r>
          <w:rPr>
            <w:rFonts w:ascii="Cambria Math" w:hAnsi="Cambria Math" w:cs="Times New Roman"/>
            <w:sz w:val="20"/>
            <w:szCs w:val="20"/>
          </w:rPr>
          <m:t>C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истинна в интерпретации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то существует интерпретация </w:t>
      </w:r>
      <m:oMath>
        <m:r>
          <w:rPr>
            <w:rFonts w:ascii="Cambria Math" w:hAnsi="Cambria Math" w:cs="Times New Roman"/>
            <w:sz w:val="20"/>
            <w:szCs w:val="20"/>
          </w:rPr>
          <m:t>I</m:t>
        </m:r>
        <m:r>
          <w:rPr>
            <w:rFonts w:ascii="Cambria Math" w:hAnsi="Cambria Math" w:cs="Times New Roman"/>
            <w:sz w:val="20"/>
            <w:szCs w:val="20"/>
            <w:lang w:val="ru-RU"/>
          </w:rPr>
          <m:t>'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совпадающая с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1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всюду, кроме возможно переменной </w:t>
      </w: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такая, что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’)</m:t>
            </m:r>
          </m:sup>
        </m:sSup>
        <m:r>
          <w:rPr>
            <w:rFonts w:ascii="Cambria Math" w:hAnsi="Cambria Math" w:cs="Times New Roman"/>
            <w:sz w:val="20"/>
            <w:szCs w:val="20"/>
            <w:lang w:val="ru-RU"/>
          </w:rPr>
          <m:t>=1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. Положим </w:t>
      </w:r>
      <m:oMath>
        <m:sSubSup>
          <m:sSub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)</m:t>
            </m:r>
          </m:sup>
        </m:sSubSup>
        <m:r>
          <w:rPr>
            <w:rFonts w:ascii="Cambria Math" w:hAnsi="Cambria Math" w:cs="Times New Roman"/>
            <w:sz w:val="20"/>
            <w:szCs w:val="20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’)</m:t>
            </m:r>
          </m:sup>
        </m:sSup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, и тогда присоединяемая к </w:t>
      </w:r>
      <m:oMath>
        <m:r>
          <w:rPr>
            <w:rFonts w:ascii="Cambria Math" w:hAnsi="Cambria Math" w:cs="Times New Roman"/>
            <w:sz w:val="20"/>
            <w:szCs w:val="20"/>
          </w:rPr>
          <m:t>W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формула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[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]</m:t>
        </m:r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 xml:space="preserve"> будет истинной в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Pr="006448F2">
        <w:rPr>
          <w:rFonts w:ascii="Times New Roman" w:hAnsi="Times New Roman" w:cs="Times New Roman"/>
          <w:sz w:val="20"/>
          <w:szCs w:val="20"/>
          <w:lang w:val="ru-RU"/>
        </w:rPr>
        <w:t>.</w:t>
      </w:r>
    </w:p>
    <w:sectPr w:rsidR="00E53436" w:rsidRPr="006448F2" w:rsidSect="006448F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05F98" w14:textId="77777777" w:rsidR="00B12E7E" w:rsidRDefault="00B12E7E">
      <w:pPr>
        <w:spacing w:after="0"/>
      </w:pPr>
      <w:r>
        <w:separator/>
      </w:r>
    </w:p>
  </w:endnote>
  <w:endnote w:type="continuationSeparator" w:id="0">
    <w:p w14:paraId="19DBCBFA" w14:textId="77777777" w:rsidR="00B12E7E" w:rsidRDefault="00B12E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D49FE" w14:textId="77777777" w:rsidR="00B12E7E" w:rsidRDefault="00B12E7E">
      <w:r>
        <w:separator/>
      </w:r>
    </w:p>
  </w:footnote>
  <w:footnote w:type="continuationSeparator" w:id="0">
    <w:p w14:paraId="6D1EB435" w14:textId="77777777" w:rsidR="00B12E7E" w:rsidRDefault="00B12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BF6AC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C646E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EB34005"/>
    <w:multiLevelType w:val="hybridMultilevel"/>
    <w:tmpl w:val="E5E89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15DCA"/>
    <w:multiLevelType w:val="multilevel"/>
    <w:tmpl w:val="239090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448F2"/>
    <w:rsid w:val="00784D58"/>
    <w:rsid w:val="008D6863"/>
    <w:rsid w:val="00B12E7E"/>
    <w:rsid w:val="00B86B75"/>
    <w:rsid w:val="00BC48D5"/>
    <w:rsid w:val="00C36279"/>
    <w:rsid w:val="00E315A3"/>
    <w:rsid w:val="00E534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77FE"/>
  <w15:docId w15:val="{CDC54843-0934-47FA-AE98-474BC322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List Paragraph"/>
    <w:basedOn w:val="a"/>
    <w:rsid w:val="00644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ECD7B-BDC0-4E7C-93BF-E17F2C32C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Александр Трыкин</cp:lastModifiedBy>
  <cp:revision>3</cp:revision>
  <cp:lastPrinted>2019-06-23T20:25:00Z</cp:lastPrinted>
  <dcterms:created xsi:type="dcterms:W3CDTF">2019-06-20T19:13:00Z</dcterms:created>
  <dcterms:modified xsi:type="dcterms:W3CDTF">2019-06-23T20:25:00Z</dcterms:modified>
</cp:coreProperties>
</file>