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1574" w14:textId="77777777" w:rsidR="00197FFE" w:rsidRPr="00071733" w:rsidRDefault="00197FFE" w:rsidP="00D625E2">
      <w:pPr>
        <w:pStyle w:val="1"/>
        <w:spacing w:before="0" w:line="276" w:lineRule="auto"/>
      </w:pPr>
      <w:bookmarkStart w:id="0" w:name="_Hlk11948355"/>
      <w:r w:rsidRPr="00071733">
        <w:t>19</w:t>
      </w:r>
      <w:r w:rsidR="00735E38" w:rsidRPr="00071733">
        <w:t>.</w:t>
      </w:r>
      <w:r w:rsidRPr="00071733">
        <w:t xml:space="preserve"> Канонические формы предложений в логике первого порядка. Понятие сингулярной и примарной формул. Алгоритм приведения любой сингулярной формулы к булевой комбинации примарных, пример</w:t>
      </w:r>
      <w:bookmarkEnd w:id="0"/>
    </w:p>
    <w:p w14:paraId="00ADC6E1" w14:textId="77777777" w:rsidR="00C04883" w:rsidRPr="00735E38" w:rsidRDefault="00735E38" w:rsidP="00D625E2">
      <w:pPr>
        <w:spacing w:line="276" w:lineRule="auto"/>
        <w:ind w:firstLine="0"/>
        <w:jc w:val="right"/>
        <w:rPr>
          <w:i/>
        </w:rPr>
      </w:pPr>
      <w:r w:rsidRPr="00735E38">
        <w:rPr>
          <w:i/>
        </w:rPr>
        <w:t>Билеты 11, 25</w:t>
      </w:r>
    </w:p>
    <w:p w14:paraId="25B36102" w14:textId="77777777" w:rsidR="00C04883" w:rsidRPr="00036438" w:rsidRDefault="00C04883" w:rsidP="00D625E2">
      <w:pPr>
        <w:spacing w:line="276" w:lineRule="auto"/>
        <w:ind w:firstLine="708"/>
        <w:jc w:val="left"/>
        <w:rPr>
          <w:b/>
        </w:rPr>
      </w:pPr>
      <w:r>
        <w:rPr>
          <w:b/>
        </w:rPr>
        <w:t>Вступление.</w:t>
      </w:r>
      <w:r w:rsidR="00036438">
        <w:rPr>
          <w:b/>
        </w:rPr>
        <w:t xml:space="preserve"> </w:t>
      </w:r>
      <w:r>
        <w:t xml:space="preserve">Рассмотрим отношение равносильности </w:t>
      </w:r>
      <m:oMath>
        <m:r>
          <w:rPr>
            <w:rFonts w:ascii="Cambria Math" w:hAnsi="Cambria Math"/>
          </w:rPr>
          <m:t xml:space="preserve">A≡B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def</m:t>
                </m:r>
              </m:e>
            </m:groupChr>
            <m:r>
              <w:rPr>
                <w:rFonts w:ascii="Cambria Math" w:hAnsi="Cambria Math"/>
              </w:rPr>
              <m:t xml:space="preserve"> (A</m:t>
            </m:r>
          </m:e>
        </m:box>
        <m:r>
          <w:rPr>
            <w:rFonts w:ascii="Cambria Math" w:hAnsi="Cambria Math"/>
          </w:rPr>
          <m:t>⊨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&amp;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⊨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</w:p>
    <w:p w14:paraId="6D9D5733" w14:textId="77777777" w:rsidR="00C04883" w:rsidRDefault="00C04883" w:rsidP="00D625E2">
      <w:pPr>
        <w:spacing w:line="276" w:lineRule="auto"/>
        <w:ind w:firstLine="0"/>
        <w:jc w:val="left"/>
      </w:pPr>
      <w:r>
        <w:t xml:space="preserve">Очевидно это отношение эквивалентности, оно разбивает множество формул на классы эквивалентности. Возникает желание найти канонические формы формул разных классов. Так каноническими являются префиксные и </w:t>
      </w:r>
      <w:proofErr w:type="spellStart"/>
      <w:r>
        <w:t>антипрефиксные</w:t>
      </w:r>
      <w:proofErr w:type="spellEnd"/>
      <w:r>
        <w:t xml:space="preserve"> формулы.</w:t>
      </w:r>
    </w:p>
    <w:p w14:paraId="48274430" w14:textId="77777777" w:rsidR="00C04883" w:rsidRDefault="00C04883" w:rsidP="00D625E2">
      <w:pPr>
        <w:spacing w:line="276" w:lineRule="auto"/>
        <w:ind w:firstLine="708"/>
      </w:pPr>
      <w:proofErr w:type="spellStart"/>
      <w:r w:rsidRPr="009C2C90">
        <w:rPr>
          <w:b/>
        </w:rPr>
        <w:t>Антипрефиксные</w:t>
      </w:r>
      <w:proofErr w:type="spellEnd"/>
      <w:r w:rsidRPr="009C2C90">
        <w:rPr>
          <w:b/>
        </w:rPr>
        <w:t xml:space="preserve"> формулы</w:t>
      </w:r>
      <w:r>
        <w:t xml:space="preserve"> характеризуются тем, что в них кванторы продвинуты максимально в глубину. </w:t>
      </w:r>
    </w:p>
    <w:p w14:paraId="256FC306" w14:textId="77777777" w:rsidR="00C04883" w:rsidRDefault="00C04883" w:rsidP="00D625E2">
      <w:pPr>
        <w:spacing w:line="276" w:lineRule="auto"/>
        <w:ind w:firstLine="0"/>
      </w:pPr>
      <w:r>
        <w:t xml:space="preserve">Рассмотрим случай </w:t>
      </w:r>
      <w:r w:rsidRPr="009C2C90">
        <w:rPr>
          <w:b/>
          <w:i/>
        </w:rPr>
        <w:t>сингулярных</w:t>
      </w:r>
      <w:r>
        <w:t xml:space="preserve"> формул – формул, сигнатуры которых состоят только из одноместных предикатов (не содержат функциональных символов).</w:t>
      </w:r>
    </w:p>
    <w:p w14:paraId="4B999200" w14:textId="77777777" w:rsidR="00C04883" w:rsidRDefault="00C04883" w:rsidP="00D625E2">
      <w:pPr>
        <w:spacing w:line="276" w:lineRule="auto"/>
        <w:ind w:firstLine="0"/>
      </w:pPr>
      <w:r>
        <w:t>Определим несколько формул и установим их эквивалентность</w:t>
      </w:r>
      <w:r w:rsidR="009C2C90" w:rsidRPr="009C2C90">
        <w:t xml:space="preserve"> (</w:t>
      </w:r>
      <w:r w:rsidR="009C2C90">
        <w:t>равносильны/неравносильны)</w:t>
      </w:r>
      <w:r>
        <w:t>:</w:t>
      </w:r>
    </w:p>
    <w:p w14:paraId="5D82D527" w14:textId="77777777" w:rsidR="003272EC" w:rsidRDefault="005F1A3A" w:rsidP="00D625E2">
      <w:pPr>
        <w:spacing w:line="276" w:lineRule="auto"/>
        <w:ind w:left="2835" w:firstLine="0"/>
        <w:jc w:val="left"/>
        <w:rPr>
          <w:rStyle w:val="s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[P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 xml:space="preserve"> &amp; 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 xml:space="preserve">] </m:t>
        </m:r>
      </m:oMath>
      <w:r w:rsidR="003272EC" w:rsidRPr="003272EC">
        <w:rPr>
          <w:rStyle w:val="s4"/>
          <w:color w:val="FFFFFF" w:themeColor="background1"/>
        </w:rPr>
        <w:t>.</w:t>
      </w:r>
      <m:oMath>
        <m:r>
          <m:rPr>
            <m:sty m:val="p"/>
          </m:rPr>
          <w:rPr>
            <w:rStyle w:val="s4"/>
            <w:rFonts w:ascii="Cambria Math" w:hAnsi="Cambria Math"/>
          </w:rPr>
          <m:t>≡</m:t>
        </m:r>
      </m:oMath>
      <w:r w:rsidR="003272EC" w:rsidRPr="003272EC">
        <w:rPr>
          <w:rStyle w:val="s4"/>
          <w:color w:val="FFFFFF" w:themeColor="background1"/>
        </w:rPr>
        <w:t>.</w:t>
      </w:r>
      <w:r w:rsidR="003272EC">
        <w:rPr>
          <w:rStyle w:val="s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Style w:val="s4"/>
                <w:rFonts w:ascii="Cambria Math" w:hAnsi="Cambria Math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</w:rPr>
                  <m:t>x</m:t>
                </m:r>
              </m:e>
            </m:d>
            <m:ctrlPr>
              <w:rPr>
                <w:rStyle w:val="s4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s4"/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</w:p>
    <w:p w14:paraId="7F381A1F" w14:textId="77777777" w:rsidR="003272EC" w:rsidRDefault="005F1A3A" w:rsidP="00D625E2">
      <w:pPr>
        <w:spacing w:line="276" w:lineRule="auto"/>
        <w:ind w:left="2835" w:firstLine="0"/>
        <w:jc w:val="left"/>
        <w:rPr>
          <w:rStyle w:val="s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m:rPr>
            <m:sty m:val="p"/>
          </m:rPr>
          <w:rPr>
            <w:rStyle w:val="s4"/>
            <w:rFonts w:ascii="Cambria Math" w:hAnsi="Cambria Math"/>
          </w:rPr>
          <m:t>x[P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∨</m:t>
        </m:r>
        <m:r>
          <m:rPr>
            <m:sty m:val="p"/>
          </m:rPr>
          <w:rPr>
            <w:rStyle w:val="s4"/>
            <w:rFonts w:ascii="Cambria Math" w:hAnsi="Cambria Math"/>
          </w:rPr>
          <m:t>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  <w:r w:rsidR="003272EC" w:rsidRPr="003272EC">
        <w:rPr>
          <w:rStyle w:val="s4"/>
          <w:color w:val="FFFFFF" w:themeColor="background1"/>
        </w:rPr>
        <w:t>.</w:t>
      </w:r>
      <m:oMath>
        <m:r>
          <w:rPr>
            <w:rStyle w:val="s4"/>
            <w:rFonts w:ascii="Cambria Math" w:hAnsi="Cambria Math"/>
            <w:color w:val="FFFFFF" w:themeColor="background1"/>
          </w:rPr>
          <m:t xml:space="preserve"> </m:t>
        </m:r>
        <m:r>
          <m:rPr>
            <m:sty m:val="p"/>
          </m:rPr>
          <w:rPr>
            <w:rStyle w:val="s4"/>
            <w:rFonts w:ascii="Cambria Math" w:hAnsi="Cambria Math"/>
          </w:rPr>
          <m:t>≢</m:t>
        </m:r>
      </m:oMath>
      <w:r w:rsidR="003272EC" w:rsidRPr="003272EC">
        <w:rPr>
          <w:rStyle w:val="s4"/>
          <w:color w:val="FFFFFF" w:themeColor="background1"/>
        </w:rPr>
        <w:t>.</w:t>
      </w:r>
      <w:r w:rsidR="003272EC">
        <w:rPr>
          <w:rStyle w:val="s4"/>
          <w:color w:val="FFFFFF" w:themeColor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Style w:val="s4"/>
                <w:rFonts w:ascii="Cambria Math" w:hAnsi="Cambria Math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</w:rPr>
                  <m:t>x</m:t>
                </m:r>
              </m:e>
            </m:d>
            <m:ctrlPr>
              <w:rPr>
                <w:rStyle w:val="s4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s4"/>
            <w:rFonts w:ascii="Cambria Math" w:hAnsi="Cambria Math"/>
          </w:rPr>
          <m:t>∨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</w:p>
    <w:p w14:paraId="264F191D" w14:textId="77777777" w:rsidR="003272EC" w:rsidRDefault="005F1A3A" w:rsidP="00D625E2">
      <w:pPr>
        <w:spacing w:line="276" w:lineRule="auto"/>
        <w:ind w:left="2835" w:firstLine="0"/>
        <w:jc w:val="left"/>
        <w:rPr>
          <w:rStyle w:val="s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[P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 xml:space="preserve"> &amp; 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  <w:r w:rsidR="003272EC" w:rsidRPr="003272EC">
        <w:rPr>
          <w:rStyle w:val="s4"/>
          <w:color w:val="FFFFFF" w:themeColor="background1"/>
        </w:rPr>
        <w:t>.</w:t>
      </w:r>
      <w:r w:rsidR="003272EC">
        <w:rPr>
          <w:rStyle w:val="s4"/>
          <w:color w:val="FFFFFF" w:themeColor="background1"/>
        </w:rPr>
        <w:t xml:space="preserve"> </w:t>
      </w:r>
      <m:oMath>
        <m:r>
          <m:rPr>
            <m:sty m:val="p"/>
          </m:rPr>
          <w:rPr>
            <w:rStyle w:val="s4"/>
            <w:rFonts w:ascii="Cambria Math" w:hAnsi="Cambria Math"/>
          </w:rPr>
          <m:t>≢</m:t>
        </m:r>
      </m:oMath>
      <w:r w:rsidR="003272EC" w:rsidRPr="003272EC">
        <w:rPr>
          <w:rStyle w:val="s4"/>
          <w:color w:val="FFFFFF" w:themeColor="background1"/>
        </w:rPr>
        <w:t>.</w:t>
      </w:r>
      <w:r w:rsidR="003272EC">
        <w:rPr>
          <w:rStyle w:val="s4"/>
          <w:color w:val="FFFFFF" w:themeColor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Style w:val="s4"/>
                <w:rFonts w:ascii="Cambria Math" w:hAnsi="Cambria Math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</w:rPr>
                  <m:t>x</m:t>
                </m:r>
              </m:e>
            </m:d>
            <m:ctrlPr>
              <w:rPr>
                <w:rStyle w:val="s4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s4"/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[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</w:p>
    <w:p w14:paraId="43833F22" w14:textId="77777777" w:rsidR="003272EC" w:rsidRDefault="005F1A3A" w:rsidP="00D625E2">
      <w:pPr>
        <w:spacing w:line="276" w:lineRule="auto"/>
        <w:ind w:left="283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[P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∨</m:t>
        </m:r>
        <m:r>
          <m:rPr>
            <m:sty m:val="p"/>
          </m:rPr>
          <w:rPr>
            <w:rStyle w:val="s4"/>
            <w:rFonts w:ascii="Cambria Math" w:hAnsi="Cambria Math"/>
          </w:rPr>
          <m:t>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  <w:r w:rsidR="003272EC" w:rsidRPr="003272EC">
        <w:rPr>
          <w:rStyle w:val="s4"/>
          <w:color w:val="FFFFFF" w:themeColor="background1"/>
        </w:rPr>
        <w:t>.</w:t>
      </w:r>
      <w:r w:rsidR="003272EC">
        <w:rPr>
          <w:rStyle w:val="s4"/>
          <w:color w:val="FFFFFF" w:themeColor="background1"/>
        </w:rPr>
        <w:t xml:space="preserve"> </w:t>
      </w:r>
      <m:oMath>
        <m:r>
          <m:rPr>
            <m:sty m:val="p"/>
          </m:rPr>
          <w:rPr>
            <w:rStyle w:val="s4"/>
            <w:rFonts w:ascii="Cambria Math" w:hAnsi="Cambria Math"/>
          </w:rPr>
          <m:t>≡</m:t>
        </m:r>
      </m:oMath>
      <w:r w:rsidR="003272EC">
        <w:rPr>
          <w:rStyle w:val="s4"/>
        </w:rPr>
        <w:t xml:space="preserve"> </w:t>
      </w:r>
      <w:r w:rsidR="003272EC" w:rsidRPr="003272EC">
        <w:rPr>
          <w:rStyle w:val="s4"/>
          <w:color w:val="FFFFFF" w:themeColor="background1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Style w:val="s4"/>
                <w:rFonts w:ascii="Cambria Math" w:hAnsi="Cambria Math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</w:rPr>
                  <m:t>x</m:t>
                </m:r>
              </m:e>
            </m:d>
            <m:ctrlPr>
              <w:rPr>
                <w:rStyle w:val="s4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s4"/>
            <w:rFonts w:ascii="Cambria Math" w:hAnsi="Cambria Math"/>
          </w:rPr>
          <m:t>∨</m:t>
        </m:r>
        <m:r>
          <w:rPr>
            <w:rFonts w:ascii="Cambria Math" w:hAnsi="Cambria Math"/>
          </w:rPr>
          <m:t>[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</w:rPr>
          <m:t>Q</m:t>
        </m:r>
        <m:d>
          <m:dPr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s4"/>
            <w:rFonts w:ascii="Cambria Math" w:hAnsi="Cambria Math"/>
          </w:rPr>
          <m:t>]</m:t>
        </m:r>
      </m:oMath>
    </w:p>
    <w:p w14:paraId="1D19CDC6" w14:textId="77777777" w:rsidR="009C2C90" w:rsidRDefault="009C2C90" w:rsidP="00D625E2">
      <w:pPr>
        <w:spacing w:line="276" w:lineRule="auto"/>
        <w:ind w:firstLine="0"/>
      </w:pPr>
      <w:r>
        <w:t xml:space="preserve">Можно заключить следующее: распределение кванторов по </w:t>
      </w:r>
      <w:proofErr w:type="spellStart"/>
      <w:r>
        <w:t>подформулам</w:t>
      </w:r>
      <w:proofErr w:type="spellEnd"/>
      <w:r>
        <w:t xml:space="preserve"> возможно в двух случаях</w:t>
      </w:r>
      <w:r w:rsidR="002525A7">
        <w:t>:</w:t>
      </w:r>
    </w:p>
    <w:p w14:paraId="01F7F748" w14:textId="77777777" w:rsidR="009C2C90" w:rsidRDefault="009C2C90" w:rsidP="00D625E2">
      <w:pPr>
        <w:spacing w:line="276" w:lineRule="auto"/>
        <w:ind w:firstLine="708"/>
      </w:pPr>
      <w:r>
        <w:t>а) для квантора общности – если подформулы связаны конъюнкцией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Style w:val="s4"/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);</w:t>
      </w:r>
    </w:p>
    <w:p w14:paraId="20D62A2C" w14:textId="77777777" w:rsidR="009C2C90" w:rsidRDefault="009C2C90" w:rsidP="00D625E2">
      <w:pPr>
        <w:spacing w:line="276" w:lineRule="auto"/>
        <w:ind w:firstLine="708"/>
      </w:pPr>
      <w:r>
        <w:t>б) для квантора существования – если подформулы связаны дизъюнкцией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Style w:val="s4"/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).</w:t>
      </w:r>
    </w:p>
    <w:p w14:paraId="531CA97C" w14:textId="77777777" w:rsidR="002525A7" w:rsidRDefault="002525A7" w:rsidP="00D625E2">
      <w:pPr>
        <w:spacing w:line="276" w:lineRule="auto"/>
        <w:ind w:firstLine="0"/>
      </w:pPr>
      <w:r>
        <w:t>Эквивалентность первого и четвертого случая является предпосылкой возможности продвижения кванторов вглубь формул.</w:t>
      </w:r>
    </w:p>
    <w:p w14:paraId="0D9EE02D" w14:textId="77777777" w:rsidR="002525A7" w:rsidRDefault="00036438" w:rsidP="00D625E2">
      <w:pPr>
        <w:spacing w:line="276" w:lineRule="auto"/>
        <w:ind w:firstLine="0"/>
      </w:pPr>
      <w:r>
        <w:t>Рассмотрим</w:t>
      </w:r>
      <w:r w:rsidR="002525A7">
        <w:t xml:space="preserve"> формул</w:t>
      </w:r>
      <w:r>
        <w:t>ы</w:t>
      </w:r>
      <w:r w:rsidR="002525A7">
        <w:t>, в которых невозможно продвижение кванторов.</w:t>
      </w:r>
    </w:p>
    <w:p w14:paraId="230AE7EE" w14:textId="77777777" w:rsidR="002525A7" w:rsidRDefault="002525A7" w:rsidP="00D625E2">
      <w:pPr>
        <w:spacing w:line="276" w:lineRule="auto"/>
        <w:ind w:firstLine="708"/>
      </w:pPr>
      <w:r w:rsidRPr="002525A7">
        <w:rPr>
          <w:b/>
          <w:i/>
        </w:rPr>
        <w:t>Примарная</w:t>
      </w:r>
      <w:r>
        <w:t xml:space="preserve"> формула – формула, имеющая один из следующих видов:</w:t>
      </w:r>
    </w:p>
    <w:p w14:paraId="7470572C" w14:textId="77777777" w:rsidR="003272EC" w:rsidRDefault="002525A7" w:rsidP="00D625E2">
      <w:pPr>
        <w:spacing w:line="276" w:lineRule="auto"/>
        <w:ind w:left="1418" w:firstLine="0"/>
        <w:jc w:val="left"/>
        <w:rPr>
          <w:rStyle w:val="s4"/>
        </w:rPr>
      </w:pPr>
      <w:r w:rsidRPr="002525A7">
        <w:rPr>
          <w:rStyle w:val="s4"/>
        </w:rPr>
        <w:t xml:space="preserve">1. </w:t>
      </w:r>
      <m:oMath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x</m:t>
        </m:r>
        <m:r>
          <w:rPr>
            <w:rStyle w:val="s4"/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Style w:val="s4"/>
            <w:rFonts w:ascii="Cambria Math" w:hAnsi="Cambria Math"/>
          </w:rPr>
          <m:t>∨</m:t>
        </m:r>
        <m:r>
          <w:rPr>
            <w:rStyle w:val="s4"/>
            <w:rFonts w:ascii="Cambria Math" w:hAnsi="Cambria Math"/>
          </w:rPr>
          <m:t>…</m:t>
        </m:r>
        <m:r>
          <w:rPr>
            <w:rStyle w:val="s4"/>
            <w:rFonts w:ascii="Cambria Math" w:hAnsi="Cambria Math"/>
          </w:rPr>
          <m:t>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Style w:val="s4"/>
            <w:rFonts w:ascii="Cambria Math" w:hAnsi="Cambria Math"/>
          </w:rPr>
          <m:t>]</m:t>
        </m:r>
      </m:oMath>
    </w:p>
    <w:p w14:paraId="14CD184A" w14:textId="77777777" w:rsidR="003272EC" w:rsidRDefault="003272EC" w:rsidP="00D625E2">
      <w:pPr>
        <w:spacing w:line="276" w:lineRule="auto"/>
        <w:ind w:left="1418" w:firstLine="0"/>
        <w:jc w:val="left"/>
        <w:rPr>
          <w:rStyle w:val="s4"/>
        </w:rPr>
      </w:pPr>
      <w:r w:rsidRPr="002525A7">
        <w:rPr>
          <w:rStyle w:val="s4"/>
        </w:rPr>
        <w:t xml:space="preserve">2. </w:t>
      </w:r>
      <m:oMath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w:rPr>
            <w:rStyle w:val="s4"/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&amp; </m:t>
        </m:r>
        <m:r>
          <w:rPr>
            <w:rStyle w:val="s4"/>
            <w:rFonts w:ascii="Cambria Math" w:hAnsi="Cambria Math"/>
          </w:rPr>
          <m:t>…</m:t>
        </m:r>
        <m:r>
          <w:rPr>
            <w:rFonts w:ascii="Cambria Math" w:hAnsi="Cambria Math"/>
          </w:rPr>
          <m:t xml:space="preserve"> &amp; </m:t>
        </m:r>
        <m:r>
          <w:rPr>
            <w:rStyle w:val="s4"/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Style w:val="s4"/>
            <w:rFonts w:ascii="Cambria Math" w:hAnsi="Cambria Math"/>
          </w:rPr>
          <m:t>]</m:t>
        </m:r>
      </m:oMath>
      <w:r>
        <w:rPr>
          <w:rStyle w:val="s4"/>
        </w:rPr>
        <w:tab/>
      </w:r>
      <w:r w:rsidR="009B7B52">
        <w:rPr>
          <w:rStyle w:val="s4"/>
        </w:rPr>
        <w:tab/>
      </w:r>
      <w:r>
        <w:rPr>
          <w:rStyle w:val="s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a=1</m:t>
                </m:r>
              </m:e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a=0</m:t>
                </m:r>
              </m:e>
            </m:eqArr>
          </m:e>
        </m:d>
      </m:oMath>
      <w:r>
        <w:rPr>
          <w:rStyle w:val="s4"/>
        </w:rPr>
        <w:tab/>
      </w:r>
    </w:p>
    <w:p w14:paraId="1B29988A" w14:textId="77777777" w:rsidR="003272EC" w:rsidRDefault="003272EC" w:rsidP="00D625E2">
      <w:pPr>
        <w:spacing w:line="276" w:lineRule="auto"/>
        <w:ind w:firstLine="0"/>
        <w:jc w:val="left"/>
      </w:pPr>
      <w:r>
        <w:t xml:space="preserve">Примарные формулы – это простейшие </w:t>
      </w:r>
      <w:proofErr w:type="spellStart"/>
      <w:r>
        <w:t>антипрефиксные</w:t>
      </w:r>
      <w:proofErr w:type="spellEnd"/>
      <w:r>
        <w:t xml:space="preserve"> формулы.</w:t>
      </w:r>
    </w:p>
    <w:p w14:paraId="25CDAED1" w14:textId="77777777" w:rsidR="003272EC" w:rsidRDefault="003272EC" w:rsidP="00D625E2">
      <w:pPr>
        <w:spacing w:line="276" w:lineRule="auto"/>
        <w:ind w:firstLine="0"/>
        <w:jc w:val="left"/>
      </w:pPr>
      <w:r w:rsidRPr="009B7B52">
        <w:rPr>
          <w:b/>
        </w:rPr>
        <w:t>Утв.:</w:t>
      </w:r>
      <w:r>
        <w:t xml:space="preserve"> любую сингулярную формулу можно привести к логически равносильной ей булевой комбинации примарных формул. Для обоснования этого утверждения приведем некий алгоритм приведения.</w:t>
      </w:r>
    </w:p>
    <w:p w14:paraId="5EB842BE" w14:textId="77777777" w:rsidR="003272EC" w:rsidRDefault="003272EC" w:rsidP="00D625E2">
      <w:pPr>
        <w:spacing w:line="276" w:lineRule="auto"/>
        <w:ind w:firstLine="708"/>
        <w:jc w:val="left"/>
      </w:pPr>
      <w:r>
        <w:t xml:space="preserve">Число шагов алгоритма совпадает с количеством кванторов в формуле. На каждом шаге необходимо найти самую внутреннюю формулу, начинающуюся с квантора, в области действия которого содержится </w:t>
      </w:r>
      <w:proofErr w:type="spellStart"/>
      <w:r>
        <w:t>булевая</w:t>
      </w:r>
      <w:proofErr w:type="spellEnd"/>
      <w:r>
        <w:t xml:space="preserve"> комбинация уже построенных примарных формул.</w:t>
      </w:r>
      <w:r w:rsidR="009B7B52">
        <w:t xml:space="preserve"> </w:t>
      </w:r>
      <w:r>
        <w:t>Возможны два случая, относительно вида данной подформулы:</w:t>
      </w:r>
    </w:p>
    <w:p w14:paraId="5DE5636A" w14:textId="77777777" w:rsidR="003272EC" w:rsidRDefault="003272EC" w:rsidP="00D625E2">
      <w:pPr>
        <w:spacing w:line="276" w:lineRule="auto"/>
        <w:ind w:firstLine="0"/>
        <w:jc w:val="left"/>
      </w:pPr>
      <w:r>
        <w:t xml:space="preserve">1. </w:t>
      </w:r>
      <w:r w:rsidRPr="00036438">
        <w:rPr>
          <w:i/>
        </w:rPr>
        <w:t>Начинается с квантора общности</w:t>
      </w:r>
      <w:r>
        <w:t xml:space="preserve"> (</w:t>
      </w:r>
      <m:oMath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xA</m:t>
        </m:r>
      </m:oMath>
      <w:r>
        <w:t>).</w:t>
      </w:r>
    </w:p>
    <w:p w14:paraId="4423C508" w14:textId="77777777" w:rsidR="00036438" w:rsidRDefault="009B7B52" w:rsidP="00D625E2">
      <w:pPr>
        <w:pStyle w:val="af"/>
        <w:numPr>
          <w:ilvl w:val="0"/>
          <w:numId w:val="71"/>
        </w:numPr>
        <w:spacing w:line="276" w:lineRule="auto"/>
        <w:jc w:val="left"/>
      </w:pPr>
      <w:r>
        <w:t>привести</w:t>
      </w:r>
      <w:r w:rsidRPr="009B7B52">
        <w:t xml:space="preserve"> </w:t>
      </w:r>
      <w:r>
        <w:t xml:space="preserve">формулу </w:t>
      </w:r>
      <m:oMath>
        <m:r>
          <w:rPr>
            <w:rStyle w:val="s4"/>
            <w:rFonts w:ascii="Cambria Math" w:hAnsi="Cambria Math"/>
            <w:lang w:val="en-US"/>
          </w:rPr>
          <m:t>A</m:t>
        </m:r>
      </m:oMath>
      <w:r>
        <w:rPr>
          <w:rStyle w:val="s4"/>
        </w:rPr>
        <w:t xml:space="preserve"> </w:t>
      </w:r>
      <w:r>
        <w:t xml:space="preserve">к виду КНФ относительно уже построенных примарных формул и предикатов, зависящих от </w:t>
      </w:r>
      <m:oMath>
        <m:r>
          <w:rPr>
            <w:rFonts w:ascii="Cambria Math" w:hAnsi="Cambria Math"/>
          </w:rPr>
          <m:t>x</m:t>
        </m:r>
      </m:oMath>
      <w:r w:rsidR="00036438">
        <w:t xml:space="preserve">: </w:t>
      </w:r>
      <w:r w:rsidR="00036438">
        <w:tab/>
      </w:r>
      <m:oMath>
        <m:r>
          <w:rPr>
            <w:rFonts w:ascii="Cambria Math" w:hAnsi="Cambria Math"/>
          </w:rPr>
          <m:t>КНФ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A</m:t>
            </m:r>
            <m:ctrlPr>
              <w:rPr>
                <w:rStyle w:val="s4"/>
                <w:rFonts w:ascii="Cambria Math" w:hAnsi="Cambria Math"/>
                <w:i/>
                <w:lang w:val="en-US"/>
              </w:rPr>
            </m:ctrlPr>
          </m:e>
        </m:d>
        <m:r>
          <w:rPr>
            <w:rStyle w:val="s4"/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&amp;…&amp;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6438" w:rsidRPr="00036438">
        <w:t xml:space="preserve">. </w:t>
      </w:r>
      <w:r w:rsidR="00A7748E">
        <w:tab/>
      </w:r>
      <w:r w:rsidR="00A7748E"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 w:rsidR="00036438">
        <w:t xml:space="preserve">, </w:t>
      </w:r>
    </w:p>
    <w:p w14:paraId="2B4A907C" w14:textId="77777777" w:rsidR="009B7B52" w:rsidRDefault="00036438" w:rsidP="00D625E2">
      <w:pPr>
        <w:spacing w:line="276" w:lineRule="auto"/>
        <w:ind w:firstLine="0"/>
        <w:jc w:val="left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,…,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>
        <w:t xml:space="preserve"> – либо независимые </w:t>
      </w:r>
      <m:oMath>
        <m:r>
          <w:rPr>
            <w:rFonts w:ascii="Cambria Math" w:hAnsi="Cambria Math"/>
          </w:rPr>
          <m:t>x</m:t>
        </m:r>
      </m:oMath>
      <w:r>
        <w:t xml:space="preserve"> от формулы, либо </w:t>
      </w:r>
      <w:proofErr w:type="spellStart"/>
      <w:r>
        <w:t>булевые</w:t>
      </w:r>
      <w:proofErr w:type="spellEnd"/>
      <w:r>
        <w:t xml:space="preserve"> комбинации уже построенных примарных формул.</w:t>
      </w:r>
    </w:p>
    <w:p w14:paraId="6695B0F2" w14:textId="77777777" w:rsidR="00A7748E" w:rsidRDefault="00036438" w:rsidP="00D625E2">
      <w:pPr>
        <w:pStyle w:val="af"/>
        <w:numPr>
          <w:ilvl w:val="0"/>
          <w:numId w:val="71"/>
        </w:numPr>
        <w:spacing w:line="276" w:lineRule="auto"/>
        <w:jc w:val="left"/>
      </w:pPr>
      <w:r>
        <w:t>выполнить процесс распределения:</w:t>
      </w:r>
      <w:r w:rsidR="00A7748E">
        <w:tab/>
      </w:r>
    </w:p>
    <w:p w14:paraId="17B23432" w14:textId="77777777" w:rsidR="00036438" w:rsidRPr="00A7748E" w:rsidRDefault="00D625E2" w:rsidP="00D625E2">
      <w:pPr>
        <w:spacing w:line="276" w:lineRule="auto"/>
        <w:ind w:firstLine="708"/>
        <w:jc w:val="left"/>
      </w:pPr>
      <m:oMath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xA</m:t>
        </m:r>
        <m:r>
          <m:rPr>
            <m:sty m:val="p"/>
          </m:rPr>
          <w:rPr>
            <w:rStyle w:val="s4"/>
            <w:rFonts w:ascii="Cambria Math" w:hAnsi="Cambria Math"/>
          </w:rPr>
          <m:t>≡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Style w:val="s4"/>
                <w:rFonts w:ascii="Cambria Math" w:hAnsi="Cambria Math"/>
                <w:i/>
              </w:rPr>
            </m:ctrlPr>
          </m:e>
        </m:d>
        <m:r>
          <w:rPr>
            <w:rStyle w:val="s4"/>
            <w:rFonts w:ascii="Cambria Math" w:hAnsi="Cambria Math"/>
          </w:rPr>
          <m:t xml:space="preserve"> </m:t>
        </m:r>
        <m:r>
          <w:rPr>
            <w:rStyle w:val="s4"/>
            <w:rFonts w:ascii="Cambria Math" w:hAnsi="Cambria Math"/>
          </w:rPr>
          <m:t xml:space="preserve">&amp; 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Style w:val="s4"/>
            <w:rFonts w:ascii="Cambria Math" w:hAnsi="Cambria Math"/>
          </w:rPr>
          <m:t xml:space="preserve">&amp;…&amp; 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036438" w:rsidRPr="00036438">
        <w:rPr>
          <w:rStyle w:val="s4"/>
          <w:i/>
        </w:rPr>
        <w:t xml:space="preserve"> </w:t>
      </w:r>
      <w:r w:rsidR="00036438">
        <w:rPr>
          <w:rStyle w:val="s4"/>
          <w:i/>
        </w:rPr>
        <w:t xml:space="preserve"> </w:t>
      </w:r>
      <w:r w:rsidR="00036438">
        <w:rPr>
          <w:rStyle w:val="s4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4"/>
                <w:rFonts w:ascii="Cambria Math" w:hAnsi="Cambria Math"/>
              </w:rPr>
              <m:t>∀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>∨</m:t>
        </m:r>
        <m:r>
          <m:rPr>
            <m:sty m:val="p"/>
          </m:rPr>
          <w:rPr>
            <w:rStyle w:val="s4"/>
            <w:rFonts w:ascii="Cambria Math" w:hAnsi="Cambria Math"/>
          </w:rPr>
          <m:t>∀</m:t>
        </m:r>
        <m:r>
          <w:rPr>
            <w:rStyle w:val="s4"/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]</m:t>
        </m:r>
      </m:oMath>
    </w:p>
    <w:p w14:paraId="2A891471" w14:textId="77777777" w:rsidR="009B7B52" w:rsidRDefault="009B7B52" w:rsidP="00D625E2">
      <w:pPr>
        <w:spacing w:line="276" w:lineRule="auto"/>
        <w:ind w:firstLine="0"/>
        <w:jc w:val="left"/>
      </w:pPr>
      <w:r>
        <w:t xml:space="preserve">2. </w:t>
      </w:r>
      <w:r w:rsidRPr="00036438">
        <w:rPr>
          <w:i/>
        </w:rPr>
        <w:t>Начинается с квантора существования</w:t>
      </w:r>
      <w:r>
        <w:t xml:space="preserve"> (</w:t>
      </w:r>
      <m:oMath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xA</m:t>
        </m:r>
      </m:oMath>
      <w:r>
        <w:t>).</w:t>
      </w:r>
    </w:p>
    <w:p w14:paraId="67E20851" w14:textId="77777777" w:rsidR="00A7748E" w:rsidRDefault="00A7748E" w:rsidP="00D625E2">
      <w:pPr>
        <w:pStyle w:val="af"/>
        <w:numPr>
          <w:ilvl w:val="0"/>
          <w:numId w:val="70"/>
        </w:numPr>
        <w:spacing w:line="276" w:lineRule="auto"/>
        <w:jc w:val="left"/>
      </w:pPr>
      <w:r>
        <w:t>привести</w:t>
      </w:r>
      <w:r w:rsidRPr="009B7B52">
        <w:t xml:space="preserve"> </w:t>
      </w:r>
      <w:r>
        <w:t xml:space="preserve">формулу </w:t>
      </w:r>
      <m:oMath>
        <m:r>
          <w:rPr>
            <w:rStyle w:val="s4"/>
            <w:rFonts w:ascii="Cambria Math" w:hAnsi="Cambria Math"/>
            <w:lang w:val="en-US"/>
          </w:rPr>
          <m:t>A</m:t>
        </m:r>
      </m:oMath>
      <w:r>
        <w:rPr>
          <w:rStyle w:val="s4"/>
        </w:rPr>
        <w:t xml:space="preserve"> </w:t>
      </w:r>
      <w:r>
        <w:t>к виду ДНФ относительно предикатов и входящих в нее примарных формул</w:t>
      </w:r>
    </w:p>
    <w:p w14:paraId="65660063" w14:textId="77777777" w:rsidR="00D625E2" w:rsidRDefault="00A7748E" w:rsidP="00D625E2">
      <w:pPr>
        <w:spacing w:line="276" w:lineRule="auto"/>
        <w:ind w:firstLine="708"/>
        <w:jc w:val="left"/>
      </w:pPr>
      <m:oMath>
        <m:r>
          <w:rPr>
            <w:rFonts w:ascii="Cambria Math" w:hAnsi="Cambria Math"/>
          </w:rPr>
          <m:t>ДНФ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A</m:t>
            </m:r>
            <m:ctrlPr>
              <w:rPr>
                <w:rStyle w:val="s4"/>
                <w:rFonts w:ascii="Cambria Math" w:hAnsi="Cambria Math"/>
                <w:i/>
                <w:lang w:val="en-US"/>
              </w:rPr>
            </m:ctrlPr>
          </m:e>
        </m:d>
        <m:r>
          <w:rPr>
            <w:rStyle w:val="s4"/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&amp; …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 xml:space="preserve">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 xml:space="preserve">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 xml:space="preserve"> &amp; …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</w:p>
    <w:p w14:paraId="1529C490" w14:textId="77777777" w:rsidR="00A7748E" w:rsidRDefault="00A7748E" w:rsidP="00D625E2">
      <w:pPr>
        <w:pStyle w:val="af"/>
        <w:numPr>
          <w:ilvl w:val="0"/>
          <w:numId w:val="70"/>
        </w:numPr>
        <w:spacing w:line="276" w:lineRule="auto"/>
        <w:jc w:val="left"/>
      </w:pPr>
      <w:r>
        <w:t>выполнить процесс распределения</w:t>
      </w:r>
    </w:p>
    <w:p w14:paraId="7E667FAE" w14:textId="77777777" w:rsidR="00D625E2" w:rsidRDefault="00A7748E" w:rsidP="00D625E2">
      <w:pPr>
        <w:spacing w:line="276" w:lineRule="auto"/>
        <w:ind w:firstLine="708"/>
        <w:jc w:val="left"/>
      </w:pPr>
      <m:oMath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xA</m:t>
        </m:r>
        <m:r>
          <m:rPr>
            <m:sty m:val="p"/>
          </m:rPr>
          <w:rPr>
            <w:rStyle w:val="s4"/>
            <w:rFonts w:ascii="Cambria Math" w:hAnsi="Cambria Math"/>
          </w:rPr>
          <m:t>≡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Style w:val="s4"/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∨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∨</m:t>
        </m:r>
        <m:r>
          <w:rPr>
            <w:rStyle w:val="s4"/>
            <w:rFonts w:ascii="Cambria Math" w:hAnsi="Cambria Math"/>
          </w:rPr>
          <m:t>…</m:t>
        </m:r>
        <m:r>
          <w:rPr>
            <w:rFonts w:ascii="Cambria Math" w:hAnsi="Cambria Math"/>
          </w:rPr>
          <m:t>∨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>
        <w:rPr>
          <w:rStyle w:val="s4"/>
        </w:rPr>
        <w:t xml:space="preserve"> </w:t>
      </w:r>
      <w:r>
        <w:rPr>
          <w:rStyle w:val="s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Style w:val="s4"/>
                <w:rFonts w:ascii="Cambria Math" w:hAnsi="Cambria Math"/>
              </w:rPr>
              <m:t>∃x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&amp; …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r>
          <w:rPr>
            <w:rFonts w:ascii="Cambria Math" w:hAnsi="Cambria Math"/>
          </w:rPr>
          <m:t xml:space="preserve"> &amp; </m:t>
        </m:r>
        <m:r>
          <w:rPr>
            <w:rStyle w:val="s4"/>
            <w:rFonts w:ascii="Cambria Math" w:hAnsi="Cambria Math"/>
          </w:rPr>
          <m:t>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w:rPr>
            <w:rStyle w:val="s4"/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 xml:space="preserve">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 xml:space="preserve"> &amp; … &amp;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]</m:t>
        </m:r>
      </m:oMath>
    </w:p>
    <w:p w14:paraId="3D3D3F55" w14:textId="77777777" w:rsidR="005F1A3A" w:rsidRPr="006E4213" w:rsidRDefault="00D625E2" w:rsidP="006E4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  <w:jc w:val="left"/>
      </w:pPr>
      <w:r>
        <w:t xml:space="preserve">Пример. </w:t>
      </w:r>
      <w:r w:rsidR="006E4213">
        <w:t xml:space="preserve">Привести к </w:t>
      </w:r>
      <w:proofErr w:type="spellStart"/>
      <w:r w:rsidR="006E4213">
        <w:t>антипрефиксному</w:t>
      </w:r>
      <w:proofErr w:type="spellEnd"/>
      <w:r w:rsidR="006E4213">
        <w:t xml:space="preserve"> виду</w:t>
      </w:r>
      <w:bookmarkStart w:id="1" w:name="_GoBack"/>
      <w:bookmarkEnd w:id="1"/>
    </w:p>
    <w:p w14:paraId="71B362F0" w14:textId="77777777" w:rsidR="00D625E2" w:rsidRPr="005F1A3A" w:rsidRDefault="005F1A3A" w:rsidP="006E4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&amp; 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&amp;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=∀x∃y∀z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&amp;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begChr m:val="["/>
                          <m:endChr m:val="]"/>
                          <m:shp m:val="match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ba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≡1</m:t>
                  </m:r>
                </m:lim>
              </m:limLow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∀x∃y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∨∀z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∀z</m:t>
                  </m:r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∨∀z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∃y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∀z</m:t>
                  </m:r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∨∀z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&amp;∀zQ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∨∃y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∨∀z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&amp;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&amp;∀zQ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∨∃y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sectPr w:rsidR="00D625E2" w:rsidRPr="005F1A3A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984DB" w14:textId="77777777" w:rsidR="00B70850" w:rsidRDefault="00B70850" w:rsidP="00135281">
      <w:pPr>
        <w:spacing w:line="240" w:lineRule="auto"/>
      </w:pPr>
      <w:r>
        <w:separator/>
      </w:r>
    </w:p>
  </w:endnote>
  <w:endnote w:type="continuationSeparator" w:id="0">
    <w:p w14:paraId="25C3CF3E" w14:textId="77777777" w:rsidR="00B70850" w:rsidRDefault="00B70850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9150C" w14:textId="77777777" w:rsidR="005F1A3A" w:rsidRDefault="005F1A3A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1591FCA" w14:textId="77777777" w:rsidR="005F1A3A" w:rsidRDefault="005F1A3A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D886D" w14:textId="77777777" w:rsidR="005F1A3A" w:rsidRDefault="005F1A3A">
    <w:pPr>
      <w:pStyle w:val="aff9"/>
      <w:jc w:val="right"/>
    </w:pPr>
  </w:p>
  <w:p w14:paraId="38C7ACF1" w14:textId="77777777" w:rsidR="005F1A3A" w:rsidRDefault="005F1A3A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FF099" w14:textId="77777777" w:rsidR="00B70850" w:rsidRDefault="00B70850" w:rsidP="00135281">
      <w:pPr>
        <w:spacing w:line="240" w:lineRule="auto"/>
      </w:pPr>
      <w:r>
        <w:separator/>
      </w:r>
    </w:p>
  </w:footnote>
  <w:footnote w:type="continuationSeparator" w:id="0">
    <w:p w14:paraId="5C13967D" w14:textId="77777777" w:rsidR="00B70850" w:rsidRDefault="00B70850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D1D13"/>
    <w:multiLevelType w:val="hybridMultilevel"/>
    <w:tmpl w:val="46A0E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212720D"/>
    <w:multiLevelType w:val="multilevel"/>
    <w:tmpl w:val="F91C35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9463F"/>
    <w:multiLevelType w:val="hybridMultilevel"/>
    <w:tmpl w:val="8ECE0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05324B"/>
    <w:multiLevelType w:val="hybridMultilevel"/>
    <w:tmpl w:val="0C1E3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34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2"/>
  </w:num>
  <w:num w:numId="13">
    <w:abstractNumId w:val="44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8"/>
  </w:num>
  <w:num w:numId="18">
    <w:abstractNumId w:val="29"/>
  </w:num>
  <w:num w:numId="19">
    <w:abstractNumId w:val="41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40"/>
  </w:num>
  <w:num w:numId="25">
    <w:abstractNumId w:val="12"/>
  </w:num>
  <w:num w:numId="26">
    <w:abstractNumId w:val="12"/>
  </w:num>
  <w:num w:numId="27">
    <w:abstractNumId w:val="12"/>
  </w:num>
  <w:num w:numId="28">
    <w:abstractNumId w:val="38"/>
  </w:num>
  <w:num w:numId="29">
    <w:abstractNumId w:val="31"/>
  </w:num>
  <w:num w:numId="30">
    <w:abstractNumId w:val="37"/>
  </w:num>
  <w:num w:numId="31">
    <w:abstractNumId w:val="17"/>
  </w:num>
  <w:num w:numId="32">
    <w:abstractNumId w:val="35"/>
  </w:num>
  <w:num w:numId="33">
    <w:abstractNumId w:val="25"/>
  </w:num>
  <w:num w:numId="34">
    <w:abstractNumId w:val="45"/>
  </w:num>
  <w:num w:numId="35">
    <w:abstractNumId w:val="16"/>
  </w:num>
  <w:num w:numId="36">
    <w:abstractNumId w:val="30"/>
  </w:num>
  <w:num w:numId="37">
    <w:abstractNumId w:val="26"/>
  </w:num>
  <w:num w:numId="38">
    <w:abstractNumId w:val="21"/>
  </w:num>
  <w:num w:numId="39">
    <w:abstractNumId w:val="14"/>
  </w:num>
  <w:num w:numId="40">
    <w:abstractNumId w:val="24"/>
  </w:num>
  <w:num w:numId="41">
    <w:abstractNumId w:val="43"/>
  </w:num>
  <w:num w:numId="42">
    <w:abstractNumId w:val="13"/>
  </w:num>
  <w:num w:numId="43">
    <w:abstractNumId w:val="47"/>
  </w:num>
  <w:num w:numId="44">
    <w:abstractNumId w:val="20"/>
  </w:num>
  <w:num w:numId="45">
    <w:abstractNumId w:val="19"/>
  </w:num>
  <w:num w:numId="46">
    <w:abstractNumId w:val="32"/>
  </w:num>
  <w:num w:numId="47">
    <w:abstractNumId w:val="42"/>
  </w:num>
  <w:num w:numId="48">
    <w:abstractNumId w:val="36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3"/>
  </w:num>
  <w:num w:numId="62">
    <w:abstractNumId w:val="39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4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6"/>
  </w:num>
  <w:num w:numId="70">
    <w:abstractNumId w:val="18"/>
  </w:num>
  <w:num w:numId="71">
    <w:abstractNumId w:val="2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6438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733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97FFE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984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5A7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272EC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65A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0E3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6A78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1A3A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213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5E38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B7B52"/>
    <w:rsid w:val="009C0621"/>
    <w:rsid w:val="009C0E98"/>
    <w:rsid w:val="009C22DF"/>
    <w:rsid w:val="009C2C90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48E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0850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4883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5E2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B7479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3DB5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54A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2B5A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67409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071733"/>
    <w:pPr>
      <w:keepNext/>
      <w:keepLines/>
      <w:spacing w:before="240" w:line="259" w:lineRule="auto"/>
      <w:ind w:firstLine="0"/>
      <w:jc w:val="left"/>
      <w:outlineLvl w:val="0"/>
    </w:pPr>
    <w:rPr>
      <w:b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71733"/>
    <w:rPr>
      <w:rFonts w:ascii="Times New Roman" w:hAnsi="Times New Roman"/>
      <w:b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s4">
    <w:name w:val="s4"/>
    <w:basedOn w:val="a5"/>
    <w:rsid w:val="00C0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73FD6-F6CF-456E-A235-FDB723DC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8</cp:revision>
  <cp:lastPrinted>2019-06-23T20:46:00Z</cp:lastPrinted>
  <dcterms:created xsi:type="dcterms:W3CDTF">2019-06-04T20:09:00Z</dcterms:created>
  <dcterms:modified xsi:type="dcterms:W3CDTF">2019-06-23T20:46:00Z</dcterms:modified>
</cp:coreProperties>
</file>