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McDonalds Case Study Info</w:t>
      </w:r>
    </w:p>
    <w:p>
      <w:pPr>
        <w:pStyle w:val="Heading2"/>
      </w:pPr>
      <w:r>
        <w:t>Influences</w:t>
      </w:r>
    </w:p>
    <w:p>
      <w:pPr>
        <w:pStyle w:val="ListBullet"/>
      </w:pPr>
      <w:r>
        <w:t>CCA 2010 enforced by ACCC — no misleading advertising, implied conditions, mandatory refunds</w:t>
      </w:r>
    </w:p>
    <w:p>
      <w:pPr>
        <w:pStyle w:val="ListBullet"/>
      </w:pPr>
      <w:r>
        <w:t>Quick Service Restaurant Code — restricts children's advertising unless nutritional guidelines met</w:t>
      </w:r>
    </w:p>
    <w:p>
      <w:pPr>
        <w:pStyle w:val="ListBullet"/>
      </w:pPr>
      <w:r>
        <w:t>Responsible Children's Marketing Initiative — self-regulation on kids marketing</w:t>
      </w:r>
    </w:p>
    <w:p>
      <w:pPr>
        <w:pStyle w:val="ListBullet"/>
      </w:pPr>
      <w:r>
        <w:t>McDonald's Australia revenue (2024) — $25.9 billion</w:t>
      </w:r>
    </w:p>
    <w:p>
      <w:pPr>
        <w:pStyle w:val="ListBullet"/>
      </w:pPr>
      <w:r>
        <w:t>McDonald's daily customers worldwide — 69 million</w:t>
      </w:r>
    </w:p>
    <w:p>
      <w:pPr>
        <w:pStyle w:val="ListBullet"/>
      </w:pPr>
      <w:r>
        <w:t>Looser Change Menu items ($1–$3) introduced during GFC for price-sensitive consumers</w:t>
      </w:r>
    </w:p>
    <w:p>
      <w:pPr>
        <w:pStyle w:val="ListBullet"/>
      </w:pPr>
      <w:r>
        <w:t>RBA cash rate decisions affect consumer disposable income and dining out spend</w:t>
      </w:r>
    </w:p>
    <w:p>
      <w:pPr>
        <w:pStyle w:val="ListBullet"/>
      </w:pPr>
      <w:r>
        <w:t>MyMacca's loyalty members globally — 150 million+</w:t>
      </w:r>
    </w:p>
    <w:p>
      <w:pPr>
        <w:pStyle w:val="ListBullet"/>
      </w:pPr>
      <w:r>
        <w:t>Happy Meals target families with children</w:t>
      </w:r>
    </w:p>
    <w:p>
      <w:pPr>
        <w:pStyle w:val="ListBullet"/>
      </w:pPr>
      <w:r>
        <w:t>Menu adapted by country — McSpicy Paneer (India), Teriyaki Burger (Japan)</w:t>
      </w:r>
    </w:p>
    <w:p>
      <w:pPr>
        <w:pStyle w:val="ListBullet"/>
      </w:pPr>
      <w:r>
        <w:t>Mass market positioning — accessible across all income levels</w:t>
      </w:r>
    </w:p>
    <w:p>
      <w:pPr>
        <w:pStyle w:val="Heading2"/>
      </w:pPr>
      <w:r>
        <w:t>Processes</w:t>
      </w:r>
    </w:p>
    <w:p>
      <w:pPr>
        <w:pStyle w:val="ListBullet"/>
      </w:pPr>
      <w:r>
        <w:t>Australian fast food market share (2024) — 23.2%</w:t>
      </w:r>
    </w:p>
    <w:p>
      <w:pPr>
        <w:pStyle w:val="ListBullet"/>
      </w:pPr>
      <w:r>
        <w:t>KFC Australian market share (2024) — 16.5%</w:t>
      </w:r>
    </w:p>
    <w:p>
      <w:pPr>
        <w:pStyle w:val="ListBullet"/>
      </w:pPr>
      <w:r>
        <w:t>Total menu items — 100+</w:t>
      </w:r>
    </w:p>
    <w:p>
      <w:pPr>
        <w:pStyle w:val="ListBullet"/>
      </w:pPr>
      <w:r>
        <w:t>Restaurants worldwide — 40,000+</w:t>
      </w:r>
    </w:p>
    <w:p>
      <w:pPr>
        <w:pStyle w:val="ListBullet"/>
      </w:pPr>
      <w:r>
        <w:t>Countries operated in — 100+</w:t>
      </w:r>
    </w:p>
    <w:p>
      <w:pPr>
        <w:pStyle w:val="ListBullet"/>
      </w:pPr>
      <w:r>
        <w:t>Loyalty members globally — 150 million+</w:t>
      </w:r>
    </w:p>
    <w:p>
      <w:pPr>
        <w:pStyle w:val="ListBullet"/>
      </w:pPr>
      <w:r>
        <w:t>Primary research — customer satisfaction surveys, focus groups on new menu items</w:t>
      </w:r>
    </w:p>
    <w:p>
      <w:pPr>
        <w:pStyle w:val="ListBullet"/>
      </w:pPr>
      <w:r>
        <w:t>Secondary research — industry reports, ABS data</w:t>
      </w:r>
    </w:p>
    <w:p>
      <w:pPr>
        <w:pStyle w:val="ListBullet"/>
      </w:pPr>
      <w:r>
        <w:t>Research led to — salads, grilled chicken, fruit alternatives, self-order kiosks, delivery partnerships</w:t>
      </w:r>
    </w:p>
    <w:p>
      <w:pPr>
        <w:pStyle w:val="ListBullet"/>
      </w:pPr>
      <w:r>
        <w:t>Core products (Big Mac, fries) in maturity stage</w:t>
      </w:r>
    </w:p>
    <w:p>
      <w:pPr>
        <w:pStyle w:val="ListBullet"/>
      </w:pPr>
      <w:r>
        <w:t>New products (McPlant) in growth stage</w:t>
      </w:r>
    </w:p>
    <w:p>
      <w:pPr>
        <w:pStyle w:val="ListBullet"/>
      </w:pPr>
      <w:r>
        <w:t>Menu item margins tracked through profitability analysis</w:t>
      </w:r>
    </w:p>
    <w:p>
      <w:pPr>
        <w:pStyle w:val="ListBullet"/>
      </w:pPr>
      <w:r>
        <w:t>Financial forecasts compare projected costs (ingredients, labour, rent) against revenue</w:t>
      </w:r>
    </w:p>
    <w:p>
      <w:pPr>
        <w:pStyle w:val="Heading2"/>
      </w:pPr>
      <w:r>
        <w:t>Strategies</w:t>
      </w:r>
    </w:p>
    <w:p>
      <w:pPr>
        <w:pStyle w:val="ListBullet"/>
      </w:pPr>
      <w:r>
        <w:t>Product mix — 100+ items (burgers, chicken, salads, McCafe, desserts, Happy Meals)</w:t>
      </w:r>
    </w:p>
    <w:p>
      <w:pPr>
        <w:pStyle w:val="ListBullet"/>
      </w:pPr>
      <w:r>
        <w:t>Golden arches logo — one of the most recognised globally</w:t>
      </w:r>
    </w:p>
    <w:p>
      <w:pPr>
        <w:pStyle w:val="ListBullet"/>
      </w:pPr>
      <w:r>
        <w:t>Packaging — consistent red/yellow branding across all restaurants</w:t>
      </w:r>
    </w:p>
    <w:p>
      <w:pPr>
        <w:pStyle w:val="ListBullet"/>
      </w:pPr>
      <w:r>
        <w:t>Loss Leaders — Cheeseburgers, Frozen Cokes, Soft Serve on Looser Change Menu ($1–$3)</w:t>
      </w:r>
    </w:p>
    <w:p>
      <w:pPr>
        <w:pStyle w:val="ListBullet"/>
      </w:pPr>
      <w:r>
        <w:t>Price Points — Value meals small ($5.90), medium ($7.90), large ($9.90)</w:t>
      </w:r>
    </w:p>
    <w:p>
      <w:pPr>
        <w:pStyle w:val="ListBullet"/>
      </w:pPr>
      <w:r>
        <w:t>Prestige Pricing — McCafe coffees $4.50–$6.50</w:t>
      </w:r>
    </w:p>
    <w:p>
      <w:pPr>
        <w:pStyle w:val="ListBullet"/>
      </w:pPr>
      <w:r>
        <w:t>Penetration Pricing — McDelivery launched at competitive prices</w:t>
      </w:r>
    </w:p>
    <w:p>
      <w:pPr>
        <w:pStyle w:val="ListBullet"/>
      </w:pPr>
      <w:r>
        <w:t>Instagram followers in Australia — 2.5 million+</w:t>
      </w:r>
    </w:p>
    <w:p>
      <w:pPr>
        <w:pStyle w:val="ListBullet"/>
      </w:pPr>
      <w:r>
        <w:t>Monopoly promotion increases sales — 15–20% during campaign</w:t>
      </w:r>
    </w:p>
    <w:p>
      <w:pPr>
        <w:pStyle w:val="ListBullet"/>
      </w:pPr>
      <w:r>
        <w:t>Ronald McDonald House Charities (RMHC) — positive brand image</w:t>
      </w:r>
    </w:p>
    <w:p>
      <w:pPr>
        <w:pStyle w:val="ListBullet"/>
      </w:pPr>
      <w:r>
        <w:t>MyMacca's App — personalised offers, mobile ordering, delivery tracking</w:t>
      </w:r>
    </w:p>
    <w:p>
      <w:pPr>
        <w:pStyle w:val="ListBullet"/>
      </w:pPr>
      <w:r>
        <w:t>Loyalty members globally — 150 million+</w:t>
      </w:r>
    </w:p>
    <w:p>
      <w:pPr>
        <w:pStyle w:val="ListBullet"/>
      </w:pPr>
      <w:r>
        <w:t>Restaurants worldwide — 40,000+</w:t>
      </w:r>
    </w:p>
    <w:p>
      <w:pPr>
        <w:pStyle w:val="ListBullet"/>
      </w:pPr>
      <w:r>
        <w:t>Countries operated in — 100+</w:t>
      </w:r>
    </w:p>
    <w:p>
      <w:pPr>
        <w:pStyle w:val="ListBullet"/>
      </w:pPr>
      <w:r>
        <w:t>Dine-in, drive-through (60%+ of Australian sales), McDelivery (Uber Eats), self-order kiosks</w:t>
      </w:r>
    </w:p>
    <w:p>
      <w:pPr>
        <w:pStyle w:val="ListBullet"/>
      </w:pPr>
      <w:r>
        <w:t>Daily orders worldwide — 40 million+</w:t>
      </w:r>
    </w:p>
    <w:p>
      <w:pPr>
        <w:pStyle w:val="ListBullet"/>
      </w:pPr>
      <w:r>
        <w:t>Hamburger University established 1961 — 275,000+ graduates</w:t>
      </w:r>
    </w:p>
    <w:p>
      <w:pPr>
        <w:pStyle w:val="ListBullet"/>
      </w:pPr>
      <w:r>
        <w:t>93% of McDonald's restaurants are franchise-operated</w:t>
      </w:r>
    </w:p>
    <w:p>
      <w:pPr>
        <w:pStyle w:val="ListBullet"/>
      </w:pPr>
      <w:r>
        <w:t>Drive-through average service time — 3.5 minutes</w:t>
      </w:r>
    </w:p>
    <w:p>
      <w:pPr>
        <w:pStyle w:val="ListBullet"/>
      </w:pPr>
      <w:r>
        <w:t>Daily customers worldwide — 69 million</w:t>
      </w:r>
    </w:p>
    <w:p>
      <w:pPr>
        <w:pStyle w:val="ListBullet"/>
      </w:pPr>
      <w:r>
        <w:t>Bright lighting, clean tables, visible kitchen areas</w:t>
      </w:r>
    </w:p>
    <w:p>
      <w:pPr>
        <w:pStyle w:val="ListBullet"/>
      </w:pPr>
      <w:r>
        <w:t>Digital menu boards, McCafe display cases, Playlands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