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A20484C" w:rsidR="00AC2F08" w:rsidRPr="000F7B93" w:rsidRDefault="00815E42" w:rsidP="00351B7B">
      <w:pPr>
        <w:pStyle w:val="22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0F7B93">
        <w:rPr>
          <w:b/>
          <w:bCs/>
          <w:u w:val="single"/>
          <w:lang w:val="en-US"/>
        </w:rPr>
        <w:t>5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67A5EE0A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 xml:space="preserve">Моделирование работы </w:t>
            </w:r>
            <w:r w:rsidR="000F7B93">
              <w:rPr>
                <w:rFonts w:eastAsia="Calibri" w:cs="Times New Roman"/>
                <w:b/>
                <w:szCs w:val="28"/>
                <w:u w:val="single"/>
              </w:rPr>
              <w:t>информационного центра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42D7FFF1" w14:textId="689576F4" w:rsidR="00E216B3" w:rsidRDefault="00150E09" w:rsidP="00254714">
      <w:pPr>
        <w:pStyle w:val="2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информационный центр приходят клиенты через интервал времени</w:t>
      </w:r>
      <w:r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10±2</m:t>
        </m:r>
      </m:oMath>
      <w:r>
        <w:rPr>
          <w:color w:val="000000"/>
          <w:sz w:val="27"/>
          <w:szCs w:val="27"/>
        </w:rPr>
        <w:t xml:space="preserve">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20±5</m:t>
        </m:r>
      </m:oMath>
      <w:r>
        <w:rPr>
          <w:color w:val="000000"/>
          <w:sz w:val="27"/>
          <w:szCs w:val="27"/>
        </w:rPr>
        <w:t>;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40±10</m:t>
        </m:r>
      </m:oMath>
      <w:r>
        <w:rPr>
          <w:color w:val="000000"/>
          <w:sz w:val="27"/>
          <w:szCs w:val="27"/>
        </w:rPr>
        <w:t xml:space="preserve">; </w:t>
      </w:r>
      <m:oMath>
        <m:r>
          <w:rPr>
            <w:rFonts w:ascii="Cambria Math" w:hAnsi="Cambria Math"/>
            <w:color w:val="000000"/>
            <w:sz w:val="27"/>
            <w:szCs w:val="27"/>
          </w:rPr>
          <m:t>40±20</m:t>
        </m:r>
      </m:oMath>
      <w:r>
        <w:rPr>
          <w:color w:val="000000"/>
          <w:sz w:val="27"/>
          <w:szCs w:val="27"/>
        </w:rPr>
        <w:t>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</w:t>
      </w:r>
    </w:p>
    <w:p w14:paraId="490167E0" w14:textId="55FAD22B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25D94A4" w14:textId="2B1C02F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6CAA77B9" w14:textId="62BFE4AC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76B48D0C" w14:textId="0793FB2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5316A8F6" w14:textId="275CBC23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2BAA4B3B" w14:textId="3F14D8F8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DD48753" w14:textId="77777777" w:rsidR="0037275E" w:rsidRPr="006F38A2" w:rsidRDefault="0037275E" w:rsidP="00254714">
      <w:pPr>
        <w:pStyle w:val="22"/>
        <w:rPr>
          <w:lang w:val="en-US"/>
        </w:rPr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010EAF0B" w:rsidR="00DC1C92" w:rsidRPr="006F38A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  <w:r w:rsidR="006F38A2" w:rsidRPr="006F38A2">
        <w:rPr>
          <w:lang w:val="ru-RU"/>
        </w:rPr>
        <w:t xml:space="preserve"> </w:t>
      </w:r>
      <w:r w:rsidR="006F38A2">
        <w:rPr>
          <w:lang w:val="ru-RU"/>
        </w:rPr>
        <w:t>в терминах СМО</w:t>
      </w:r>
    </w:p>
    <w:p w14:paraId="1707210D" w14:textId="33B2778D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</w:t>
      </w:r>
      <w:r w:rsidR="006F38A2">
        <w:t xml:space="preserve"> в терминах СМО</w:t>
      </w:r>
      <w:r>
        <w:t>.</w:t>
      </w:r>
    </w:p>
    <w:p w14:paraId="72961032" w14:textId="0DAD70A0" w:rsidR="00DC1C92" w:rsidRDefault="00C85CB9" w:rsidP="00FD4BFB">
      <w:pPr>
        <w:pStyle w:val="22"/>
        <w:keepNext/>
        <w:jc w:val="center"/>
      </w:pPr>
      <w:r>
        <w:rPr>
          <w:rFonts w:eastAsia="Times New Roman" w:cs="Times New Roman"/>
          <w:sz w:val="24"/>
          <w:szCs w:val="24"/>
          <w:lang w:eastAsia="ru-RU"/>
        </w:rPr>
        <w:object w:dxaOrig="8205" w:dyaOrig="3885" w14:anchorId="22A42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0.25pt;height:194.25pt" o:ole="">
            <v:imagedata r:id="rId8" o:title=""/>
          </v:shape>
          <o:OLEObject Type="Embed" ProgID="Visio.Drawing.11" ShapeID="_x0000_i1026" DrawAspect="Content" ObjectID="_1700747815" r:id="rId9"/>
        </w:object>
      </w:r>
    </w:p>
    <w:p w14:paraId="6B2BC0C6" w14:textId="17609DC9" w:rsidR="00DC1C92" w:rsidRDefault="00DC1C92" w:rsidP="00DC1C92">
      <w:pPr>
        <w:pStyle w:val="af2"/>
      </w:pPr>
      <w:r>
        <w:t>Рис. 2.</w:t>
      </w:r>
      <w:r w:rsidR="007D396A">
        <w:fldChar w:fldCharType="begin"/>
      </w:r>
      <w:r w:rsidR="007D396A">
        <w:instrText xml:space="preserve"> SEQ Рис._2. \* ARABIC </w:instrText>
      </w:r>
      <w:r w:rsidR="007D396A">
        <w:fldChar w:fldCharType="separate"/>
      </w:r>
      <w:r>
        <w:rPr>
          <w:noProof/>
        </w:rPr>
        <w:t>1</w:t>
      </w:r>
      <w:r w:rsidR="007D396A">
        <w:rPr>
          <w:noProof/>
        </w:rPr>
        <w:fldChar w:fldCharType="end"/>
      </w:r>
      <w:r>
        <w:t>, концептуальная модель системы</w:t>
      </w:r>
      <w:r w:rsidR="00B66C71">
        <w:t xml:space="preserve"> в терминах СМО</w:t>
      </w:r>
    </w:p>
    <w:p w14:paraId="153E98C7" w14:textId="77777777" w:rsidR="00B378DA" w:rsidRDefault="00B378DA" w:rsidP="00B378DA">
      <w:r>
        <w:t>В процессе взаимодействия клиентов с информационным центром возможно:</w:t>
      </w:r>
    </w:p>
    <w:p w14:paraId="1D77CF3B" w14:textId="77777777" w:rsidR="00B378DA" w:rsidRDefault="00B378DA" w:rsidP="00B378DA">
      <w: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71E3544B" w14:textId="1855C21C" w:rsidR="00B378DA" w:rsidRPr="00B378DA" w:rsidRDefault="00B378DA" w:rsidP="00B378DA">
      <w:r>
        <w:t>2) Режим отказа в обслуживании клиента, когда все операторы заняты</w:t>
      </w:r>
    </w:p>
    <w:p w14:paraId="2FD442C6" w14:textId="414474A7" w:rsidR="00BA34F6" w:rsidRDefault="009009A3" w:rsidP="003F3AB1">
      <w:pPr>
        <w:pStyle w:val="13"/>
        <w:rPr>
          <w:lang w:val="ru-RU"/>
        </w:rPr>
      </w:pPr>
      <w:r>
        <w:rPr>
          <w:lang w:val="ru-RU"/>
        </w:rPr>
        <w:t>2.</w:t>
      </w:r>
      <w:r w:rsidR="00C85CB9">
        <w:rPr>
          <w:lang w:val="ru-RU"/>
        </w:rPr>
        <w:t>2</w:t>
      </w:r>
      <w:r>
        <w:rPr>
          <w:lang w:val="ru-RU"/>
        </w:rPr>
        <w:t xml:space="preserve"> </w:t>
      </w:r>
      <w:r w:rsidR="00FD4BFB">
        <w:rPr>
          <w:lang w:val="ru-RU"/>
        </w:rPr>
        <w:t>Переменные и у</w:t>
      </w:r>
      <w:r w:rsidR="003F3AB1">
        <w:rPr>
          <w:lang w:val="ru-RU"/>
        </w:rPr>
        <w:t>равнени</w:t>
      </w:r>
      <w:r w:rsidR="00FD4BFB">
        <w:rPr>
          <w:lang w:val="ru-RU"/>
        </w:rPr>
        <w:t>я имитационной</w:t>
      </w:r>
      <w:r>
        <w:rPr>
          <w:lang w:val="ru-RU"/>
        </w:rPr>
        <w:t xml:space="preserve"> модели</w:t>
      </w:r>
    </w:p>
    <w:p w14:paraId="4D944D13" w14:textId="77777777" w:rsidR="00B7474B" w:rsidRDefault="00B7474B" w:rsidP="00B7474B">
      <w:pPr>
        <w:pStyle w:val="22"/>
      </w:pPr>
      <w:r>
        <w:t>Эндогенные переменные: время обработки задания i-</w:t>
      </w:r>
      <w:proofErr w:type="spellStart"/>
      <w:r>
        <w:t>ым</w:t>
      </w:r>
      <w:proofErr w:type="spellEnd"/>
      <w:r>
        <w:t xml:space="preserve"> оператором, время решения этого задания j-</w:t>
      </w:r>
      <w:proofErr w:type="spellStart"/>
      <w:r>
        <w:t>ым</w:t>
      </w:r>
      <w:proofErr w:type="spellEnd"/>
      <w:r>
        <w:t xml:space="preserve"> компьютером.</w:t>
      </w:r>
    </w:p>
    <w:p w14:paraId="7A3BFD89" w14:textId="2B40F30E" w:rsidR="00B7474B" w:rsidRPr="00B7474B" w:rsidRDefault="00B7474B" w:rsidP="00B7474B">
      <w:pPr>
        <w:pStyle w:val="22"/>
      </w:pPr>
      <w:r>
        <w:t xml:space="preserve">Экзогенные переменные: число обслуженных клиентов и </w:t>
      </w:r>
      <w:r w:rsidR="00FE71BF">
        <w:t>число клиентов,</w:t>
      </w:r>
      <w:r>
        <w:t xml:space="preserve"> получивших отказ.</w:t>
      </w:r>
    </w:p>
    <w:p w14:paraId="70DD73C4" w14:textId="0E4DEB52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8E693A" w:rsidRPr="008E693A">
        <w:t>:</w:t>
      </w:r>
    </w:p>
    <w:p w14:paraId="23A4CEB2" w14:textId="5B64686A" w:rsidR="008E693A" w:rsidRPr="007873A8" w:rsidRDefault="007D396A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6D470380" w14:textId="406BFFDD" w:rsidR="00D94F4F" w:rsidRPr="00633DAB" w:rsidRDefault="007873A8" w:rsidP="0063629F">
      <w:pPr>
        <w:pStyle w:val="22"/>
        <w:rPr>
          <w:i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30119555" w:rsidR="00422357" w:rsidRDefault="00422357" w:rsidP="00422357">
      <w:pPr>
        <w:pStyle w:val="22"/>
      </w:pPr>
      <w:r>
        <w:t>Моделирование проводилось с использованием событийного принципа.</w:t>
      </w:r>
    </w:p>
    <w:p w14:paraId="2D9A9BD9" w14:textId="3CFDD1A5" w:rsidR="005C70B5" w:rsidRDefault="005C70B5" w:rsidP="00422357">
      <w:pPr>
        <w:pStyle w:val="22"/>
      </w:pPr>
      <w:r>
        <w:lastRenderedPageBreak/>
        <w:t>На рисунках 3.1 – 3.2 предоставлены примеры работы реализованного приложения.</w:t>
      </w:r>
    </w:p>
    <w:p w14:paraId="4A125400" w14:textId="575A446E" w:rsidR="00DF10E2" w:rsidRDefault="00DF10E2" w:rsidP="00DF10E2">
      <w:pPr>
        <w:pStyle w:val="22"/>
        <w:keepNext/>
      </w:pPr>
    </w:p>
    <w:p w14:paraId="501057C1" w14:textId="3D1629CF" w:rsidR="00FB0D4E" w:rsidRDefault="00DF10E2" w:rsidP="00DF10E2">
      <w:pPr>
        <w:pStyle w:val="af2"/>
      </w:pPr>
      <w:r>
        <w:t>Рис. 3.</w:t>
      </w:r>
      <w:r w:rsidR="007D396A">
        <w:fldChar w:fldCharType="begin"/>
      </w:r>
      <w:r w:rsidR="007D396A">
        <w:instrText xml:space="preserve"> SEQ Рис._3. \* ARABIC </w:instrText>
      </w:r>
      <w:r w:rsidR="007D396A">
        <w:fldChar w:fldCharType="separate"/>
      </w:r>
      <w:r w:rsidR="005D783E">
        <w:rPr>
          <w:noProof/>
        </w:rPr>
        <w:t>1</w:t>
      </w:r>
      <w:r w:rsidR="007D396A">
        <w:rPr>
          <w:noProof/>
        </w:rPr>
        <w:fldChar w:fldCharType="end"/>
      </w:r>
      <w:r>
        <w:t>, пример работы реализованного приложения</w:t>
      </w:r>
    </w:p>
    <w:p w14:paraId="12E1517B" w14:textId="3D00272C" w:rsidR="001C4988" w:rsidRDefault="001C4988" w:rsidP="001C4988">
      <w:pPr>
        <w:pStyle w:val="22"/>
        <w:keepNext/>
      </w:pPr>
    </w:p>
    <w:p w14:paraId="37A751E0" w14:textId="52CED054" w:rsidR="00FB0D4E" w:rsidRDefault="001C4988" w:rsidP="001C4988">
      <w:pPr>
        <w:pStyle w:val="af2"/>
      </w:pPr>
      <w:r>
        <w:t>Рис. 3.</w:t>
      </w:r>
      <w:r w:rsidR="007D396A">
        <w:fldChar w:fldCharType="begin"/>
      </w:r>
      <w:r w:rsidR="007D396A">
        <w:instrText xml:space="preserve"> SEQ Рис._3. \* ARABIC </w:instrText>
      </w:r>
      <w:r w:rsidR="007D396A">
        <w:fldChar w:fldCharType="separate"/>
      </w:r>
      <w:r w:rsidR="005D783E">
        <w:rPr>
          <w:noProof/>
        </w:rPr>
        <w:t>2</w:t>
      </w:r>
      <w:r w:rsidR="007D396A">
        <w:rPr>
          <w:noProof/>
        </w:rPr>
        <w:fldChar w:fldCharType="end"/>
      </w:r>
      <w:r>
        <w:t>, пример работы реализованного приложения</w:t>
      </w:r>
    </w:p>
    <w:p w14:paraId="1AB79E5B" w14:textId="49EB9C73" w:rsidR="005D783E" w:rsidRDefault="005D783E" w:rsidP="005D783E">
      <w:pPr>
        <w:pStyle w:val="22"/>
        <w:keepNext/>
      </w:pP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5193D0F6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 w:rsidR="00825AA5">
        <w:t>классы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E4C03" w14:paraId="2D47FB6B" w14:textId="77777777" w:rsidTr="004E4C03">
        <w:tc>
          <w:tcPr>
            <w:tcW w:w="9345" w:type="dxa"/>
            <w:shd w:val="clear" w:color="auto" w:fill="000000" w:themeFill="text1"/>
          </w:tcPr>
          <w:p w14:paraId="38E149B4" w14:textId="6EDDBCF8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5A7DF5B5" w14:textId="77777777" w:rsidR="004E4C03" w:rsidRDefault="004E4C03" w:rsidP="005E0BE0">
            <w:pPr>
              <w:pStyle w:val="22"/>
              <w:ind w:firstLine="0"/>
            </w:pP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9184" w14:textId="77777777" w:rsidR="007D396A" w:rsidRDefault="007D396A" w:rsidP="00DB5681">
      <w:pPr>
        <w:spacing w:after="0" w:line="240" w:lineRule="auto"/>
      </w:pPr>
      <w:r>
        <w:separator/>
      </w:r>
    </w:p>
  </w:endnote>
  <w:endnote w:type="continuationSeparator" w:id="0">
    <w:p w14:paraId="2EF6C217" w14:textId="77777777" w:rsidR="007D396A" w:rsidRDefault="007D396A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FA6E" w14:textId="77777777" w:rsidR="007D396A" w:rsidRDefault="007D396A" w:rsidP="00DB5681">
      <w:pPr>
        <w:spacing w:after="0" w:line="240" w:lineRule="auto"/>
      </w:pPr>
      <w:r>
        <w:separator/>
      </w:r>
    </w:p>
  </w:footnote>
  <w:footnote w:type="continuationSeparator" w:id="0">
    <w:p w14:paraId="19D78689" w14:textId="77777777" w:rsidR="007D396A" w:rsidRDefault="007D396A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071"/>
    <w:rsid w:val="000566F9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0F4E45"/>
    <w:rsid w:val="000F7B93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0E09"/>
    <w:rsid w:val="00153177"/>
    <w:rsid w:val="00160414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0C62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417E3"/>
    <w:rsid w:val="00351B7B"/>
    <w:rsid w:val="00362150"/>
    <w:rsid w:val="00362D4E"/>
    <w:rsid w:val="003722B9"/>
    <w:rsid w:val="003724C0"/>
    <w:rsid w:val="0037267A"/>
    <w:rsid w:val="0037275E"/>
    <w:rsid w:val="00380A79"/>
    <w:rsid w:val="0038165F"/>
    <w:rsid w:val="00396144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3F3AB1"/>
    <w:rsid w:val="00401A58"/>
    <w:rsid w:val="00407600"/>
    <w:rsid w:val="004144BC"/>
    <w:rsid w:val="00414CAF"/>
    <w:rsid w:val="00422357"/>
    <w:rsid w:val="00435B71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69FC"/>
    <w:rsid w:val="0060087D"/>
    <w:rsid w:val="00607745"/>
    <w:rsid w:val="00622A87"/>
    <w:rsid w:val="00630672"/>
    <w:rsid w:val="00633DAB"/>
    <w:rsid w:val="0063629F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D4FAB"/>
    <w:rsid w:val="006E4A71"/>
    <w:rsid w:val="006E7564"/>
    <w:rsid w:val="006F2360"/>
    <w:rsid w:val="006F38A2"/>
    <w:rsid w:val="00700F5C"/>
    <w:rsid w:val="00705BE0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143B"/>
    <w:rsid w:val="007927E1"/>
    <w:rsid w:val="00793F80"/>
    <w:rsid w:val="007A1398"/>
    <w:rsid w:val="007A1627"/>
    <w:rsid w:val="007B55FB"/>
    <w:rsid w:val="007C4BDE"/>
    <w:rsid w:val="007D396A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6B4"/>
    <w:rsid w:val="008B087D"/>
    <w:rsid w:val="008B1EE3"/>
    <w:rsid w:val="008B3B25"/>
    <w:rsid w:val="008C0BDE"/>
    <w:rsid w:val="008D17C4"/>
    <w:rsid w:val="008D7FE5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33FA5"/>
    <w:rsid w:val="00A4588F"/>
    <w:rsid w:val="00A51024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378DA"/>
    <w:rsid w:val="00B4064B"/>
    <w:rsid w:val="00B4213C"/>
    <w:rsid w:val="00B51974"/>
    <w:rsid w:val="00B5480E"/>
    <w:rsid w:val="00B66C71"/>
    <w:rsid w:val="00B7474B"/>
    <w:rsid w:val="00B75377"/>
    <w:rsid w:val="00B9007B"/>
    <w:rsid w:val="00B944AA"/>
    <w:rsid w:val="00BA2FEA"/>
    <w:rsid w:val="00BA34F6"/>
    <w:rsid w:val="00BA5007"/>
    <w:rsid w:val="00BB3346"/>
    <w:rsid w:val="00BB49C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85CB9"/>
    <w:rsid w:val="00CA3408"/>
    <w:rsid w:val="00CA7CA1"/>
    <w:rsid w:val="00CC173A"/>
    <w:rsid w:val="00CC491E"/>
    <w:rsid w:val="00CD1929"/>
    <w:rsid w:val="00CD5E5D"/>
    <w:rsid w:val="00CF5101"/>
    <w:rsid w:val="00CF710A"/>
    <w:rsid w:val="00D001C3"/>
    <w:rsid w:val="00D02724"/>
    <w:rsid w:val="00D062FD"/>
    <w:rsid w:val="00D22003"/>
    <w:rsid w:val="00D372C4"/>
    <w:rsid w:val="00D50406"/>
    <w:rsid w:val="00D561E1"/>
    <w:rsid w:val="00D62D0C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0D4E"/>
    <w:rsid w:val="00FB2432"/>
    <w:rsid w:val="00FB37A6"/>
    <w:rsid w:val="00FC278A"/>
    <w:rsid w:val="00FD4BFB"/>
    <w:rsid w:val="00FD7E26"/>
    <w:rsid w:val="00FE1812"/>
    <w:rsid w:val="00FE31F1"/>
    <w:rsid w:val="00FE3631"/>
    <w:rsid w:val="00FE71BF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414</cp:revision>
  <cp:lastPrinted>2021-03-31T12:06:00Z</cp:lastPrinted>
  <dcterms:created xsi:type="dcterms:W3CDTF">2021-02-28T21:44:00Z</dcterms:created>
  <dcterms:modified xsi:type="dcterms:W3CDTF">2021-12-11T14:10:00Z</dcterms:modified>
</cp:coreProperties>
</file>