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34580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3458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>При этом потребуется искать только одну координату точки пересечения, так как вторая координата будет совпадать с параметром границы отсекателя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С помощью данного уравнения мы можем определить точку пересечения отрезка с левой или правой границей регулярного отсекателя.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971FB7" w:rsidRDefault="005D363B" w:rsidP="00505163">
      <w:pPr>
        <w:rPr>
          <w:iCs/>
          <w:lang w:val="en-US"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4" w:name="_Toc40529095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отсекателем</w:t>
      </w:r>
      <w:r w:rsidR="00C57764">
        <w:t xml:space="preserve"> </w:t>
      </w:r>
      <w:bookmarkEnd w:id="4"/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>Ввод координат отсекателя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r>
        <w:rPr>
          <w:rFonts w:eastAsiaTheme="minorEastAsia"/>
          <w:lang w:val="en-US"/>
        </w:rPr>
        <w:t>i</w:t>
      </w:r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>Проверка возможности пересечения с левой границей отсекателя:</w:t>
      </w:r>
    </w:p>
    <w:p w14:paraId="26BE4777" w14:textId="1E7FD924" w:rsidR="00C60162" w:rsidRDefault="00C60162" w:rsidP="001E0B5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>Вычисление ординаты точки пересечения отрезка с левой границей отсекателя:</w:t>
      </w:r>
    </w:p>
    <w:p w14:paraId="6894FAAA" w14:textId="52720BDD" w:rsidR="00C60162" w:rsidRPr="00C60162" w:rsidRDefault="00C60162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>20. Проверка возможности пересечения отрезка с правой границей отсекателя: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r>
        <w:rPr>
          <w:rFonts w:eastAsiaTheme="minorEastAsia"/>
        </w:rPr>
        <w:t xml:space="preserve">переход к пункту </w:t>
      </w:r>
      <w:r>
        <w:rPr>
          <w:rFonts w:eastAsiaTheme="minorEastAsia"/>
        </w:rPr>
        <w:t>23</w:t>
      </w:r>
      <w:r>
        <w:rPr>
          <w:rFonts w:eastAsiaTheme="minorEastAsia"/>
        </w:rPr>
        <w:t>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934ADA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24. Проверка возможности пересечения с верхней границей отсекателя: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934ADA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27. Проверка возможности пересечения с нижней границей отсекателя: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FE766A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, то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Default="0019609A" w:rsidP="002B28E4">
      <w:pPr>
        <w:pStyle w:val="2"/>
        <w:rPr>
          <w:lang w:val="en-US"/>
        </w:rPr>
      </w:pPr>
      <w:bookmarkStart w:id="6" w:name="_Toc40529097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A60635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>def getBinCodes(curLine, leftSide, rightSide, botSide, topSide):</w:t>
      </w:r>
    </w:p>
    <w:p w14:paraId="4ECEB9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firstPoint = 0b0000</w:t>
      </w:r>
    </w:p>
    <w:p w14:paraId="6BBE6B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secondPoint = 0b0000</w:t>
      </w:r>
    </w:p>
    <w:p w14:paraId="032051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curLine[0][0] &lt; leftSide:</w:t>
      </w:r>
    </w:p>
    <w:p w14:paraId="09E1132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0b1000</w:t>
      </w:r>
    </w:p>
    <w:p w14:paraId="1AA7798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curLine[0][0] &gt; rightSide:</w:t>
      </w:r>
    </w:p>
    <w:p w14:paraId="25ED5A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0b0100</w:t>
      </w:r>
    </w:p>
    <w:p w14:paraId="1DBA274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curLine[0][1] &gt; botSide:</w:t>
      </w:r>
    </w:p>
    <w:p w14:paraId="098239C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0b0010</w:t>
      </w:r>
    </w:p>
    <w:p w14:paraId="63F075F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curLine[0][1] &lt; topSide:</w:t>
      </w:r>
    </w:p>
    <w:p w14:paraId="1AE9F93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0b0001</w:t>
      </w:r>
    </w:p>
    <w:p w14:paraId="1D0B17AA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4D97965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curLine[1][0] &lt; leftSide:</w:t>
      </w:r>
    </w:p>
    <w:p w14:paraId="4B6E9F2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0b1000</w:t>
      </w:r>
    </w:p>
    <w:p w14:paraId="6DDC936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curLine[1][0] &gt; rightSide:</w:t>
      </w:r>
    </w:p>
    <w:p w14:paraId="4210AAE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0b0100</w:t>
      </w:r>
    </w:p>
    <w:p w14:paraId="1478D50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curLine[1][1] &gt; botSide:</w:t>
      </w:r>
    </w:p>
    <w:p w14:paraId="7A9246F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0b0010</w:t>
      </w:r>
    </w:p>
    <w:p w14:paraId="58B9332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curLine[1][1] &lt; topSide:</w:t>
      </w:r>
    </w:p>
    <w:p w14:paraId="53EBDBF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0b0001</w:t>
      </w:r>
    </w:p>
    <w:p w14:paraId="1A61B406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1440D3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firstPoint, secondPoint</w:t>
      </w:r>
    </w:p>
    <w:p w14:paraId="1ABCCCCE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5809C709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A259A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>def getCuttedLine(linesArray, line, leftSide, rightSide, botSide, topSide):</w:t>
      </w:r>
    </w:p>
    <w:p w14:paraId="5F93F99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binCodes = getBinCodes(linesArray[line], leftSide, rightSide, botSide, topSide)</w:t>
      </w:r>
    </w:p>
    <w:p w14:paraId="4ADB86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firstPoint = binCodes[0]</w:t>
      </w:r>
    </w:p>
    <w:p w14:paraId="62B36DC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secondPoint = binCodes[1]</w:t>
      </w:r>
    </w:p>
    <w:p w14:paraId="1887543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fCoordinates = linesArray[line][0]</w:t>
      </w:r>
    </w:p>
    <w:p w14:paraId="1AB5C10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sCoordinates = linesArray[line][1]</w:t>
      </w:r>
    </w:p>
    <w:p w14:paraId="49BB129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28C51E0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firstPoint == 0 and secondPoint == 0:</w:t>
      </w:r>
    </w:p>
    <w:p w14:paraId="2D1D86A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linesArray[line]</w:t>
      </w:r>
    </w:p>
    <w:p w14:paraId="60C275AD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F29479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firstPoint &amp; secondPoint:</w:t>
      </w:r>
    </w:p>
    <w:p w14:paraId="0DAD1CB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[]</w:t>
      </w:r>
    </w:p>
    <w:p w14:paraId="45345C2C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4C0D1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flag = 1</w:t>
      </w:r>
    </w:p>
    <w:p w14:paraId="743ECE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 = -1</w:t>
      </w:r>
    </w:p>
    <w:p w14:paraId="2872500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not firstPoint:</w:t>
      </w:r>
    </w:p>
    <w:p w14:paraId="447548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[fCoordinates]</w:t>
      </w:r>
    </w:p>
    <w:p w14:paraId="626591C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workVar = sCoordinates</w:t>
      </w:r>
    </w:p>
    <w:p w14:paraId="6D96DE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 = 1</w:t>
      </w:r>
    </w:p>
    <w:p w14:paraId="4FD759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138B408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elif not secondPoint:</w:t>
      </w:r>
    </w:p>
    <w:p w14:paraId="6037B1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[sCoordinates]</w:t>
      </w:r>
    </w:p>
    <w:p w14:paraId="5392B4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workVar = fCoordinates</w:t>
      </w:r>
    </w:p>
    <w:p w14:paraId="3E263BB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 = 1</w:t>
      </w:r>
    </w:p>
    <w:p w14:paraId="5BCE1D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0D5328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4A433C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[]</w:t>
      </w:r>
    </w:p>
    <w:p w14:paraId="1063F07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50C664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while i &lt;= 1:</w:t>
      </w:r>
    </w:p>
    <w:p w14:paraId="27BCD7B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flag:</w:t>
      </w:r>
    </w:p>
    <w:p w14:paraId="12AB344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lastRenderedPageBreak/>
        <w:t xml:space="preserve">            workVar = linesArray[line][i]</w:t>
      </w:r>
    </w:p>
    <w:p w14:paraId="4D00A01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 += 1</w:t>
      </w:r>
    </w:p>
    <w:p w14:paraId="2C0A8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fCoordinates[0] != sCoordinates[0]:</w:t>
      </w:r>
    </w:p>
    <w:p w14:paraId="2A66637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tan = (sCoordinates[1] - fCoordinates[1]) / (sCoordinates[0] - fCoordinates[0])</w:t>
      </w:r>
    </w:p>
    <w:p w14:paraId="3503780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workVar[0] &lt;= leftSide:</w:t>
      </w:r>
    </w:p>
    <w:p w14:paraId="612027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(leftSide - workVar[0]) + workVar[1]</w:t>
      </w:r>
    </w:p>
    <w:p w14:paraId="29A53CA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botSide) and (crosser &gt;= topSide):</w:t>
      </w:r>
    </w:p>
    <w:p w14:paraId="4314621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result.append([leftSide, int(np.round(crosser))])</w:t>
      </w:r>
    </w:p>
    <w:p w14:paraId="0004695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44493B8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elif workVar[0] &gt;= rightSide:</w:t>
      </w:r>
    </w:p>
    <w:p w14:paraId="487D10C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(rightSide - workVar[0]) + workVar[1]</w:t>
      </w:r>
    </w:p>
    <w:p w14:paraId="00FA1B4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botSide) and (crosser &gt;= topSide):</w:t>
      </w:r>
    </w:p>
    <w:p w14:paraId="15F563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result.append([rightSide, int(np.round(crosser))])</w:t>
      </w:r>
    </w:p>
    <w:p w14:paraId="01F0AD5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0936B27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fCoordinates[1] != sCoordinates[1]:</w:t>
      </w:r>
    </w:p>
    <w:p w14:paraId="126874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workVar[1] &lt;= topSide:</w:t>
      </w:r>
    </w:p>
    <w:p w14:paraId="4C448AF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(topSide - workVar[1]) / tan + workVar[0]</w:t>
      </w:r>
    </w:p>
    <w:p w14:paraId="7C94431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leftSide) and (crosser &lt;= rightSide):</w:t>
      </w:r>
    </w:p>
    <w:p w14:paraId="5EDE413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result.append([int(np.round(crosser)), topSide])</w:t>
      </w:r>
    </w:p>
    <w:p w14:paraId="0F77B0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7DAA70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elif workVar[1] &gt;= botSide:</w:t>
      </w:r>
    </w:p>
    <w:p w14:paraId="0E981C4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(botSide - workVar[1]) / tan + workVar[0]</w:t>
      </w:r>
    </w:p>
    <w:p w14:paraId="7C80922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leftSide) and (crosser &lt;= rightSide):</w:t>
      </w:r>
    </w:p>
    <w:p w14:paraId="6B739FE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result.append([int(np.round(crosser)), botSide])</w:t>
      </w:r>
    </w:p>
    <w:p w14:paraId="4DCA7A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6BD9878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330DB7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result</w:t>
      </w:r>
    </w:p>
    <w:p w14:paraId="546088FF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67488E3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FB435A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>def simpleAlgCut(linesArray, cutterArray):</w:t>
      </w:r>
    </w:p>
    <w:p w14:paraId="0F7BCCB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finalArray = []</w:t>
      </w:r>
    </w:p>
    <w:p w14:paraId="1B698264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9BBFE1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cutterArray[0][0] &lt; cutterArray[2][0]:</w:t>
      </w:r>
    </w:p>
    <w:p w14:paraId="7C10527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leftSide = cutterArray[0][0]</w:t>
      </w:r>
    </w:p>
    <w:p w14:paraId="19384DF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rightSide = cutterArray[2][0]</w:t>
      </w:r>
    </w:p>
    <w:p w14:paraId="2014A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2D40EE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rightSide = cutterArray[0][0]</w:t>
      </w:r>
    </w:p>
    <w:p w14:paraId="2C4B845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leftSide = cutterArray[2][0]</w:t>
      </w:r>
    </w:p>
    <w:p w14:paraId="6821A73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E18FB7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cutterArray[0][1] &lt; cutterArray[2][1]:</w:t>
      </w:r>
    </w:p>
    <w:p w14:paraId="4F73E23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topSide = cutterArray[0][1]</w:t>
      </w:r>
    </w:p>
    <w:p w14:paraId="2BB9434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botSide = cutterArray[2][1]</w:t>
      </w:r>
    </w:p>
    <w:p w14:paraId="7D55B2B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BB6B0E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botSide = cutterArray[0][1]</w:t>
      </w:r>
    </w:p>
    <w:p w14:paraId="0AACBF2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topSide = cutterArray[2][1]</w:t>
      </w:r>
    </w:p>
    <w:p w14:paraId="202EB222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A7490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for line in range(len(linesArray)):</w:t>
      </w:r>
    </w:p>
    <w:p w14:paraId="24CCEA2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getCuttedLine(linesArray, line, leftSide, rightSide, botSide, topSide)</w:t>
      </w:r>
    </w:p>
    <w:p w14:paraId="64402D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result:</w:t>
      </w:r>
    </w:p>
    <w:p w14:paraId="0D2B70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finalArray.append(result)</w:t>
      </w:r>
    </w:p>
    <w:p w14:paraId="6DA6727A" w14:textId="60E64964" w:rsid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drawLines(finalArray)</w:t>
      </w:r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7" w:name="_Toc40529098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7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0CB339C7" w:rsidR="00A730A4" w:rsidRDefault="00C86A87" w:rsidP="00A730A4">
      <w:pPr>
        <w:pStyle w:val="2"/>
      </w:pPr>
      <w:bookmarkStart w:id="8" w:name="_Toc40529099"/>
      <w:r>
        <w:t>Демонстрация</w:t>
      </w:r>
      <w:r w:rsidRPr="00640C0E">
        <w:rPr>
          <w:lang w:val="en-US"/>
        </w:rPr>
        <w:t xml:space="preserve"> </w:t>
      </w:r>
      <w:r>
        <w:t>работы</w:t>
      </w:r>
      <w:r w:rsidRPr="00640C0E">
        <w:rPr>
          <w:lang w:val="en-US"/>
        </w:rPr>
        <w:t xml:space="preserve"> </w:t>
      </w:r>
      <w:r>
        <w:t>алгоритма</w:t>
      </w:r>
      <w:bookmarkEnd w:id="8"/>
    </w:p>
    <w:p w14:paraId="52BC3B24" w14:textId="3294C74E" w:rsidR="00375BC6" w:rsidRPr="00375BC6" w:rsidRDefault="00375BC6" w:rsidP="00375BC6">
      <w:r>
        <w:t>Не забудь указать на то, что у тебя границы внатуре входят в отсечение</w:t>
      </w:r>
      <w:r w:rsidRPr="00375BC6">
        <w:rPr>
          <w:noProof/>
        </w:rPr>
        <w:t xml:space="preserve"> </w:t>
      </w:r>
      <w:r w:rsidRPr="00375BC6">
        <w:drawing>
          <wp:inline distT="0" distB="0" distL="0" distR="0" wp14:anchorId="21656CA4" wp14:editId="044B31EB">
            <wp:extent cx="5940425" cy="2978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044" w14:textId="0BD756DA" w:rsidR="00F7155A" w:rsidRPr="00375BC6" w:rsidRDefault="00F7155A" w:rsidP="00F7155A">
      <w:pPr>
        <w:pStyle w:val="1"/>
      </w:pPr>
      <w:bookmarkStart w:id="9" w:name="_Toc40529100"/>
      <w:r>
        <w:t>Исследование</w:t>
      </w:r>
      <w:r w:rsidRPr="00375BC6">
        <w:t xml:space="preserve"> </w:t>
      </w:r>
      <w:r>
        <w:t>временных</w:t>
      </w:r>
      <w:r w:rsidRPr="00375BC6">
        <w:t xml:space="preserve"> </w:t>
      </w:r>
      <w:r>
        <w:t>характеристик</w:t>
      </w:r>
      <w:bookmarkEnd w:id="9"/>
    </w:p>
    <w:p w14:paraId="37D3D7E6" w14:textId="5D00040F" w:rsidR="00AF719C" w:rsidRPr="00375BC6" w:rsidRDefault="00AF719C" w:rsidP="006A0640">
      <w:pPr>
        <w:rPr>
          <w:noProof/>
        </w:rPr>
      </w:pPr>
    </w:p>
    <w:p w14:paraId="7FF5951F" w14:textId="035236C3" w:rsidR="00BD114F" w:rsidRPr="00375BC6" w:rsidRDefault="00BD114F" w:rsidP="006A0640"/>
    <w:sectPr w:rsidR="00BD114F" w:rsidRPr="00375BC6" w:rsidSect="00A874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B72ED" w14:textId="77777777" w:rsidR="002F339B" w:rsidRDefault="002F339B" w:rsidP="00A87492">
      <w:pPr>
        <w:spacing w:after="0"/>
      </w:pPr>
      <w:r>
        <w:separator/>
      </w:r>
    </w:p>
  </w:endnote>
  <w:endnote w:type="continuationSeparator" w:id="0">
    <w:p w14:paraId="531A65B5" w14:textId="77777777" w:rsidR="002F339B" w:rsidRDefault="002F339B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2A7B9" w14:textId="77777777" w:rsidR="002F339B" w:rsidRDefault="002F339B" w:rsidP="00A87492">
      <w:pPr>
        <w:spacing w:after="0"/>
      </w:pPr>
      <w:r>
        <w:separator/>
      </w:r>
    </w:p>
  </w:footnote>
  <w:footnote w:type="continuationSeparator" w:id="0">
    <w:p w14:paraId="64E51CFE" w14:textId="77777777" w:rsidR="002F339B" w:rsidRDefault="002F339B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E1719"/>
    <w:rsid w:val="008E262C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55FB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0721D-399A-4F9D-8E1E-0BCFE0BF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12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379</cp:revision>
  <dcterms:created xsi:type="dcterms:W3CDTF">2020-03-24T15:59:00Z</dcterms:created>
  <dcterms:modified xsi:type="dcterms:W3CDTF">2020-05-18T22:16:00Z</dcterms:modified>
</cp:coreProperties>
</file>