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алгоритма отсечения отрезка произвольным выпуклым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отсекателем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 (Алгоритм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Кируса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>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Pr="003270E7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Pr="003270E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Pr="003270E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3270E7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Pr="003270E7">
              <w:rPr>
                <w:rStyle w:val="a5"/>
                <w:noProof/>
              </w:rPr>
              <w:t>Пользовательский</w:t>
            </w:r>
            <w:r w:rsidRPr="003270E7">
              <w:rPr>
                <w:rStyle w:val="a5"/>
                <w:noProof/>
                <w:lang w:val="en-US"/>
              </w:rPr>
              <w:t xml:space="preserve"> </w:t>
            </w:r>
            <w:r w:rsidRPr="003270E7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Pr="003270E7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</w:t>
      </w:r>
      <w:proofErr w:type="spellStart"/>
      <w:r w:rsidR="00611DD3">
        <w:t>отсекателем</w:t>
      </w:r>
      <w:proofErr w:type="spellEnd"/>
      <w:r w:rsidR="00611DD3">
        <w:t xml:space="preserve"> – алгоритм </w:t>
      </w:r>
      <w:proofErr w:type="spellStart"/>
      <w:r w:rsidR="00611DD3">
        <w:t>Кируса</w:t>
      </w:r>
      <w:proofErr w:type="spellEnd"/>
      <w:r w:rsidR="00611DD3">
        <w:t>-Бека.</w:t>
      </w:r>
    </w:p>
    <w:p w14:paraId="71518174" w14:textId="34FCA679" w:rsidR="009936C3" w:rsidRDefault="009936C3" w:rsidP="009936C3">
      <w:r>
        <w:t xml:space="preserve">Необходимо обеспечить ввод </w:t>
      </w:r>
      <w:proofErr w:type="spellStart"/>
      <w:r>
        <w:t>отсекателя</w:t>
      </w:r>
      <w:proofErr w:type="spellEnd"/>
      <w:r>
        <w:t xml:space="preserve">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 xml:space="preserve">Предусмотреть ввод отрезков, параллельных границе </w:t>
      </w:r>
      <w:proofErr w:type="spellStart"/>
      <w:r>
        <w:t>отсекателя</w:t>
      </w:r>
      <w:proofErr w:type="spellEnd"/>
      <w:r>
        <w:t>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 xml:space="preserve">Отсечение отрезка произвольным выпуклым </w:t>
      </w:r>
      <w:proofErr w:type="spellStart"/>
      <w:r>
        <w:t>отсекателем</w:t>
      </w:r>
      <w:proofErr w:type="spellEnd"/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 xml:space="preserve">Легко заметить, что, в случае отсечения отрезка нерегулярным </w:t>
      </w:r>
      <w:proofErr w:type="spellStart"/>
      <w:r>
        <w:t>отсекателем</w:t>
      </w:r>
      <w:proofErr w:type="spellEnd"/>
      <w:r>
        <w:t xml:space="preserve">, использование кодов концов отрезков (которые мы задействовали в рассмотрении предыдущего алгоритма отсечения отрезка регулярным </w:t>
      </w:r>
      <w:proofErr w:type="spellStart"/>
      <w:r>
        <w:t>отсекателем</w:t>
      </w:r>
      <w:proofErr w:type="spellEnd"/>
      <w:r>
        <w:t>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</w:t>
      </w:r>
      <w:proofErr w:type="spellStart"/>
      <w:r w:rsidR="00DD5982">
        <w:t>отсекателя</w:t>
      </w:r>
      <w:proofErr w:type="spellEnd"/>
      <w:r w:rsidR="00DD5982">
        <w:t xml:space="preserve">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</w:t>
      </w:r>
      <w:proofErr w:type="spellStart"/>
      <w:r w:rsidR="00287F70">
        <w:t>отсекателя</w:t>
      </w:r>
      <w:proofErr w:type="spellEnd"/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 xml:space="preserve">с границами </w:t>
      </w:r>
      <w:proofErr w:type="spellStart"/>
      <w:r w:rsidR="00B51A93">
        <w:t>отсекателя</w:t>
      </w:r>
      <w:proofErr w:type="spellEnd"/>
      <w:r w:rsidR="00B51A93">
        <w:t xml:space="preserve">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5CF9BD6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E14503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50BFA5F7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E14503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361234">
      <w:pPr>
        <w:pStyle w:val="4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41221FC2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 xml:space="preserve">относительно каждой из сторон </w:t>
      </w:r>
      <w:proofErr w:type="spellStart"/>
      <w:r>
        <w:t>отсекателя</w:t>
      </w:r>
      <w:proofErr w:type="spellEnd"/>
      <w:r>
        <w:t>.</w:t>
      </w:r>
    </w:p>
    <w:p w14:paraId="402D8F1A" w14:textId="233C37BE" w:rsidR="00575E66" w:rsidRDefault="00575E66" w:rsidP="00B05DD7">
      <w:pPr>
        <w:rPr>
          <w:rFonts w:eastAsiaTheme="minorEastAsia"/>
          <w:lang w:val="en-US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833434C" w14:textId="6F2348D3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2066E987" w14:textId="10A6733D" w:rsidR="00575E66" w:rsidRDefault="001519DF" w:rsidP="00B51E9A">
      <w:pPr>
        <w:jc w:val="center"/>
      </w:pPr>
      <w:r>
        <w:rPr>
          <w:noProof/>
        </w:rPr>
        <w:drawing>
          <wp:inline distT="0" distB="0" distL="0" distR="0" wp14:anchorId="4D1A5A0E" wp14:editId="69E4FC0D">
            <wp:extent cx="3875232" cy="3267075"/>
            <wp:effectExtent l="133350" t="114300" r="144780" b="1428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520" cy="3297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1FC7001F" w14:textId="77777777" w:rsidR="001519DF" w:rsidRPr="001519DF" w:rsidRDefault="001519DF" w:rsidP="001519DF">
      <w:pPr>
        <w:jc w:val="left"/>
      </w:pPr>
    </w:p>
    <w:p w14:paraId="5F22ADAE" w14:textId="77777777" w:rsidR="00A562C5" w:rsidRPr="00EB0EE8" w:rsidRDefault="00A562C5" w:rsidP="00EB0EE8"/>
    <w:p w14:paraId="3DB1B9DB" w14:textId="34BB254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A7039" w14:textId="77777777" w:rsidR="00425C0E" w:rsidRDefault="00425C0E" w:rsidP="00A87492">
      <w:pPr>
        <w:spacing w:after="0"/>
      </w:pPr>
      <w:r>
        <w:separator/>
      </w:r>
    </w:p>
  </w:endnote>
  <w:endnote w:type="continuationSeparator" w:id="0">
    <w:p w14:paraId="3B564DBE" w14:textId="77777777" w:rsidR="00425C0E" w:rsidRDefault="00425C0E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FC1A4" w14:textId="77777777" w:rsidR="00425C0E" w:rsidRDefault="00425C0E" w:rsidP="00A87492">
      <w:pPr>
        <w:spacing w:after="0"/>
      </w:pPr>
      <w:r>
        <w:separator/>
      </w:r>
    </w:p>
  </w:footnote>
  <w:footnote w:type="continuationSeparator" w:id="0">
    <w:p w14:paraId="29AACCE5" w14:textId="77777777" w:rsidR="00425C0E" w:rsidRDefault="00425C0E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5573A"/>
    <w:rsid w:val="00061FC5"/>
    <w:rsid w:val="00063867"/>
    <w:rsid w:val="00064FF8"/>
    <w:rsid w:val="00066A10"/>
    <w:rsid w:val="00074075"/>
    <w:rsid w:val="00076421"/>
    <w:rsid w:val="000777CD"/>
    <w:rsid w:val="00081133"/>
    <w:rsid w:val="0008444F"/>
    <w:rsid w:val="000919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609A"/>
    <w:rsid w:val="0019788F"/>
    <w:rsid w:val="001A2D19"/>
    <w:rsid w:val="001B07EB"/>
    <w:rsid w:val="001D38CC"/>
    <w:rsid w:val="001E0B5E"/>
    <w:rsid w:val="001F382E"/>
    <w:rsid w:val="00205D30"/>
    <w:rsid w:val="002079FE"/>
    <w:rsid w:val="00215072"/>
    <w:rsid w:val="00222EB9"/>
    <w:rsid w:val="00227995"/>
    <w:rsid w:val="002311DD"/>
    <w:rsid w:val="00234C13"/>
    <w:rsid w:val="00240383"/>
    <w:rsid w:val="0025013D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35465"/>
    <w:rsid w:val="00340225"/>
    <w:rsid w:val="00340F68"/>
    <w:rsid w:val="003453A0"/>
    <w:rsid w:val="00345808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25C0E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95D2D"/>
    <w:rsid w:val="004A2D37"/>
    <w:rsid w:val="004B21A7"/>
    <w:rsid w:val="004D1457"/>
    <w:rsid w:val="004D3B79"/>
    <w:rsid w:val="004D64A5"/>
    <w:rsid w:val="004D6EE9"/>
    <w:rsid w:val="004E0840"/>
    <w:rsid w:val="004E343F"/>
    <w:rsid w:val="004E5A6C"/>
    <w:rsid w:val="004F1482"/>
    <w:rsid w:val="004F4A7F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5F2E17"/>
    <w:rsid w:val="00611DD3"/>
    <w:rsid w:val="006134AF"/>
    <w:rsid w:val="00620E34"/>
    <w:rsid w:val="00622B02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598D"/>
    <w:rsid w:val="00657087"/>
    <w:rsid w:val="00680D3D"/>
    <w:rsid w:val="00681E7A"/>
    <w:rsid w:val="006824C8"/>
    <w:rsid w:val="00683D7C"/>
    <w:rsid w:val="00685CE1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9267C"/>
    <w:rsid w:val="00795BF3"/>
    <w:rsid w:val="007A0867"/>
    <w:rsid w:val="007A1EE9"/>
    <w:rsid w:val="007A49A4"/>
    <w:rsid w:val="007C6E3F"/>
    <w:rsid w:val="007D4FD9"/>
    <w:rsid w:val="007F1E1F"/>
    <w:rsid w:val="007F204E"/>
    <w:rsid w:val="007F5188"/>
    <w:rsid w:val="007F52CD"/>
    <w:rsid w:val="007F54BD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A03103"/>
    <w:rsid w:val="00A067B9"/>
    <w:rsid w:val="00A070AE"/>
    <w:rsid w:val="00A074F1"/>
    <w:rsid w:val="00A12BD0"/>
    <w:rsid w:val="00A16497"/>
    <w:rsid w:val="00A1649A"/>
    <w:rsid w:val="00A179BD"/>
    <w:rsid w:val="00A210C4"/>
    <w:rsid w:val="00A25041"/>
    <w:rsid w:val="00A266D0"/>
    <w:rsid w:val="00A37F59"/>
    <w:rsid w:val="00A418C6"/>
    <w:rsid w:val="00A426D9"/>
    <w:rsid w:val="00A54D4F"/>
    <w:rsid w:val="00A562C5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7822"/>
    <w:rsid w:val="00AD24D7"/>
    <w:rsid w:val="00AE1F5B"/>
    <w:rsid w:val="00AE3914"/>
    <w:rsid w:val="00AF20A4"/>
    <w:rsid w:val="00AF62DF"/>
    <w:rsid w:val="00AF719C"/>
    <w:rsid w:val="00B02CCE"/>
    <w:rsid w:val="00B05DD7"/>
    <w:rsid w:val="00B07070"/>
    <w:rsid w:val="00B10A71"/>
    <w:rsid w:val="00B1658B"/>
    <w:rsid w:val="00B16D40"/>
    <w:rsid w:val="00B20243"/>
    <w:rsid w:val="00B51A93"/>
    <w:rsid w:val="00B51E9A"/>
    <w:rsid w:val="00B51F6C"/>
    <w:rsid w:val="00B6038E"/>
    <w:rsid w:val="00B67FC0"/>
    <w:rsid w:val="00B72B92"/>
    <w:rsid w:val="00B751DA"/>
    <w:rsid w:val="00B81845"/>
    <w:rsid w:val="00B84759"/>
    <w:rsid w:val="00B914CC"/>
    <w:rsid w:val="00BA0874"/>
    <w:rsid w:val="00BA0A06"/>
    <w:rsid w:val="00BA4E14"/>
    <w:rsid w:val="00BB3239"/>
    <w:rsid w:val="00BC3B4D"/>
    <w:rsid w:val="00BC7A64"/>
    <w:rsid w:val="00BD0A8D"/>
    <w:rsid w:val="00BD114F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7634"/>
    <w:rsid w:val="00DF292B"/>
    <w:rsid w:val="00DF3BB8"/>
    <w:rsid w:val="00E013BB"/>
    <w:rsid w:val="00E10CCD"/>
    <w:rsid w:val="00E13B61"/>
    <w:rsid w:val="00E14503"/>
    <w:rsid w:val="00E146CA"/>
    <w:rsid w:val="00E14FE4"/>
    <w:rsid w:val="00E274F2"/>
    <w:rsid w:val="00E341C4"/>
    <w:rsid w:val="00E376A0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B0EE8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64BC0"/>
    <w:rsid w:val="00F7155A"/>
    <w:rsid w:val="00F764CC"/>
    <w:rsid w:val="00F76919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DAF53-ACA9-440E-9611-10A02AC7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491</cp:revision>
  <dcterms:created xsi:type="dcterms:W3CDTF">2020-03-24T15:59:00Z</dcterms:created>
  <dcterms:modified xsi:type="dcterms:W3CDTF">2020-05-23T11:22:00Z</dcterms:modified>
</cp:coreProperties>
</file>