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7D1B" w14:textId="52B83A45" w:rsidR="00690331" w:rsidRDefault="00BC29A3">
      <w:r w:rsidRPr="00BC29A3">
        <w:t>https://www.kaggle.com/datasets/jillanisofttech/market-segmentation-in-insurance-unsupervised</w:t>
      </w:r>
    </w:p>
    <w:sectPr w:rsidR="0069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B"/>
    <w:rsid w:val="000D30D3"/>
    <w:rsid w:val="005019AB"/>
    <w:rsid w:val="00690331"/>
    <w:rsid w:val="00BC29A3"/>
    <w:rsid w:val="00D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8EA1E-4B7F-4533-9BF1-56CDCB83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Shaboury</dc:creator>
  <cp:keywords/>
  <dc:description/>
  <cp:lastModifiedBy>Ahmed Shaboury</cp:lastModifiedBy>
  <cp:revision>2</cp:revision>
  <dcterms:created xsi:type="dcterms:W3CDTF">2025-09-07T10:51:00Z</dcterms:created>
  <dcterms:modified xsi:type="dcterms:W3CDTF">2025-09-07T10:51:00Z</dcterms:modified>
</cp:coreProperties>
</file>