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98634b8e7104edf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CAT_SEC_1</w:t>
      </w:r>
    </w:p>
    <w:p>
      <w:pPr>
        <w:spacing w:after="120" w:line="300" w:lineRule="auto"/>
      </w:pPr>
      <w:r>
        <w:t xml:space="preserve">Tên danh mục: Section một</w:t>
      </w:r>
    </w:p>
    <w:p>
      <w:pPr>
        <w:sectPr>
          <w:type w:val="nextPage"/>
          <w:pgSz w:w="12240" w:h="15840" w:orient="portrait"/>
          <w:pgMar w:top="1440" w:right="1440" w:bottom="1440" w:left="1440" w:header="708" w:footer="708" w:gutter="0"/>
        </w:sectPr>
      </w:pPr>
    </w:p>
    <w:p>
      <w:pPr>
        <w:spacing w:after="120" w:line="300" w:lineRule="auto"/>
      </w:pPr>
      <w:r>
        <w:t xml:space="preserve">Mã danh mục: CAT_SEC_2</w:t>
      </w:r>
    </w:p>
    <w:p>
      <w:pPr>
        <w:spacing w:after="120" w:line="300" w:lineRule="auto"/>
      </w:pPr>
      <w:r>
        <w:t xml:space="preserve">Tên danh mục: Section hai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217b7def9994ccc" /></Relationships>
</file>