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91239b4bc7463a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CAT_NOTE_BODY</w:t>
      </w:r>
    </w:p>
    <w:p>
      <w:r>
        <w:t>Tên danh mục: Body notes</w:t>
      </w:r>
      <w:r>
        <w:footnoteReference w:id="1"/>
      </w:r>
    </w:p>
    <w:p>
      <w:r>
        <w:t>Nội dung chính</w:t>
      </w:r>
      <w:r>
        <w:endnoteReference w:id="1"/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spacing w:after="120" w:line="300" w:lineRule="auto"/>
      </w:pPr>
      <w:r>
        <w:t xml:space="preserve">Mã danh mục: CAT_FAKE_ENDNOTE; Tên danh mục: Không đọc endnote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120" w:line="300" w:lineRule="auto"/>
      </w:pPr>
      <w:r>
        <w:t xml:space="preserve">Mã danh mục: CAT_FAKE_FOOTNOTE; Tên danh mục: Không đọc footnote</w:t>
      </w:r>
    </w:p>
  </w:footnote>
</w:footnotes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4860b75f5264314" /><Relationship Type="http://schemas.openxmlformats.org/officeDocument/2006/relationships/footnotes" Target="/word/footnotes.xml" Id="Rbe3f0203c78a405f" /><Relationship Type="http://schemas.openxmlformats.org/officeDocument/2006/relationships/endnotes" Target="/word/endnotes.xml" Id="Rf8317fd45c844d75" /></Relationships>
</file>