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FCC30A"/>
          <w:sz w:val="20"/>
        </w:rPr>
        <w:t>2026 TURNAROUND MECHANICAL DECOKE</w:t>
      </w:r>
    </w:p>
    <w:p>
      <w:pPr>
        <w:spacing w:before="0" w:after="40"/>
      </w:pPr>
      <w:r>
        <w:rPr>
          <w:rFonts w:ascii="Arial" w:hAnsi="Arial"/>
          <w:b/>
          <w:color w:val="222222"/>
          <w:sz w:val="44"/>
        </w:rPr>
        <w:t>Crude Furnace — PR-170028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20"/>
        </w:rPr>
        <w:t>Job Report  |  USADebusk  |  Cenovus Lima Refinery — Lima, OH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NO.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FACILITY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EXECUTION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MANAGER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USA26046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17 – 25, 2026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WORK ORDER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HEATER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82036534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TA Mechanical Decoke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PR-170028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9 days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12" w:space="0" w:color="FCC30A"/>
          <w:bottom w:val="single" w:sz="12" w:space="0" w:color="FCC30A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192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0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201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8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OPERATING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STAND-BY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PIGS RUN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PASSES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Information</w:t>
      </w:r>
    </w:p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Customer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FACILITY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ADDRESS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1150 S Metcalf St, Lima, OH 45804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WORK ORDER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82036534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CONTACT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Alfredo Trevino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Project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SCOPE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2026 turnaround mechanical decoke of the Crude Furnace, with filtration and smart-pig support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EXECUTION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September 17 – 25, 2026  (9 days)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HEATER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PR-170028 Crude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EQUIPMENT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(1) Trimax Pumper (Trimax 5) · (1) Support Unit · (1) Filter Press (Press 3) · Crew Truck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Crew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PROJECT MANAGER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SHIFT LEAD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Day — Peter Campbell; Night — James McDaniel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DAYSHIFT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Rodney Lynch, Brody Lebleau, David Charles, Adrian Garza, Travis Trenholm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NIGHTSHIFT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Justin Kelly, Mikee Green, Jeremiah Harman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Duration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584"/>
        <w:gridCol w:w="1584"/>
        <w:gridCol w:w="1584"/>
        <w:gridCol w:w="1584"/>
        <w:gridCol w:w="1584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UNIT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SMART 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SUBTOTAL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PR-170028 Crude Furnace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Trimax 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35.75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118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38.25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192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Stand-By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No stand-by was recorded on the daily service receipts: all 192 pumping-unit hours on this heater were operating hours.</w:t>
      </w:r>
    </w:p>
    <w:p>
      <w:pPr>
        <w:keepNext/>
        <w:spacing w:before="0" w:after="0" w:line="8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222222"/>
          <w:left w:val="single" w:sz="4" w:space="0" w:color="222222"/>
          <w:bottom w:val="single" w:sz="4" w:space="0" w:color="222222"/>
          <w:right w:val="single" w:sz="4" w:space="0" w:color="222222"/>
          <w:insideH w:val="single" w:sz="4" w:space="0" w:color="222222"/>
          <w:insideV w:val="single" w:sz="4" w:space="0" w:color="222222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9936"/>
      </w:tblGrid>
      <w:tr>
        <w:tc>
          <w:tcPr>
            <w:tcW w:type="dxa" w:w="9936"/>
            <w:shd w:val="clear" w:fill="222222"/>
            <w:tcBorders>
              <w:bottom w:val="single" w:sz="18" w:space="0" w:color="FCC30A"/>
            </w:tcBorders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PR-170028  —  Crude Furnace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Number of Passes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8, pigged individually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Total Footage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23,856 ft  (2,982 ft per pass)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Convection Tube ID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5.761" (6" Sch 80S)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Radiant Tube ID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7.625" (8" Sch 80S)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Metallurgy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A312 TP317/317L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Return Bends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180° short-radius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Smart Pigging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Yes — Intero</w:t>
            </w:r>
          </w:p>
        </w:tc>
      </w:tr>
    </w:tbl>
    <w:p>
      <w:pPr>
        <w:spacing w:before="40" w:after="120" w:line="276" w:lineRule="auto"/>
      </w:pPr>
      <w:r>
        <w:rPr>
          <w:rFonts w:ascii="Arial" w:hAnsi="Arial"/>
          <w:b/>
          <w:color w:val="222222"/>
          <w:sz w:val="20"/>
        </w:rPr>
        <w:t xml:space="preserve">Decoking Analysis:  </w:t>
      </w:r>
      <w:r>
        <w:rPr>
          <w:rFonts w:ascii="Arial" w:hAnsi="Arial"/>
          <w:b w:val="0"/>
          <w:color w:val="555555"/>
          <w:sz w:val="20"/>
        </w:rPr>
        <w:t>Fouling was concentrated in the upper 8" radiant tubes, tubes 1 through 5, with lighter fouling through the balance of the coil. Average pigging time was approximately 39 hours per pass.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58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-PR-1700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8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Arial" w:hAnsi="Arial"/>
          <w:b w:val="0"/>
          <w:color w:val="888888"/>
          <w:sz w:val="16"/>
        </w:rPr>
        <w:t>PR-170028 - task hours by shift, from the daily service receipts.</w:t>
      </w:r>
    </w:p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Pigs Used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</w:tr>
      <w:tr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6"  —  30</w:t>
            </w:r>
          </w:p>
        </w:tc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6.25"  —  50</w:t>
            </w:r>
          </w:p>
        </w:tc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8"  —  40</w:t>
            </w:r>
          </w:p>
        </w:tc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8.5"  —  12</w:t>
            </w:r>
          </w:p>
        </w:tc>
      </w:tr>
      <w:tr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6.125"  —  12</w:t>
            </w:r>
          </w:p>
        </w:tc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7.75"  —  3</w:t>
            </w:r>
          </w:p>
        </w:tc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8.25"  —  54</w:t>
            </w:r>
          </w:p>
        </w:tc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</w:r>
          </w:p>
        </w:tc>
      </w:tr>
      <w:tr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7"/>
              </w:rPr>
              <w:t>TOTAL  —  201</w:t>
            </w:r>
          </w:p>
        </w:tc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Flow Tests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1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310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255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2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315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3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4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324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248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18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177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12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5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190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125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6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255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7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265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8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221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190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performed the mechanical decoke of the Crude Furnace (PR-170028) for Cenovus at the Lima Refinery during the 2026 turnaround, September 17 – 25, on Trimax 5 with filtration through Press 3. The eight passes were run in three sets — 8, 7 and 6; then 5, 4 and 3; then 1 and 2 — and smart-pigged by Intero after cleaning. The heater ran 192 operating hours with no stand-by, using 201 pigs.</w:t>
      </w:r>
    </w:p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Close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The Crude Furnace was cleaned, rigged out and returned to Cenovus on September 25, 2026.</w:t>
      </w:r>
    </w:p>
    <w:p>
      <w:pPr>
        <w:keepNext/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thanks the Cenovus Lima team for their coordination and support throughout the turnaround, and we look forward to continuing to serve your decoking and pigging needs.</w:t>
      </w:r>
    </w:p>
    <w:p>
      <w:pPr>
        <w:keepNext/>
        <w:spacing w:before="200" w:after="0"/>
      </w:pPr>
      <w:r>
        <w:rPr>
          <w:rFonts w:ascii="Arial" w:hAnsi="Arial"/>
          <w:b/>
          <w:color w:val="222222"/>
          <w:sz w:val="20"/>
        </w:rPr>
        <w:t>Peter Campbell  |  Project Manager, USADebusk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8" w:right="1152" w:bottom="1008" w:left="1152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888888"/>
        <w:sz w:val="16"/>
      </w:rPr>
      <w:t>USADebusk  |  Deer Park, TX  |  usadebusk.com</w:t>
    </w:r>
    <w:r>
      <w:rPr>
        <w:rFonts w:ascii="Arial" w:hAnsi="Arial"/>
        <w:b w:val="0"/>
        <w:color w:val="888888"/>
        <w:sz w:val="16"/>
      </w:rPr>
      <w:t xml:space="preserve">          </w:t>
    </w:r>
    <w:r>
      <w:rPr>
        <w:rFonts w:ascii="Arial" w:hAnsi="Arial"/>
        <w:color w:val="888888"/>
        <w:sz w:val="16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spacing w:before="0" w:after="0"/>
          </w:pPr>
          <w:r/>
          <w:r>
            <w:drawing>
              <wp:inline xmlns:a="http://schemas.openxmlformats.org/drawingml/2006/main" xmlns:pic="http://schemas.openxmlformats.org/drawingml/2006/picture">
                <wp:extent cx="1708570" cy="25603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ebusk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8570" cy="25603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spacing w:before="0" w:after="0"/>
            <w:jc w:val="right"/>
          </w:pPr>
          <w:r/>
          <w:r>
            <w:rPr>
              <w:rFonts w:ascii="Arial" w:hAnsi="Arial"/>
              <w:b/>
              <w:color w:val="222222"/>
              <w:sz w:val="18"/>
            </w:rPr>
            <w:t>JR-DCK-CEN26046-CRU  |  REV 0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888888"/>
              <w:sz w:val="16"/>
            </w:rPr>
            <w:t>Pigging / Decoking  |  PR-170028 Crude  |  Cenovus Lima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