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AECE" w14:textId="259849C1" w:rsidR="00890D8D" w:rsidRPr="00012B76" w:rsidRDefault="00012B76" w:rsidP="00012B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2B76">
        <w:rPr>
          <w:rFonts w:ascii="Arial" w:hAnsi="Arial" w:cs="Arial"/>
          <w:sz w:val="24"/>
          <w:szCs w:val="24"/>
        </w:rPr>
        <w:t>Empezamos por encontrarnos con un nuevo modelo</w:t>
      </w:r>
      <w:r>
        <w:rPr>
          <w:rFonts w:ascii="Arial" w:hAnsi="Arial" w:cs="Arial"/>
          <w:sz w:val="24"/>
          <w:szCs w:val="24"/>
        </w:rPr>
        <w:t>,</w:t>
      </w:r>
      <w:r w:rsidRPr="00012B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 conocido como SERVQUAL, el cual nos permite identificar de manera precisa la falta en la calidad de nuestros servicios, definiéndose principalmente por </w:t>
      </w:r>
      <w:r w:rsidR="00751000">
        <w:rPr>
          <w:rFonts w:ascii="Arial" w:hAnsi="Arial" w:cs="Arial"/>
          <w:sz w:val="24"/>
          <w:szCs w:val="24"/>
        </w:rPr>
        <w:t>evaluar 4 parámetros, los cuales son las necesidades personales, la comunicación boca a boca, comunicaciones externas y experiencias, convergiendo en expectativas dadas por 5 dimensiones de calidad, estas aunadas con las percepciones, dando como resultado final la calidad de servicio</w:t>
      </w:r>
    </w:p>
    <w:sectPr w:rsidR="00890D8D" w:rsidRPr="00012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2908"/>
    <w:multiLevelType w:val="multilevel"/>
    <w:tmpl w:val="AB5C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75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79"/>
    <w:rsid w:val="00012B76"/>
    <w:rsid w:val="000B0A41"/>
    <w:rsid w:val="00751000"/>
    <w:rsid w:val="00890279"/>
    <w:rsid w:val="00890D8D"/>
    <w:rsid w:val="00A96AF1"/>
    <w:rsid w:val="00E9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127"/>
  <w15:chartTrackingRefBased/>
  <w15:docId w15:val="{513593B0-EB4B-44C8-BB80-D3229023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lementor-icon-list-item">
    <w:name w:val="elementor-icon-list-item"/>
    <w:basedOn w:val="Normal"/>
    <w:rsid w:val="00A9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lementor-icon-list-text">
    <w:name w:val="elementor-icon-list-text"/>
    <w:basedOn w:val="Fuentedeprrafopredeter"/>
    <w:rsid w:val="00A9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3</cp:revision>
  <dcterms:created xsi:type="dcterms:W3CDTF">2022-09-22T00:46:00Z</dcterms:created>
  <dcterms:modified xsi:type="dcterms:W3CDTF">2022-09-22T01:13:00Z</dcterms:modified>
</cp:coreProperties>
</file>