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0DE4213" w:rsidR="004E1C3B" w:rsidRDefault="00352918">
      <w:bookmarkStart w:id="0" w:name="_Hlk115102557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28744DED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0E24BB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56A40A30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56A40A30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3F5741F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35C8032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9E0DA3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59915E6" w14:textId="327E32D0" w:rsidR="00BC6F3E" w:rsidRPr="002E73BF" w:rsidRDefault="00352918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Materia:</w:t>
                                </w:r>
                                <w:r w:rsidR="008C21D6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6F473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Modelos de negocio y outsourcing </w:t>
                                </w:r>
                              </w:p>
                              <w:p w14:paraId="161C1454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25E13EA" w14:textId="01856488" w:rsidR="00352918" w:rsidRPr="002E73BF" w:rsidRDefault="00BC6F3E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Maestro: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Ileana Deyanira Trejo </w:t>
                                </w:r>
                                <w:r w:rsidR="008C21D6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García</w:t>
                                </w:r>
                              </w:p>
                              <w:p w14:paraId="399D3D33" w14:textId="77777777" w:rsidR="00BC6F3E" w:rsidRPr="002E73BF" w:rsidRDefault="00BC6F3E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02C6EAC" w14:textId="247E9B88" w:rsidR="00352918" w:rsidRPr="002E73BF" w:rsidRDefault="002E73BF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Título</w:t>
                                </w:r>
                                <w:r w:rsidR="00BC6F3E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5448F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Actividad </w:t>
                                </w:r>
                                <w:r w:rsidR="009166F7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individual</w:t>
                                </w:r>
                                <w:r w:rsidR="005448F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Unidad 3 </w:t>
                                </w:r>
                              </w:p>
                              <w:p w14:paraId="30CE7633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F58459D" w14:textId="28CA4605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5448F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13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19691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10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/22</w:t>
                                </w:r>
                              </w:p>
                              <w:p w14:paraId="46090D5B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16BB67F0" w14:textId="530EC9B3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795CA8CC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77D750F" w14:textId="46014F33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35C8032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9E0DA3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59915E6" w14:textId="327E32D0" w:rsidR="00BC6F3E" w:rsidRPr="002E73BF" w:rsidRDefault="00352918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Materia:</w:t>
                          </w:r>
                          <w:r w:rsidR="008C21D6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6F473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Modelos de negocio y outsourcing </w:t>
                          </w:r>
                        </w:p>
                        <w:p w14:paraId="161C1454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25E13EA" w14:textId="01856488" w:rsidR="00352918" w:rsidRPr="002E73BF" w:rsidRDefault="00BC6F3E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Maestro: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Ileana Deyanira Trejo </w:t>
                          </w:r>
                          <w:r w:rsidR="008C21D6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García</w:t>
                          </w:r>
                        </w:p>
                        <w:p w14:paraId="399D3D33" w14:textId="77777777" w:rsidR="00BC6F3E" w:rsidRPr="002E73BF" w:rsidRDefault="00BC6F3E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02C6EAC" w14:textId="247E9B88" w:rsidR="00352918" w:rsidRPr="002E73BF" w:rsidRDefault="002E73BF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Título</w:t>
                          </w:r>
                          <w:r w:rsidR="00BC6F3E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5448F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Actividad </w:t>
                          </w:r>
                          <w:r w:rsidR="009166F7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individual</w:t>
                          </w:r>
                          <w:r w:rsidR="005448F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Unidad 3 </w:t>
                          </w:r>
                        </w:p>
                        <w:p w14:paraId="30CE7633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F58459D" w14:textId="28CA4605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5448F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13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 w:rsidR="0019691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10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/22</w:t>
                          </w:r>
                        </w:p>
                        <w:p w14:paraId="46090D5B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6BB67F0" w14:textId="530EC9B3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795CA8CC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77D750F" w14:textId="46014F33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5A883B6F" w14:textId="702AE7C7" w:rsidR="008C21D6" w:rsidRDefault="008C21D6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3F9CA0DF">
                <wp:simplePos x="0" y="0"/>
                <wp:positionH relativeFrom="page">
                  <wp:posOffset>1061085</wp:posOffset>
                </wp:positionH>
                <wp:positionV relativeFrom="paragraph">
                  <wp:posOffset>1114425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5123">
            <w:br w:type="page"/>
          </w:r>
        </w:p>
      </w:sdtContent>
    </w:sdt>
    <w:p w14:paraId="1779E397" w14:textId="03A40555" w:rsidR="009166F7" w:rsidRPr="00C605FE" w:rsidRDefault="009166F7" w:rsidP="009166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--</w:t>
      </w:r>
      <w:r w:rsidRPr="00C605FE">
        <w:rPr>
          <w:rFonts w:ascii="Arial" w:hAnsi="Arial" w:cs="Arial"/>
          <w:b/>
          <w:bCs/>
          <w:sz w:val="24"/>
          <w:szCs w:val="24"/>
        </w:rPr>
        <w:t xml:space="preserve">¿Qué es el </w:t>
      </w:r>
      <w:proofErr w:type="spellStart"/>
      <w:r w:rsidRPr="00C605FE">
        <w:rPr>
          <w:rFonts w:ascii="Arial" w:hAnsi="Arial" w:cs="Arial"/>
          <w:b/>
          <w:bCs/>
          <w:sz w:val="24"/>
          <w:szCs w:val="24"/>
        </w:rPr>
        <w:t>cobit</w:t>
      </w:r>
      <w:proofErr w:type="spellEnd"/>
      <w:r w:rsidRPr="00C605FE">
        <w:rPr>
          <w:rFonts w:ascii="Arial" w:hAnsi="Arial" w:cs="Arial"/>
          <w:b/>
          <w:bCs/>
          <w:sz w:val="24"/>
          <w:szCs w:val="24"/>
        </w:rPr>
        <w:t>?</w:t>
      </w:r>
    </w:p>
    <w:p w14:paraId="3A1CC4BD" w14:textId="77777777" w:rsidR="009166F7" w:rsidRPr="009166F7" w:rsidRDefault="009166F7" w:rsidP="009166F7">
      <w:pPr>
        <w:pStyle w:val="NormalWeb"/>
        <w:shd w:val="clear" w:color="auto" w:fill="FFFFFF"/>
        <w:rPr>
          <w:rFonts w:ascii="Arial" w:hAnsi="Arial" w:cs="Arial"/>
        </w:rPr>
      </w:pPr>
      <w:hyperlink r:id="rId10" w:history="1">
        <w:r w:rsidRPr="009166F7">
          <w:rPr>
            <w:rStyle w:val="Hipervnculo"/>
            <w:rFonts w:ascii="Arial" w:hAnsi="Arial" w:cs="Arial"/>
            <w:color w:val="auto"/>
            <w:u w:val="none"/>
          </w:rPr>
          <w:t>COBIT</w:t>
        </w:r>
      </w:hyperlink>
      <w:r w:rsidRPr="009166F7">
        <w:rPr>
          <w:rFonts w:ascii="Arial" w:hAnsi="Arial" w:cs="Arial"/>
        </w:rPr>
        <w:t> es un marco de trabajo (</w:t>
      </w:r>
      <w:proofErr w:type="spellStart"/>
      <w:r w:rsidRPr="009166F7">
        <w:rPr>
          <w:rFonts w:ascii="Arial" w:hAnsi="Arial" w:cs="Arial"/>
        </w:rPr>
        <w:t>framework</w:t>
      </w:r>
      <w:proofErr w:type="spellEnd"/>
      <w:r w:rsidRPr="009166F7">
        <w:rPr>
          <w:rFonts w:ascii="Arial" w:hAnsi="Arial" w:cs="Arial"/>
        </w:rPr>
        <w:t>) para el gobierno y la gestión de las tecnologías de la información (TI) empresariales y dirigido a toda la empresa.</w:t>
      </w:r>
    </w:p>
    <w:p w14:paraId="4AC51D3D" w14:textId="77777777" w:rsidR="009166F7" w:rsidRDefault="009166F7" w:rsidP="009166F7">
      <w:pPr>
        <w:pStyle w:val="NormalWeb"/>
        <w:shd w:val="clear" w:color="auto" w:fill="FFFFFF"/>
        <w:rPr>
          <w:rFonts w:ascii="Arial" w:hAnsi="Arial" w:cs="Arial"/>
          <w:color w:val="232D3C"/>
        </w:rPr>
      </w:pPr>
      <w:r w:rsidRPr="009166F7">
        <w:rPr>
          <w:rFonts w:ascii="Arial" w:hAnsi="Arial" w:cs="Arial"/>
        </w:rPr>
        <w:t>Ha sido promovido por </w:t>
      </w:r>
      <w:hyperlink r:id="rId11" w:history="1">
        <w:r w:rsidRPr="009166F7">
          <w:rPr>
            <w:rStyle w:val="Hipervnculo"/>
            <w:rFonts w:ascii="Arial" w:hAnsi="Arial" w:cs="Arial"/>
            <w:color w:val="auto"/>
            <w:u w:val="none"/>
          </w:rPr>
          <w:t>ISACA</w:t>
        </w:r>
      </w:hyperlink>
      <w:r w:rsidRPr="009166F7">
        <w:rPr>
          <w:rFonts w:ascii="Arial" w:hAnsi="Arial" w:cs="Arial"/>
        </w:rPr>
        <w:t> desde su primera versión en 1996 y actualmente se encuentra disponible la versión COBIT 2019.</w:t>
      </w:r>
    </w:p>
    <w:p w14:paraId="2DC48D3C" w14:textId="56472D5C" w:rsidR="009166F7" w:rsidRPr="009166F7" w:rsidRDefault="009166F7" w:rsidP="009166F7">
      <w:pPr>
        <w:pStyle w:val="NormalWeb"/>
        <w:shd w:val="clear" w:color="auto" w:fill="FFFFFF"/>
        <w:rPr>
          <w:rFonts w:ascii="Arial" w:hAnsi="Arial" w:cs="Arial"/>
        </w:rPr>
      </w:pPr>
      <w:r w:rsidRPr="009166F7">
        <w:rPr>
          <w:rFonts w:ascii="Arial" w:hAnsi="Arial" w:cs="Arial"/>
          <w:b/>
          <w:bCs/>
          <w:color w:val="232D3C"/>
        </w:rPr>
        <w:t>--</w:t>
      </w:r>
      <w:r w:rsidRPr="00C605FE">
        <w:rPr>
          <w:rFonts w:ascii="Arial" w:hAnsi="Arial" w:cs="Arial"/>
          <w:b/>
          <w:bCs/>
        </w:rPr>
        <w:t>¿Cuál es su aplicación?</w:t>
      </w:r>
    </w:p>
    <w:p w14:paraId="686B0A7D" w14:textId="77777777" w:rsidR="009166F7" w:rsidRPr="00C605FE" w:rsidRDefault="009166F7" w:rsidP="009166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D3C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COBIT sirve para proveer </w:t>
      </w:r>
      <w:r w:rsidRPr="00C605FE">
        <w:rPr>
          <w:rFonts w:ascii="Arial" w:eastAsia="Times New Roman" w:hAnsi="Arial" w:cs="Arial"/>
          <w:b/>
          <w:bCs/>
          <w:color w:val="232D3C"/>
          <w:sz w:val="24"/>
          <w:szCs w:val="24"/>
          <w:lang w:eastAsia="es-MX"/>
        </w:rPr>
        <w:t>gobierno</w:t>
      </w: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 y </w:t>
      </w:r>
      <w:r w:rsidRPr="00C605FE">
        <w:rPr>
          <w:rFonts w:ascii="Arial" w:eastAsia="Times New Roman" w:hAnsi="Arial" w:cs="Arial"/>
          <w:b/>
          <w:bCs/>
          <w:color w:val="232D3C"/>
          <w:sz w:val="24"/>
          <w:szCs w:val="24"/>
          <w:lang w:eastAsia="es-MX"/>
        </w:rPr>
        <w:t>gestión </w:t>
      </w: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para la función de TI y hace una clara distinción entre estas dos disciplinas que abarcan distintos tipos de actividades, requieren distintas estructuras organizativas y sirven a diferentes propósitos.</w:t>
      </w:r>
    </w:p>
    <w:p w14:paraId="6D7E597D" w14:textId="77777777" w:rsidR="009166F7" w:rsidRPr="00C605FE" w:rsidRDefault="009166F7" w:rsidP="009166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D3C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El </w:t>
      </w:r>
      <w:r w:rsidRPr="00C605FE">
        <w:rPr>
          <w:rFonts w:ascii="Arial" w:eastAsia="Times New Roman" w:hAnsi="Arial" w:cs="Arial"/>
          <w:b/>
          <w:bCs/>
          <w:color w:val="232D3C"/>
          <w:sz w:val="24"/>
          <w:szCs w:val="24"/>
          <w:lang w:eastAsia="es-MX"/>
        </w:rPr>
        <w:t>gobierno</w:t>
      </w: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 asegura que:</w:t>
      </w:r>
    </w:p>
    <w:p w14:paraId="233C08D2" w14:textId="77777777" w:rsidR="009166F7" w:rsidRPr="00C605FE" w:rsidRDefault="009166F7" w:rsidP="009166F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D3C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Las necesidades, condiciones y opciones de las partes interesadas se evalúan para determinar objetivos empresariales equilibrados y acordados.</w:t>
      </w:r>
    </w:p>
    <w:p w14:paraId="512B363B" w14:textId="77777777" w:rsidR="009166F7" w:rsidRPr="00C605FE" w:rsidRDefault="009166F7" w:rsidP="009166F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D3C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La dirección se establece a través de la priorización y la toma de decisiones.</w:t>
      </w:r>
    </w:p>
    <w:p w14:paraId="01CC5C64" w14:textId="77777777" w:rsidR="009166F7" w:rsidRPr="00C605FE" w:rsidRDefault="009166F7" w:rsidP="009166F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32D3C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El desempeño y el cumplimiento se monitorean en relación con la dirección y los objetivos acordados.</w:t>
      </w:r>
    </w:p>
    <w:p w14:paraId="18010B79" w14:textId="77777777" w:rsidR="009166F7" w:rsidRPr="00C605FE" w:rsidRDefault="009166F7" w:rsidP="009166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D3C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En la mayoría de las empresas, el gobierno en general es responsabilidad de la Junta Directiva o Consejo de Dirección</w:t>
      </w:r>
    </w:p>
    <w:p w14:paraId="7B21DBB3" w14:textId="77777777" w:rsidR="009166F7" w:rsidRPr="00C605FE" w:rsidRDefault="009166F7" w:rsidP="009166F7">
      <w:pPr>
        <w:rPr>
          <w:rFonts w:ascii="Arial" w:hAnsi="Arial" w:cs="Arial"/>
          <w:b/>
          <w:bCs/>
          <w:sz w:val="24"/>
          <w:szCs w:val="24"/>
        </w:rPr>
      </w:pPr>
    </w:p>
    <w:p w14:paraId="5CF66274" w14:textId="6718213F" w:rsidR="009166F7" w:rsidRPr="00C605FE" w:rsidRDefault="009166F7" w:rsidP="009166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  <w:r w:rsidRPr="00C605FE">
        <w:rPr>
          <w:rFonts w:ascii="Arial" w:hAnsi="Arial" w:cs="Arial"/>
          <w:b/>
          <w:bCs/>
          <w:sz w:val="24"/>
          <w:szCs w:val="24"/>
        </w:rPr>
        <w:t>¿Cuáles son sus componentes?</w:t>
      </w:r>
    </w:p>
    <w:p w14:paraId="732BE2DD" w14:textId="77777777" w:rsidR="009166F7" w:rsidRPr="00C605FE" w:rsidRDefault="009166F7" w:rsidP="009166F7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Los cinco componentes principales de COBIT 5 incluyen:</w:t>
      </w:r>
    </w:p>
    <w:p w14:paraId="75AB399C" w14:textId="77777777" w:rsidR="009166F7" w:rsidRPr="00C605FE" w:rsidRDefault="009166F7" w:rsidP="009166F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121416"/>
          <w:sz w:val="24"/>
          <w:szCs w:val="24"/>
          <w:lang w:eastAsia="es-MX"/>
        </w:rPr>
        <w:t>Marco</w:t>
      </w: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: el marco principal de COBIT guía a las organizaciones a través de las mejores prácticas y la estandarización de los procesos de TI y la infraestructura. El objetivo es alinear la TI con los objetivos comerciales generales al poner a TI en la misma página que el resto de la empresa y ayudar a otros ejecutivos y gerentes superiores a comprender mejor los objetivos de TI.</w:t>
      </w:r>
    </w:p>
    <w:p w14:paraId="44CE034B" w14:textId="77777777" w:rsidR="009166F7" w:rsidRPr="00C605FE" w:rsidRDefault="009166F7" w:rsidP="009166F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121416"/>
          <w:sz w:val="24"/>
          <w:szCs w:val="24"/>
          <w:lang w:eastAsia="es-MX"/>
        </w:rPr>
        <w:t>Descripciones de los procesos</w:t>
      </w: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: COBIT incluye un lenguaje que cualquier persona en la organización entenderá, de modo que los CEO, CFO, CIO y otros actores clave comprendan fácilmente la terminología, los procesos y las descripciones. Puede ayudar a establecer un terreno sólido para la comunicación entre TI y departamentos externos.</w:t>
      </w:r>
    </w:p>
    <w:p w14:paraId="2E612432" w14:textId="77777777" w:rsidR="009166F7" w:rsidRPr="00C605FE" w:rsidRDefault="009166F7" w:rsidP="009166F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121416"/>
          <w:sz w:val="24"/>
          <w:szCs w:val="24"/>
          <w:lang w:eastAsia="es-MX"/>
        </w:rPr>
        <w:lastRenderedPageBreak/>
        <w:t>Objetivos de control</w:t>
      </w: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: esta sección ofrece una descripción general de los requisitos de alto nivel que pueden ayudar a desarrollar y mejorar todos los procesos de TI, permitiendo a las empresas adaptarlos a sus propias necesidades y objetivos.</w:t>
      </w:r>
    </w:p>
    <w:p w14:paraId="5FB664BC" w14:textId="77777777" w:rsidR="009166F7" w:rsidRPr="00C605FE" w:rsidRDefault="009166F7" w:rsidP="009166F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121416"/>
          <w:sz w:val="24"/>
          <w:szCs w:val="24"/>
          <w:lang w:eastAsia="es-MX"/>
        </w:rPr>
        <w:t>Directrices de gestión</w:t>
      </w: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: la guía COBIT ofrece mejores prácticas para establecer objetivos, procesar y asignar elementos de tareas o responsabilidades en toda la organización. También proporciona orientación sobre la medición del rendimiento y cómo el marco se puede integrar con otros marcos de gestión de TI.</w:t>
      </w:r>
    </w:p>
    <w:p w14:paraId="73436094" w14:textId="77777777" w:rsidR="009166F7" w:rsidRPr="00C605FE" w:rsidRDefault="009166F7" w:rsidP="009166F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121416"/>
          <w:sz w:val="24"/>
          <w:szCs w:val="24"/>
          <w:lang w:eastAsia="es-MX"/>
        </w:rPr>
        <w:t>Modelos de madurez</w:t>
      </w: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: los modelos de madurez COBIT ayudan a las empresas a evaluar la madurez de su organización, comprender cómo crecerá el proceso con la organización e identificar cualquier problema potencial que pueda surgir en el futuro.</w:t>
      </w:r>
    </w:p>
    <w:p w14:paraId="7ADCF743" w14:textId="77777777" w:rsidR="009166F7" w:rsidRPr="00C605FE" w:rsidRDefault="009166F7" w:rsidP="009166F7">
      <w:pPr>
        <w:rPr>
          <w:rFonts w:ascii="Arial" w:hAnsi="Arial" w:cs="Arial"/>
          <w:sz w:val="24"/>
          <w:szCs w:val="24"/>
        </w:rPr>
      </w:pPr>
    </w:p>
    <w:p w14:paraId="0A06BBF4" w14:textId="279A020C" w:rsidR="009166F7" w:rsidRPr="00C605FE" w:rsidRDefault="009166F7" w:rsidP="009166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  <w:r w:rsidRPr="00C605FE">
        <w:rPr>
          <w:rFonts w:ascii="Arial" w:hAnsi="Arial" w:cs="Arial"/>
          <w:b/>
          <w:bCs/>
          <w:sz w:val="24"/>
          <w:szCs w:val="24"/>
        </w:rPr>
        <w:t>¿Cuáles son sus principios?</w:t>
      </w:r>
    </w:p>
    <w:p w14:paraId="3F6547CC" w14:textId="77777777" w:rsidR="009166F7" w:rsidRPr="00C605FE" w:rsidRDefault="009166F7" w:rsidP="009166F7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Los 5 principios clave de COBIT 5, según el ISACA:</w:t>
      </w:r>
    </w:p>
    <w:p w14:paraId="2B8033E1" w14:textId="77777777" w:rsidR="009166F7" w:rsidRPr="00C605FE" w:rsidRDefault="009166F7" w:rsidP="009166F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Cumplir con las necesidades clave de los interesados</w:t>
      </w:r>
    </w:p>
    <w:p w14:paraId="7052FF40" w14:textId="77777777" w:rsidR="009166F7" w:rsidRPr="00C605FE" w:rsidRDefault="009166F7" w:rsidP="009166F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Cubrir la empresa de extremo a extremo</w:t>
      </w:r>
    </w:p>
    <w:p w14:paraId="3B172326" w14:textId="77777777" w:rsidR="009166F7" w:rsidRPr="00C605FE" w:rsidRDefault="009166F7" w:rsidP="009166F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Integrar múltiples marcos bajo un paraguas</w:t>
      </w:r>
    </w:p>
    <w:p w14:paraId="01AC4E09" w14:textId="77777777" w:rsidR="009166F7" w:rsidRPr="00C605FE" w:rsidRDefault="009166F7" w:rsidP="009166F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Fomentar un enfoque holístico para los negocios</w:t>
      </w:r>
    </w:p>
    <w:p w14:paraId="4A3A71F5" w14:textId="77777777" w:rsidR="009166F7" w:rsidRPr="00C605FE" w:rsidRDefault="009166F7" w:rsidP="009166F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Alejar el gobierno de la administración</w:t>
      </w:r>
    </w:p>
    <w:p w14:paraId="3F3290CF" w14:textId="77777777" w:rsidR="009166F7" w:rsidRPr="00C605FE" w:rsidRDefault="009166F7" w:rsidP="009166F7">
      <w:pPr>
        <w:rPr>
          <w:rFonts w:ascii="Arial" w:hAnsi="Arial" w:cs="Arial"/>
          <w:sz w:val="24"/>
          <w:szCs w:val="24"/>
        </w:rPr>
      </w:pPr>
    </w:p>
    <w:p w14:paraId="11EA26A6" w14:textId="636AED7A" w:rsidR="009166F7" w:rsidRPr="00C605FE" w:rsidRDefault="009166F7" w:rsidP="009166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  <w:r w:rsidRPr="00C605FE">
        <w:rPr>
          <w:rFonts w:ascii="Arial" w:hAnsi="Arial" w:cs="Arial"/>
          <w:b/>
          <w:bCs/>
          <w:sz w:val="24"/>
          <w:szCs w:val="24"/>
        </w:rPr>
        <w:t>¿Qué ventajas tiene sobre el modelo COSO?</w:t>
      </w:r>
    </w:p>
    <w:p w14:paraId="5ED972CA" w14:textId="77777777" w:rsidR="009166F7" w:rsidRPr="00C605FE" w:rsidRDefault="009166F7" w:rsidP="009166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090808"/>
          <w:sz w:val="24"/>
          <w:szCs w:val="24"/>
          <w:lang w:eastAsia="es-MX"/>
        </w:rPr>
        <w:t>Ofrece visión clara de TI</w:t>
      </w:r>
      <w:r w:rsidRPr="00C605FE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: Genera una serie de metas de negocio, ofreciendo procesos conforme los requerimientos del negocio.</w:t>
      </w:r>
    </w:p>
    <w:p w14:paraId="571589F8" w14:textId="77777777" w:rsidR="009166F7" w:rsidRPr="00C605FE" w:rsidRDefault="009166F7" w:rsidP="009166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090808"/>
          <w:sz w:val="24"/>
          <w:szCs w:val="24"/>
          <w:lang w:eastAsia="es-MX"/>
        </w:rPr>
        <w:t>Define propiedades y responsabilidades claras</w:t>
      </w:r>
      <w:r w:rsidRPr="00C605FE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: Basa sus procesos en el aprovechamiento de las habilidades de las personas y de la infraestructura, con roles y responsabilidades claras.</w:t>
      </w:r>
    </w:p>
    <w:p w14:paraId="705AE015" w14:textId="77777777" w:rsidR="009166F7" w:rsidRPr="00C605FE" w:rsidRDefault="009166F7" w:rsidP="009166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090808"/>
          <w:sz w:val="24"/>
          <w:szCs w:val="24"/>
          <w:lang w:eastAsia="es-MX"/>
        </w:rPr>
        <w:t>Perfecciona la gestión del desempeño</w:t>
      </w:r>
      <w:r w:rsidRPr="00C605FE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: Permite que se evalúe el rendimiento de cada una de las funciones que comprenden la organización u empresa, para identificar las falencias y poder anular los procesos innecesarios, optimizando recursos y potencializando aquellos que aportan valor al negocio.</w:t>
      </w:r>
    </w:p>
    <w:p w14:paraId="69538288" w14:textId="77777777" w:rsidR="009166F7" w:rsidRPr="00C605FE" w:rsidRDefault="009166F7" w:rsidP="009166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090808"/>
          <w:sz w:val="24"/>
          <w:szCs w:val="24"/>
          <w:lang w:eastAsia="es-MX"/>
        </w:rPr>
        <w:t>Aumenta la confianza en el sistema de información empresarial</w:t>
      </w:r>
      <w:r w:rsidRPr="00C605FE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: Crea y gestiona planes alcanzables y equilibrados, y cada uno de sus principios y procesos mejora la productividad de las redes de información, evitando poner en riesgo la seguridad de la información; esto genera confianza en las empresas.</w:t>
      </w:r>
    </w:p>
    <w:p w14:paraId="43C393D1" w14:textId="77777777" w:rsidR="009166F7" w:rsidRPr="00C605FE" w:rsidRDefault="009166F7" w:rsidP="009166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090808"/>
          <w:sz w:val="24"/>
          <w:szCs w:val="24"/>
          <w:lang w:eastAsia="es-MX"/>
        </w:rPr>
        <w:lastRenderedPageBreak/>
        <w:t>Provee un modelo</w:t>
      </w:r>
      <w:hyperlink r:id="rId12" w:anchor="_msocom_1" w:history="1">
        <w:r w:rsidRPr="00C605FE">
          <w:rPr>
            <w:rFonts w:ascii="Arial" w:eastAsia="Times New Roman" w:hAnsi="Arial" w:cs="Arial"/>
            <w:b/>
            <w:bCs/>
            <w:color w:val="430098"/>
            <w:sz w:val="24"/>
            <w:szCs w:val="24"/>
            <w:u w:val="single"/>
            <w:lang w:eastAsia="es-MX"/>
          </w:rPr>
          <w:t> </w:t>
        </w:r>
      </w:hyperlink>
      <w:r w:rsidRPr="00C605FE">
        <w:rPr>
          <w:rFonts w:ascii="Arial" w:eastAsia="Times New Roman" w:hAnsi="Arial" w:cs="Arial"/>
          <w:b/>
          <w:bCs/>
          <w:color w:val="090808"/>
          <w:sz w:val="24"/>
          <w:szCs w:val="24"/>
          <w:lang w:eastAsia="es-MX"/>
        </w:rPr>
        <w:t>abierto y flexible</w:t>
      </w:r>
      <w:r w:rsidRPr="00C605FE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: Esta es una de sus principales características, por medio del cual se actualiza constantemente y se adapta con facilidad a los cambios y a las preferencias o necesidades de los usuarios.</w:t>
      </w:r>
    </w:p>
    <w:p w14:paraId="410A8ECB" w14:textId="77777777" w:rsidR="009166F7" w:rsidRPr="00C605FE" w:rsidRDefault="009166F7" w:rsidP="009166F7">
      <w:pPr>
        <w:rPr>
          <w:rFonts w:ascii="Arial" w:hAnsi="Arial" w:cs="Arial"/>
          <w:sz w:val="24"/>
          <w:szCs w:val="24"/>
        </w:rPr>
      </w:pPr>
    </w:p>
    <w:p w14:paraId="4D14E1BB" w14:textId="6AFA9A6F" w:rsidR="009166F7" w:rsidRDefault="009166F7" w:rsidP="009166F7">
      <w:pPr>
        <w:rPr>
          <w:rFonts w:ascii="Arial" w:hAnsi="Arial" w:cs="Arial"/>
          <w:b/>
          <w:bCs/>
          <w:sz w:val="24"/>
          <w:szCs w:val="24"/>
        </w:rPr>
      </w:pPr>
      <w:r w:rsidRPr="00C605FE">
        <w:rPr>
          <w:rFonts w:ascii="Arial" w:hAnsi="Arial" w:cs="Arial"/>
          <w:b/>
          <w:bCs/>
          <w:sz w:val="24"/>
          <w:szCs w:val="24"/>
        </w:rPr>
        <w:t xml:space="preserve">Fuentes de información </w:t>
      </w:r>
    </w:p>
    <w:p w14:paraId="2B038D69" w14:textId="77777777" w:rsidR="009166F7" w:rsidRPr="00C605FE" w:rsidRDefault="009166F7" w:rsidP="009166F7">
      <w:pPr>
        <w:rPr>
          <w:rFonts w:ascii="Arial" w:hAnsi="Arial" w:cs="Arial"/>
          <w:b/>
          <w:bCs/>
          <w:sz w:val="24"/>
          <w:szCs w:val="24"/>
        </w:rPr>
      </w:pPr>
    </w:p>
    <w:p w14:paraId="5BDD93CC" w14:textId="0B919480" w:rsidR="009166F7" w:rsidRDefault="009166F7" w:rsidP="009166F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Junior, A. (2017, 28 diciembre). </w:t>
      </w:r>
      <w:r>
        <w:rPr>
          <w:i/>
          <w:iCs/>
        </w:rPr>
        <w:t>¿Qué es COBIT? Y para qué sirve</w:t>
      </w:r>
      <w:r>
        <w:t xml:space="preserve">. </w:t>
      </w:r>
      <w:proofErr w:type="spellStart"/>
      <w:r>
        <w:t>Adictec</w:t>
      </w:r>
      <w:proofErr w:type="spellEnd"/>
      <w:r>
        <w:t xml:space="preserve"> - Adicción por la tecnología. Recuperado 13 de octubre de 2022, de https://adictec.com/que-es-cobit-y-para-que-sirve/</w:t>
      </w:r>
    </w:p>
    <w:p w14:paraId="5E7BE65A" w14:textId="77777777" w:rsidR="009166F7" w:rsidRDefault="009166F7" w:rsidP="009166F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Soporte, M. (2022, 28 julio). </w:t>
      </w:r>
      <w:r>
        <w:rPr>
          <w:i/>
          <w:iCs/>
        </w:rPr>
        <w:t>El COBIT 2019 una forma de auditar la gestión e información</w:t>
      </w:r>
      <w:r>
        <w:t xml:space="preserve">. Grupo </w:t>
      </w:r>
      <w:proofErr w:type="spellStart"/>
      <w:r>
        <w:t>Cynthus</w:t>
      </w:r>
      <w:proofErr w:type="spellEnd"/>
      <w:r>
        <w:t>. Recuperado 13 de octubre de 2022, de https://www.cynthus.com.mx/que-es-cobit-beneficios/</w:t>
      </w:r>
    </w:p>
    <w:p w14:paraId="52410474" w14:textId="77777777" w:rsidR="009166F7" w:rsidRDefault="009166F7" w:rsidP="009166F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Villamizar, C. (2022, 19 mayo). </w:t>
      </w:r>
      <w:r>
        <w:rPr>
          <w:i/>
          <w:iCs/>
        </w:rPr>
        <w:t>¿Qué es COBIT y para qué sirve?</w:t>
      </w:r>
      <w:r>
        <w:t xml:space="preserve"> </w:t>
      </w:r>
      <w:proofErr w:type="spellStart"/>
      <w:r>
        <w:t>GlobalSuite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. Recuperado 13 de octubre de 2022, de https://www.globalsuitesolutions.com/es/que-es-cobit/</w:t>
      </w:r>
    </w:p>
    <w:p w14:paraId="7B9D8F60" w14:textId="2354B65A" w:rsidR="00533DFC" w:rsidRPr="00533DFC" w:rsidRDefault="00533DFC" w:rsidP="00533DFC">
      <w:pPr>
        <w:pStyle w:val="NormalWeb"/>
        <w:spacing w:line="480" w:lineRule="auto"/>
        <w:ind w:hanging="720"/>
        <w:rPr>
          <w:rFonts w:ascii="Arial" w:hAnsi="Arial" w:cs="Arial"/>
        </w:rPr>
      </w:pPr>
    </w:p>
    <w:sectPr w:rsidR="00533DFC" w:rsidRPr="00533DFC" w:rsidSect="008E2DD7">
      <w:footerReference w:type="default" r:id="rId13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DB408" w14:textId="77777777" w:rsidR="00BB2AD4" w:rsidRDefault="00BB2AD4" w:rsidP="00CB6DBE">
      <w:pPr>
        <w:spacing w:after="0" w:line="240" w:lineRule="auto"/>
      </w:pPr>
      <w:r>
        <w:separator/>
      </w:r>
    </w:p>
  </w:endnote>
  <w:endnote w:type="continuationSeparator" w:id="0">
    <w:p w14:paraId="0A01857A" w14:textId="77777777" w:rsidR="00BB2AD4" w:rsidRDefault="00BB2AD4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1713745"/>
      <w:docPartObj>
        <w:docPartGallery w:val="Page Numbers (Bottom of Page)"/>
        <w:docPartUnique/>
      </w:docPartObj>
    </w:sdtPr>
    <w:sdtContent>
      <w:p w14:paraId="53EE5894" w14:textId="2FBF90D1" w:rsidR="0004199F" w:rsidRDefault="000419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B92999" w14:textId="77777777" w:rsidR="00F00D3E" w:rsidRDefault="00F00D3E" w:rsidP="00F00D3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EED5" w14:textId="77777777" w:rsidR="00BB2AD4" w:rsidRDefault="00BB2AD4" w:rsidP="00CB6DBE">
      <w:pPr>
        <w:spacing w:after="0" w:line="240" w:lineRule="auto"/>
      </w:pPr>
      <w:r>
        <w:separator/>
      </w:r>
    </w:p>
  </w:footnote>
  <w:footnote w:type="continuationSeparator" w:id="0">
    <w:p w14:paraId="74D1C63C" w14:textId="77777777" w:rsidR="00BB2AD4" w:rsidRDefault="00BB2AD4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567"/>
    <w:multiLevelType w:val="hybridMultilevel"/>
    <w:tmpl w:val="9BB861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38D6"/>
    <w:multiLevelType w:val="hybridMultilevel"/>
    <w:tmpl w:val="C2D287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026EF"/>
    <w:multiLevelType w:val="hybridMultilevel"/>
    <w:tmpl w:val="B2723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32610"/>
    <w:multiLevelType w:val="multilevel"/>
    <w:tmpl w:val="EFAAD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02769"/>
    <w:multiLevelType w:val="multilevel"/>
    <w:tmpl w:val="3510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D739A5"/>
    <w:multiLevelType w:val="hybridMultilevel"/>
    <w:tmpl w:val="9872E1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A1F59"/>
    <w:multiLevelType w:val="multilevel"/>
    <w:tmpl w:val="956A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52B91"/>
    <w:multiLevelType w:val="multilevel"/>
    <w:tmpl w:val="45D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F6100"/>
    <w:multiLevelType w:val="hybridMultilevel"/>
    <w:tmpl w:val="5BC629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55607"/>
    <w:multiLevelType w:val="multilevel"/>
    <w:tmpl w:val="1788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92AAA"/>
    <w:multiLevelType w:val="hybridMultilevel"/>
    <w:tmpl w:val="CCCC6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D72F5"/>
    <w:multiLevelType w:val="multilevel"/>
    <w:tmpl w:val="EA5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C789E"/>
    <w:multiLevelType w:val="multilevel"/>
    <w:tmpl w:val="3E9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A48AB"/>
    <w:multiLevelType w:val="multilevel"/>
    <w:tmpl w:val="2D7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51588"/>
    <w:multiLevelType w:val="multilevel"/>
    <w:tmpl w:val="58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EA350F"/>
    <w:multiLevelType w:val="multilevel"/>
    <w:tmpl w:val="91B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258163">
    <w:abstractNumId w:val="5"/>
  </w:num>
  <w:num w:numId="2" w16cid:durableId="1838497262">
    <w:abstractNumId w:val="3"/>
  </w:num>
  <w:num w:numId="3" w16cid:durableId="1291936079">
    <w:abstractNumId w:val="15"/>
  </w:num>
  <w:num w:numId="4" w16cid:durableId="210849836">
    <w:abstractNumId w:val="17"/>
  </w:num>
  <w:num w:numId="5" w16cid:durableId="551575203">
    <w:abstractNumId w:val="14"/>
  </w:num>
  <w:num w:numId="6" w16cid:durableId="1659964218">
    <w:abstractNumId w:val="11"/>
  </w:num>
  <w:num w:numId="7" w16cid:durableId="1539271876">
    <w:abstractNumId w:val="9"/>
  </w:num>
  <w:num w:numId="8" w16cid:durableId="2091731173">
    <w:abstractNumId w:val="13"/>
  </w:num>
  <w:num w:numId="9" w16cid:durableId="2067794405">
    <w:abstractNumId w:val="12"/>
  </w:num>
  <w:num w:numId="10" w16cid:durableId="2024747464">
    <w:abstractNumId w:val="2"/>
  </w:num>
  <w:num w:numId="11" w16cid:durableId="946036152">
    <w:abstractNumId w:val="10"/>
  </w:num>
  <w:num w:numId="12" w16cid:durableId="1603955337">
    <w:abstractNumId w:val="0"/>
  </w:num>
  <w:num w:numId="13" w16cid:durableId="1853493441">
    <w:abstractNumId w:val="1"/>
  </w:num>
  <w:num w:numId="14" w16cid:durableId="1905526685">
    <w:abstractNumId w:val="7"/>
  </w:num>
  <w:num w:numId="15" w16cid:durableId="1894190989">
    <w:abstractNumId w:val="16"/>
  </w:num>
  <w:num w:numId="16" w16cid:durableId="1485580735">
    <w:abstractNumId w:val="8"/>
  </w:num>
  <w:num w:numId="17" w16cid:durableId="1167087259">
    <w:abstractNumId w:val="4"/>
  </w:num>
  <w:num w:numId="18" w16cid:durableId="1063480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DE2"/>
    <w:rsid w:val="00005577"/>
    <w:rsid w:val="000062D2"/>
    <w:rsid w:val="00010A14"/>
    <w:rsid w:val="000173ED"/>
    <w:rsid w:val="00036BC6"/>
    <w:rsid w:val="0003735D"/>
    <w:rsid w:val="00037D5B"/>
    <w:rsid w:val="0004199F"/>
    <w:rsid w:val="00054AE8"/>
    <w:rsid w:val="00056AAB"/>
    <w:rsid w:val="00072E8A"/>
    <w:rsid w:val="000823EE"/>
    <w:rsid w:val="000A0088"/>
    <w:rsid w:val="000B081A"/>
    <w:rsid w:val="000B341B"/>
    <w:rsid w:val="000D60E8"/>
    <w:rsid w:val="000E286F"/>
    <w:rsid w:val="000F4010"/>
    <w:rsid w:val="00100BF0"/>
    <w:rsid w:val="00111789"/>
    <w:rsid w:val="0011354A"/>
    <w:rsid w:val="001150DF"/>
    <w:rsid w:val="00133F9D"/>
    <w:rsid w:val="00153667"/>
    <w:rsid w:val="00187AD9"/>
    <w:rsid w:val="001935F7"/>
    <w:rsid w:val="0019691D"/>
    <w:rsid w:val="001A01DD"/>
    <w:rsid w:val="001A3307"/>
    <w:rsid w:val="001B26A2"/>
    <w:rsid w:val="001E4150"/>
    <w:rsid w:val="00201E12"/>
    <w:rsid w:val="002454EB"/>
    <w:rsid w:val="00250D40"/>
    <w:rsid w:val="00256ED9"/>
    <w:rsid w:val="00263813"/>
    <w:rsid w:val="00287637"/>
    <w:rsid w:val="002A012C"/>
    <w:rsid w:val="002C06C1"/>
    <w:rsid w:val="002D0338"/>
    <w:rsid w:val="002D3725"/>
    <w:rsid w:val="002E3219"/>
    <w:rsid w:val="002E50B9"/>
    <w:rsid w:val="002E50CF"/>
    <w:rsid w:val="002E73BF"/>
    <w:rsid w:val="003059C1"/>
    <w:rsid w:val="00311F04"/>
    <w:rsid w:val="003325F2"/>
    <w:rsid w:val="003445BD"/>
    <w:rsid w:val="00345BE5"/>
    <w:rsid w:val="0035036E"/>
    <w:rsid w:val="00352918"/>
    <w:rsid w:val="00354216"/>
    <w:rsid w:val="00365D99"/>
    <w:rsid w:val="003719D6"/>
    <w:rsid w:val="00382A77"/>
    <w:rsid w:val="0038630C"/>
    <w:rsid w:val="00387444"/>
    <w:rsid w:val="003A5D64"/>
    <w:rsid w:val="003B4E6E"/>
    <w:rsid w:val="003D2446"/>
    <w:rsid w:val="003F2554"/>
    <w:rsid w:val="004133B2"/>
    <w:rsid w:val="0041794C"/>
    <w:rsid w:val="0043123A"/>
    <w:rsid w:val="00436BE5"/>
    <w:rsid w:val="00451626"/>
    <w:rsid w:val="004550EE"/>
    <w:rsid w:val="00455FD1"/>
    <w:rsid w:val="00457271"/>
    <w:rsid w:val="00470814"/>
    <w:rsid w:val="00475832"/>
    <w:rsid w:val="004B6409"/>
    <w:rsid w:val="004B7678"/>
    <w:rsid w:val="004C2014"/>
    <w:rsid w:val="004C4E68"/>
    <w:rsid w:val="004E085D"/>
    <w:rsid w:val="004E1C3B"/>
    <w:rsid w:val="005063BF"/>
    <w:rsid w:val="00507660"/>
    <w:rsid w:val="00515887"/>
    <w:rsid w:val="00531D72"/>
    <w:rsid w:val="00533DFC"/>
    <w:rsid w:val="00544570"/>
    <w:rsid w:val="005448F5"/>
    <w:rsid w:val="00550FAE"/>
    <w:rsid w:val="00553309"/>
    <w:rsid w:val="00555EF9"/>
    <w:rsid w:val="00556696"/>
    <w:rsid w:val="00576860"/>
    <w:rsid w:val="00584374"/>
    <w:rsid w:val="00596D50"/>
    <w:rsid w:val="005A2D86"/>
    <w:rsid w:val="005B4D31"/>
    <w:rsid w:val="005C3365"/>
    <w:rsid w:val="005C718D"/>
    <w:rsid w:val="00602A85"/>
    <w:rsid w:val="006105FF"/>
    <w:rsid w:val="00615D18"/>
    <w:rsid w:val="00616637"/>
    <w:rsid w:val="00643396"/>
    <w:rsid w:val="00645789"/>
    <w:rsid w:val="00673013"/>
    <w:rsid w:val="00673D9F"/>
    <w:rsid w:val="00675B7F"/>
    <w:rsid w:val="00691A42"/>
    <w:rsid w:val="006A2893"/>
    <w:rsid w:val="006A6B2A"/>
    <w:rsid w:val="006C0290"/>
    <w:rsid w:val="006C33A7"/>
    <w:rsid w:val="006F171F"/>
    <w:rsid w:val="006F4738"/>
    <w:rsid w:val="006F5AEC"/>
    <w:rsid w:val="00705758"/>
    <w:rsid w:val="0071296D"/>
    <w:rsid w:val="00746724"/>
    <w:rsid w:val="00753F57"/>
    <w:rsid w:val="00756393"/>
    <w:rsid w:val="00765A28"/>
    <w:rsid w:val="00777CB6"/>
    <w:rsid w:val="007928C0"/>
    <w:rsid w:val="007956D3"/>
    <w:rsid w:val="00796254"/>
    <w:rsid w:val="0079644B"/>
    <w:rsid w:val="007B3A22"/>
    <w:rsid w:val="007B6788"/>
    <w:rsid w:val="007B77BA"/>
    <w:rsid w:val="007C61CE"/>
    <w:rsid w:val="008023B7"/>
    <w:rsid w:val="00841BFC"/>
    <w:rsid w:val="0085682C"/>
    <w:rsid w:val="00864FA5"/>
    <w:rsid w:val="008722C3"/>
    <w:rsid w:val="00886693"/>
    <w:rsid w:val="00892B21"/>
    <w:rsid w:val="008A16F2"/>
    <w:rsid w:val="008A7A45"/>
    <w:rsid w:val="008B2E7D"/>
    <w:rsid w:val="008C21D6"/>
    <w:rsid w:val="008C599B"/>
    <w:rsid w:val="008E2816"/>
    <w:rsid w:val="008E2DD7"/>
    <w:rsid w:val="008E7F30"/>
    <w:rsid w:val="0090363E"/>
    <w:rsid w:val="009166F7"/>
    <w:rsid w:val="009277E9"/>
    <w:rsid w:val="00933F99"/>
    <w:rsid w:val="00952149"/>
    <w:rsid w:val="0096057E"/>
    <w:rsid w:val="009B111E"/>
    <w:rsid w:val="009B5056"/>
    <w:rsid w:val="009B7E68"/>
    <w:rsid w:val="009D22A2"/>
    <w:rsid w:val="009E0A6F"/>
    <w:rsid w:val="009E1435"/>
    <w:rsid w:val="00A00F98"/>
    <w:rsid w:val="00A1169D"/>
    <w:rsid w:val="00A15FBF"/>
    <w:rsid w:val="00A5533E"/>
    <w:rsid w:val="00A82487"/>
    <w:rsid w:val="00A87DC9"/>
    <w:rsid w:val="00A95785"/>
    <w:rsid w:val="00AB6CF7"/>
    <w:rsid w:val="00AC0801"/>
    <w:rsid w:val="00AD5123"/>
    <w:rsid w:val="00AE069A"/>
    <w:rsid w:val="00B2706E"/>
    <w:rsid w:val="00B5728E"/>
    <w:rsid w:val="00B57733"/>
    <w:rsid w:val="00B60DB9"/>
    <w:rsid w:val="00B9232F"/>
    <w:rsid w:val="00BB1558"/>
    <w:rsid w:val="00BB2AD4"/>
    <w:rsid w:val="00BB38B5"/>
    <w:rsid w:val="00BB3A44"/>
    <w:rsid w:val="00BC6F3E"/>
    <w:rsid w:val="00BD14E7"/>
    <w:rsid w:val="00BD4BDE"/>
    <w:rsid w:val="00BD7525"/>
    <w:rsid w:val="00BE324A"/>
    <w:rsid w:val="00C06730"/>
    <w:rsid w:val="00C4409E"/>
    <w:rsid w:val="00C83B54"/>
    <w:rsid w:val="00C86B53"/>
    <w:rsid w:val="00C9430B"/>
    <w:rsid w:val="00CA0EB3"/>
    <w:rsid w:val="00CB6DBE"/>
    <w:rsid w:val="00CD715B"/>
    <w:rsid w:val="00CD7A29"/>
    <w:rsid w:val="00CE7C22"/>
    <w:rsid w:val="00D0750A"/>
    <w:rsid w:val="00D26301"/>
    <w:rsid w:val="00D42E46"/>
    <w:rsid w:val="00D51DD9"/>
    <w:rsid w:val="00D871AF"/>
    <w:rsid w:val="00DA29E2"/>
    <w:rsid w:val="00DC651F"/>
    <w:rsid w:val="00DD109A"/>
    <w:rsid w:val="00DD2FE3"/>
    <w:rsid w:val="00DF7D46"/>
    <w:rsid w:val="00E00526"/>
    <w:rsid w:val="00E14856"/>
    <w:rsid w:val="00E24AB1"/>
    <w:rsid w:val="00E35726"/>
    <w:rsid w:val="00E37269"/>
    <w:rsid w:val="00E400E4"/>
    <w:rsid w:val="00E45C60"/>
    <w:rsid w:val="00E6416A"/>
    <w:rsid w:val="00E66A89"/>
    <w:rsid w:val="00E82CD5"/>
    <w:rsid w:val="00E91801"/>
    <w:rsid w:val="00E96324"/>
    <w:rsid w:val="00EA3AC4"/>
    <w:rsid w:val="00EB44F8"/>
    <w:rsid w:val="00EE6840"/>
    <w:rsid w:val="00EF13A6"/>
    <w:rsid w:val="00EF1C0B"/>
    <w:rsid w:val="00EF1CA6"/>
    <w:rsid w:val="00F00D3E"/>
    <w:rsid w:val="00F012DB"/>
    <w:rsid w:val="00F12290"/>
    <w:rsid w:val="00F522AD"/>
    <w:rsid w:val="00F67B36"/>
    <w:rsid w:val="00F809E3"/>
    <w:rsid w:val="00F820E0"/>
    <w:rsid w:val="00F90518"/>
    <w:rsid w:val="00F93979"/>
    <w:rsid w:val="00FA3998"/>
    <w:rsid w:val="00F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45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tejustify">
    <w:name w:val="rtejustify"/>
    <w:basedOn w:val="Normal"/>
    <w:rsid w:val="0045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7AD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B081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B08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81A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B081A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jsgrdq">
    <w:name w:val="jsgrdq"/>
    <w:basedOn w:val="Fuentedeprrafopredeter"/>
    <w:rsid w:val="00533DFC"/>
  </w:style>
  <w:style w:type="table" w:styleId="Tablaconcuadrcula">
    <w:name w:val="Table Grid"/>
    <w:basedOn w:val="Tablanormal"/>
    <w:uiPriority w:val="39"/>
    <w:rsid w:val="0043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312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166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66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66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66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66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ynthus.com.mx/que-es-cobit-benefici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saca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saca.org/resources/cob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Gregorio Castillo Jr</cp:lastModifiedBy>
  <cp:revision>2</cp:revision>
  <cp:lastPrinted>2022-10-06T22:59:00Z</cp:lastPrinted>
  <dcterms:created xsi:type="dcterms:W3CDTF">2022-10-13T18:46:00Z</dcterms:created>
  <dcterms:modified xsi:type="dcterms:W3CDTF">2022-10-13T18:46:00Z</dcterms:modified>
</cp:coreProperties>
</file>