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0843" w14:textId="10DE4213" w:rsidR="004E1C3B" w:rsidRDefault="00352918">
      <w:bookmarkStart w:id="0" w:name="_Hlk115102557"/>
      <w:bookmarkEnd w:id="0"/>
      <w:r>
        <w:rPr>
          <w:noProof/>
        </w:rPr>
        <mc:AlternateContent>
          <mc:Choice Requires="wps">
            <w:drawing>
              <wp:anchor distT="0" distB="0" distL="114300" distR="114300" simplePos="0" relativeHeight="251662336" behindDoc="0" locked="0" layoutInCell="1" allowOverlap="1" wp14:anchorId="2140F99F" wp14:editId="39997A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2140F99F" id="Rectángulo 467" o:spid="_x0000_s1026" style="position:absolute;margin-left:0;margin-top:0;width:226.45pt;height:169.25pt;z-index:251662336;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" fillcolor="#44546a [3215]" stroked="f" strokeweight="1pt">
                <v:textbox inset="14.4pt,14.4pt,14.4pt,28.8pt">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v:textbox>
                <w10:wrap anchorx="page" anchory="page"/>
              </v:rect>
            </w:pict>
          </mc:Fallback>
        </mc:AlternateContent>
      </w:r>
      <w:r w:rsidR="004E1C3B">
        <w:rPr>
          <w:noProof/>
        </w:rPr>
        <w:drawing>
          <wp:anchor distT="0" distB="0" distL="114300" distR="114300" simplePos="0" relativeHeight="251659264" behindDoc="1" locked="0" layoutInCell="1" allowOverlap="1" wp14:anchorId="27A0042C" wp14:editId="2760CDE4">
            <wp:simplePos x="0" y="0"/>
            <wp:positionH relativeFrom="margin">
              <wp:posOffset>-340977</wp:posOffset>
            </wp:positionH>
            <wp:positionV relativeFrom="paragraph">
              <wp:posOffset>80010</wp:posOffset>
            </wp:positionV>
            <wp:extent cx="1931035" cy="1190625"/>
            <wp:effectExtent l="0" t="0" r="0" b="9525"/>
            <wp:wrapTight wrapText="bothSides">
              <wp:wrapPolygon edited="0">
                <wp:start x="0" y="0"/>
                <wp:lineTo x="0" y="21427"/>
                <wp:lineTo x="21309" y="21427"/>
                <wp:lineTo x="213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31BF" w14:textId="03A87591" w:rsidR="004E1C3B" w:rsidRDefault="004E1C3B"/>
    <w:sdt>
      <w:sdtPr>
        <w:id w:val="437956593"/>
        <w:docPartObj>
          <w:docPartGallery w:val="Cover Pages"/>
          <w:docPartUnique/>
        </w:docPartObj>
      </w:sdtPr>
      <w:sdtContent>
        <w:p w14:paraId="0076B958" w14:textId="28744DED" w:rsidR="00AD5123" w:rsidRDefault="00AD5123">
          <w:r>
            <w:rPr>
              <w:noProof/>
            </w:rPr>
            <mc:AlternateContent>
              <mc:Choice Requires="wps">
                <w:drawing>
                  <wp:anchor distT="0" distB="0" distL="114300" distR="114300" simplePos="0" relativeHeight="251665408" behindDoc="1" locked="0" layoutInCell="1" allowOverlap="1" wp14:anchorId="170297E6" wp14:editId="0E24BB3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1C37CB" w14:textId="56A40A30" w:rsidR="00AD5123" w:rsidRDefault="00AD51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0297E6" id="Rectángulo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41C37CB" w14:textId="56A40A30" w:rsidR="00AD5123" w:rsidRDefault="00AD512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B610E4" wp14:editId="3F5741F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5D3C7" w14:textId="77777777" w:rsidR="00A207D8" w:rsidRDefault="002E73BF"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Portafolio Unidad #</w:t>
                                </w:r>
                                <w:r w:rsidR="005C59A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B505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07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Certificaciones y estandarizaciones</w:t>
                                </w:r>
                              </w:p>
                              <w:p w14:paraId="30CE7633" w14:textId="7FB8F617" w:rsidR="00352918" w:rsidRPr="002E73BF" w:rsidRDefault="00A207D8"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58459D" w14:textId="20A6FE2A"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AE0FF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610E4" id="Rectángulo 468" o:spid="_x0000_s1028"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47070 [1614]" strokeweight="1.25pt">
                    <v:textbo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5D3C7" w14:textId="77777777" w:rsidR="00A207D8" w:rsidRDefault="002E73BF"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Portafolio Unidad #</w:t>
                          </w:r>
                          <w:r w:rsidR="005C59A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B505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07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Certificaciones y estandarizaciones</w:t>
                          </w:r>
                        </w:p>
                        <w:p w14:paraId="30CE7633" w14:textId="7FB8F617" w:rsidR="00352918" w:rsidRPr="002E73BF" w:rsidRDefault="00A207D8"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58459D" w14:textId="20A6FE2A"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AE0FF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519DB5A" wp14:editId="5C00FC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6DD062" id="Rectángulo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5A883B6F" w14:textId="702AE7C7" w:rsidR="008C21D6" w:rsidRDefault="008C21D6">
          <w:r>
            <w:rPr>
              <w:noProof/>
            </w:rPr>
            <w:drawing>
              <wp:anchor distT="0" distB="0" distL="114300" distR="114300" simplePos="0" relativeHeight="251658240" behindDoc="1" locked="0" layoutInCell="1" allowOverlap="1" wp14:anchorId="3B1FA145" wp14:editId="3F9CA0DF">
                <wp:simplePos x="0" y="0"/>
                <wp:positionH relativeFrom="page">
                  <wp:posOffset>1061085</wp:posOffset>
                </wp:positionH>
                <wp:positionV relativeFrom="paragraph">
                  <wp:posOffset>1114425</wp:posOffset>
                </wp:positionV>
                <wp:extent cx="1332865" cy="1303020"/>
                <wp:effectExtent l="0" t="0" r="635" b="0"/>
                <wp:wrapTight wrapText="bothSides">
                  <wp:wrapPolygon edited="0">
                    <wp:start x="0" y="0"/>
                    <wp:lineTo x="0" y="21158"/>
                    <wp:lineTo x="21302" y="21158"/>
                    <wp:lineTo x="213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86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123">
            <w:br w:type="page"/>
          </w:r>
        </w:p>
      </w:sdtContent>
    </w:sdt>
    <w:p w14:paraId="76B5E1B9" w14:textId="10D70D54" w:rsidR="00AD5123" w:rsidRDefault="00DD2FE3" w:rsidP="000B081A">
      <w:pPr>
        <w:pStyle w:val="Ttulo1"/>
        <w:pBdr>
          <w:bottom w:val="single" w:sz="6" w:space="1" w:color="auto"/>
        </w:pBdr>
        <w:rPr>
          <w:rFonts w:ascii="Times New Roman" w:hAnsi="Times New Roman" w:cs="Times New Roman"/>
          <w:b/>
          <w:bCs/>
          <w:color w:val="auto"/>
          <w:sz w:val="28"/>
          <w:szCs w:val="28"/>
        </w:rPr>
      </w:pPr>
      <w:bookmarkStart w:id="1" w:name="_Toc115100403"/>
      <w:bookmarkStart w:id="2" w:name="_Toc117109019"/>
      <w:r w:rsidRPr="000B081A">
        <w:rPr>
          <w:rFonts w:ascii="Times New Roman" w:hAnsi="Times New Roman" w:cs="Times New Roman"/>
          <w:b/>
          <w:bCs/>
          <w:color w:val="auto"/>
          <w:sz w:val="28"/>
          <w:szCs w:val="28"/>
        </w:rPr>
        <w:lastRenderedPageBreak/>
        <w:t>Índice</w:t>
      </w:r>
      <w:bookmarkEnd w:id="1"/>
      <w:bookmarkEnd w:id="2"/>
    </w:p>
    <w:p w14:paraId="7E30E287" w14:textId="346F5CF7" w:rsidR="000B081A" w:rsidRDefault="000B081A" w:rsidP="000B081A"/>
    <w:sdt>
      <w:sdtPr>
        <w:rPr>
          <w:rFonts w:asciiTheme="minorHAnsi" w:eastAsiaTheme="minorHAnsi" w:hAnsiTheme="minorHAnsi" w:cstheme="minorBidi"/>
          <w:color w:val="auto"/>
          <w:sz w:val="22"/>
          <w:szCs w:val="22"/>
          <w:lang w:val="es-ES" w:eastAsia="en-US"/>
        </w:rPr>
        <w:id w:val="837118128"/>
        <w:docPartObj>
          <w:docPartGallery w:val="Table of Contents"/>
          <w:docPartUnique/>
        </w:docPartObj>
      </w:sdtPr>
      <w:sdtEndPr>
        <w:rPr>
          <w:b/>
          <w:bCs/>
        </w:rPr>
      </w:sdtEndPr>
      <w:sdtContent>
        <w:p w14:paraId="7186290B" w14:textId="4F405B2D" w:rsidR="006B6FE5" w:rsidRDefault="006B6FE5">
          <w:pPr>
            <w:pStyle w:val="TtuloTDC"/>
          </w:pPr>
          <w:r>
            <w:rPr>
              <w:lang w:val="es-ES"/>
            </w:rPr>
            <w:t>Contenido</w:t>
          </w:r>
        </w:p>
        <w:p w14:paraId="680F4FCD" w14:textId="31CB9C94" w:rsidR="006B6FE5" w:rsidRDefault="006B6FE5">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17109019" w:history="1">
            <w:r w:rsidRPr="00535A84">
              <w:rPr>
                <w:rStyle w:val="Hipervnculo"/>
                <w:rFonts w:ascii="Times New Roman" w:hAnsi="Times New Roman" w:cs="Times New Roman"/>
                <w:b/>
                <w:bCs/>
                <w:noProof/>
              </w:rPr>
              <w:t>Índice</w:t>
            </w:r>
            <w:r>
              <w:rPr>
                <w:noProof/>
                <w:webHidden/>
              </w:rPr>
              <w:tab/>
            </w:r>
            <w:r>
              <w:rPr>
                <w:noProof/>
                <w:webHidden/>
              </w:rPr>
              <w:fldChar w:fldCharType="begin"/>
            </w:r>
            <w:r>
              <w:rPr>
                <w:noProof/>
                <w:webHidden/>
              </w:rPr>
              <w:instrText xml:space="preserve"> PAGEREF _Toc117109019 \h </w:instrText>
            </w:r>
            <w:r>
              <w:rPr>
                <w:noProof/>
                <w:webHidden/>
              </w:rPr>
            </w:r>
            <w:r>
              <w:rPr>
                <w:noProof/>
                <w:webHidden/>
              </w:rPr>
              <w:fldChar w:fldCharType="separate"/>
            </w:r>
            <w:r>
              <w:rPr>
                <w:noProof/>
                <w:webHidden/>
              </w:rPr>
              <w:t>1</w:t>
            </w:r>
            <w:r>
              <w:rPr>
                <w:noProof/>
                <w:webHidden/>
              </w:rPr>
              <w:fldChar w:fldCharType="end"/>
            </w:r>
          </w:hyperlink>
        </w:p>
        <w:p w14:paraId="2E7563A9" w14:textId="55B1D882" w:rsidR="006B6FE5" w:rsidRDefault="00000000">
          <w:pPr>
            <w:pStyle w:val="TDC1"/>
            <w:tabs>
              <w:tab w:val="right" w:leader="dot" w:pos="8828"/>
            </w:tabs>
            <w:rPr>
              <w:rFonts w:eastAsiaTheme="minorEastAsia"/>
              <w:noProof/>
              <w:lang w:eastAsia="es-MX"/>
            </w:rPr>
          </w:pPr>
          <w:hyperlink w:anchor="_Toc117109020" w:history="1">
            <w:r w:rsidR="006B6FE5" w:rsidRPr="00535A84">
              <w:rPr>
                <w:rStyle w:val="Hipervnculo"/>
                <w:rFonts w:ascii="Times New Roman" w:eastAsia="Times New Roman" w:hAnsi="Times New Roman" w:cs="Times New Roman"/>
                <w:b/>
                <w:bCs/>
                <w:noProof/>
                <w:lang w:eastAsia="es-MX"/>
              </w:rPr>
              <w:t>Cuadro sinóptico (Normas ISO)</w:t>
            </w:r>
            <w:r w:rsidR="006B6FE5">
              <w:rPr>
                <w:noProof/>
                <w:webHidden/>
              </w:rPr>
              <w:tab/>
            </w:r>
            <w:r w:rsidR="006B6FE5">
              <w:rPr>
                <w:noProof/>
                <w:webHidden/>
              </w:rPr>
              <w:fldChar w:fldCharType="begin"/>
            </w:r>
            <w:r w:rsidR="006B6FE5">
              <w:rPr>
                <w:noProof/>
                <w:webHidden/>
              </w:rPr>
              <w:instrText xml:space="preserve"> PAGEREF _Toc117109020 \h </w:instrText>
            </w:r>
            <w:r w:rsidR="006B6FE5">
              <w:rPr>
                <w:noProof/>
                <w:webHidden/>
              </w:rPr>
            </w:r>
            <w:r w:rsidR="006B6FE5">
              <w:rPr>
                <w:noProof/>
                <w:webHidden/>
              </w:rPr>
              <w:fldChar w:fldCharType="separate"/>
            </w:r>
            <w:r w:rsidR="006B6FE5">
              <w:rPr>
                <w:noProof/>
                <w:webHidden/>
              </w:rPr>
              <w:t>2</w:t>
            </w:r>
            <w:r w:rsidR="006B6FE5">
              <w:rPr>
                <w:noProof/>
                <w:webHidden/>
              </w:rPr>
              <w:fldChar w:fldCharType="end"/>
            </w:r>
          </w:hyperlink>
        </w:p>
        <w:p w14:paraId="687D0B5B" w14:textId="1F645341" w:rsidR="006B6FE5" w:rsidRDefault="00000000">
          <w:pPr>
            <w:pStyle w:val="TDC1"/>
            <w:tabs>
              <w:tab w:val="right" w:leader="dot" w:pos="8828"/>
            </w:tabs>
            <w:rPr>
              <w:rFonts w:eastAsiaTheme="minorEastAsia"/>
              <w:noProof/>
              <w:lang w:eastAsia="es-MX"/>
            </w:rPr>
          </w:pPr>
          <w:hyperlink w:anchor="_Toc117109021" w:history="1">
            <w:r w:rsidR="006B6FE5" w:rsidRPr="00535A84">
              <w:rPr>
                <w:rStyle w:val="Hipervnculo"/>
                <w:rFonts w:ascii="Times New Roman" w:eastAsia="Times New Roman" w:hAnsi="Times New Roman" w:cs="Times New Roman"/>
                <w:b/>
                <w:bCs/>
                <w:noProof/>
                <w:lang w:eastAsia="es-MX"/>
              </w:rPr>
              <w:t>Investigación (Requisitos para obtener certificaciones)</w:t>
            </w:r>
            <w:r w:rsidR="006B6FE5">
              <w:rPr>
                <w:noProof/>
                <w:webHidden/>
              </w:rPr>
              <w:tab/>
            </w:r>
            <w:r w:rsidR="006B6FE5">
              <w:rPr>
                <w:noProof/>
                <w:webHidden/>
              </w:rPr>
              <w:fldChar w:fldCharType="begin"/>
            </w:r>
            <w:r w:rsidR="006B6FE5">
              <w:rPr>
                <w:noProof/>
                <w:webHidden/>
              </w:rPr>
              <w:instrText xml:space="preserve"> PAGEREF _Toc117109021 \h </w:instrText>
            </w:r>
            <w:r w:rsidR="006B6FE5">
              <w:rPr>
                <w:noProof/>
                <w:webHidden/>
              </w:rPr>
            </w:r>
            <w:r w:rsidR="006B6FE5">
              <w:rPr>
                <w:noProof/>
                <w:webHidden/>
              </w:rPr>
              <w:fldChar w:fldCharType="separate"/>
            </w:r>
            <w:r w:rsidR="006B6FE5">
              <w:rPr>
                <w:noProof/>
                <w:webHidden/>
              </w:rPr>
              <w:t>3</w:t>
            </w:r>
            <w:r w:rsidR="006B6FE5">
              <w:rPr>
                <w:noProof/>
                <w:webHidden/>
              </w:rPr>
              <w:fldChar w:fldCharType="end"/>
            </w:r>
          </w:hyperlink>
        </w:p>
        <w:p w14:paraId="20298E68" w14:textId="73454D51" w:rsidR="006B6FE5" w:rsidRDefault="00000000">
          <w:pPr>
            <w:pStyle w:val="TDC1"/>
            <w:tabs>
              <w:tab w:val="right" w:leader="dot" w:pos="8828"/>
            </w:tabs>
            <w:rPr>
              <w:rFonts w:eastAsiaTheme="minorEastAsia"/>
              <w:noProof/>
              <w:lang w:eastAsia="es-MX"/>
            </w:rPr>
          </w:pPr>
          <w:hyperlink w:anchor="_Toc117109022" w:history="1">
            <w:r w:rsidR="006B6FE5" w:rsidRPr="00535A84">
              <w:rPr>
                <w:rStyle w:val="Hipervnculo"/>
                <w:rFonts w:ascii="Times New Roman" w:eastAsia="Times New Roman" w:hAnsi="Times New Roman" w:cs="Times New Roman"/>
                <w:b/>
                <w:bCs/>
                <w:noProof/>
                <w:lang w:eastAsia="es-MX"/>
              </w:rPr>
              <w:t>Investigación (Modelos de control interno)</w:t>
            </w:r>
            <w:r w:rsidR="006B6FE5">
              <w:rPr>
                <w:noProof/>
                <w:webHidden/>
              </w:rPr>
              <w:tab/>
            </w:r>
            <w:r w:rsidR="006B6FE5">
              <w:rPr>
                <w:noProof/>
                <w:webHidden/>
              </w:rPr>
              <w:fldChar w:fldCharType="begin"/>
            </w:r>
            <w:r w:rsidR="006B6FE5">
              <w:rPr>
                <w:noProof/>
                <w:webHidden/>
              </w:rPr>
              <w:instrText xml:space="preserve"> PAGEREF _Toc117109022 \h </w:instrText>
            </w:r>
            <w:r w:rsidR="006B6FE5">
              <w:rPr>
                <w:noProof/>
                <w:webHidden/>
              </w:rPr>
            </w:r>
            <w:r w:rsidR="006B6FE5">
              <w:rPr>
                <w:noProof/>
                <w:webHidden/>
              </w:rPr>
              <w:fldChar w:fldCharType="separate"/>
            </w:r>
            <w:r w:rsidR="006B6FE5">
              <w:rPr>
                <w:noProof/>
                <w:webHidden/>
              </w:rPr>
              <w:t>4</w:t>
            </w:r>
            <w:r w:rsidR="006B6FE5">
              <w:rPr>
                <w:noProof/>
                <w:webHidden/>
              </w:rPr>
              <w:fldChar w:fldCharType="end"/>
            </w:r>
          </w:hyperlink>
        </w:p>
        <w:p w14:paraId="7548F848" w14:textId="5A450E35" w:rsidR="006B6FE5" w:rsidRDefault="00000000">
          <w:pPr>
            <w:pStyle w:val="TDC1"/>
            <w:tabs>
              <w:tab w:val="right" w:leader="dot" w:pos="8828"/>
            </w:tabs>
            <w:rPr>
              <w:rFonts w:eastAsiaTheme="minorEastAsia"/>
              <w:noProof/>
              <w:lang w:eastAsia="es-MX"/>
            </w:rPr>
          </w:pPr>
          <w:hyperlink w:anchor="_Toc117109023" w:history="1">
            <w:r w:rsidR="006B6FE5" w:rsidRPr="00535A84">
              <w:rPr>
                <w:rStyle w:val="Hipervnculo"/>
                <w:rFonts w:ascii="Times New Roman" w:eastAsia="Times New Roman" w:hAnsi="Times New Roman" w:cs="Times New Roman"/>
                <w:b/>
                <w:bCs/>
                <w:noProof/>
                <w:lang w:eastAsia="es-MX"/>
              </w:rPr>
              <w:t>Buscar (Ejemplos de aplicación del modelo COSO)</w:t>
            </w:r>
            <w:r w:rsidR="006B6FE5">
              <w:rPr>
                <w:noProof/>
                <w:webHidden/>
              </w:rPr>
              <w:tab/>
            </w:r>
            <w:r w:rsidR="006B6FE5">
              <w:rPr>
                <w:noProof/>
                <w:webHidden/>
              </w:rPr>
              <w:fldChar w:fldCharType="begin"/>
            </w:r>
            <w:r w:rsidR="006B6FE5">
              <w:rPr>
                <w:noProof/>
                <w:webHidden/>
              </w:rPr>
              <w:instrText xml:space="preserve"> PAGEREF _Toc117109023 \h </w:instrText>
            </w:r>
            <w:r w:rsidR="006B6FE5">
              <w:rPr>
                <w:noProof/>
                <w:webHidden/>
              </w:rPr>
            </w:r>
            <w:r w:rsidR="006B6FE5">
              <w:rPr>
                <w:noProof/>
                <w:webHidden/>
              </w:rPr>
              <w:fldChar w:fldCharType="separate"/>
            </w:r>
            <w:r w:rsidR="006B6FE5">
              <w:rPr>
                <w:noProof/>
                <w:webHidden/>
              </w:rPr>
              <w:t>5</w:t>
            </w:r>
            <w:r w:rsidR="006B6FE5">
              <w:rPr>
                <w:noProof/>
                <w:webHidden/>
              </w:rPr>
              <w:fldChar w:fldCharType="end"/>
            </w:r>
          </w:hyperlink>
        </w:p>
        <w:p w14:paraId="0B69CD75" w14:textId="7D382D34" w:rsidR="006B6FE5" w:rsidRDefault="00000000">
          <w:pPr>
            <w:pStyle w:val="TDC1"/>
            <w:tabs>
              <w:tab w:val="right" w:leader="dot" w:pos="8828"/>
            </w:tabs>
            <w:rPr>
              <w:rFonts w:eastAsiaTheme="minorEastAsia"/>
              <w:noProof/>
              <w:lang w:eastAsia="es-MX"/>
            </w:rPr>
          </w:pPr>
          <w:hyperlink w:anchor="_Toc117109024" w:history="1">
            <w:r w:rsidR="006B6FE5" w:rsidRPr="00535A84">
              <w:rPr>
                <w:rStyle w:val="Hipervnculo"/>
                <w:rFonts w:ascii="Times New Roman" w:hAnsi="Times New Roman" w:cs="Times New Roman"/>
                <w:b/>
                <w:bCs/>
                <w:noProof/>
                <w:lang w:eastAsia="es-MX"/>
              </w:rPr>
              <w:t>Examen (Elaborar examen con 10 preguntas)</w:t>
            </w:r>
            <w:r w:rsidR="006B6FE5">
              <w:rPr>
                <w:noProof/>
                <w:webHidden/>
              </w:rPr>
              <w:tab/>
            </w:r>
            <w:r w:rsidR="006B6FE5">
              <w:rPr>
                <w:noProof/>
                <w:webHidden/>
              </w:rPr>
              <w:fldChar w:fldCharType="begin"/>
            </w:r>
            <w:r w:rsidR="006B6FE5">
              <w:rPr>
                <w:noProof/>
                <w:webHidden/>
              </w:rPr>
              <w:instrText xml:space="preserve"> PAGEREF _Toc117109024 \h </w:instrText>
            </w:r>
            <w:r w:rsidR="006B6FE5">
              <w:rPr>
                <w:noProof/>
                <w:webHidden/>
              </w:rPr>
            </w:r>
            <w:r w:rsidR="006B6FE5">
              <w:rPr>
                <w:noProof/>
                <w:webHidden/>
              </w:rPr>
              <w:fldChar w:fldCharType="separate"/>
            </w:r>
            <w:r w:rsidR="006B6FE5">
              <w:rPr>
                <w:noProof/>
                <w:webHidden/>
              </w:rPr>
              <w:t>6</w:t>
            </w:r>
            <w:r w:rsidR="006B6FE5">
              <w:rPr>
                <w:noProof/>
                <w:webHidden/>
              </w:rPr>
              <w:fldChar w:fldCharType="end"/>
            </w:r>
          </w:hyperlink>
        </w:p>
        <w:p w14:paraId="74FBB92C" w14:textId="5F202C20" w:rsidR="006B6FE5" w:rsidRDefault="00000000">
          <w:pPr>
            <w:pStyle w:val="TDC1"/>
            <w:tabs>
              <w:tab w:val="right" w:leader="dot" w:pos="8828"/>
            </w:tabs>
            <w:rPr>
              <w:rFonts w:eastAsiaTheme="minorEastAsia"/>
              <w:noProof/>
              <w:lang w:eastAsia="es-MX"/>
            </w:rPr>
          </w:pPr>
          <w:hyperlink w:anchor="_Toc117109025" w:history="1">
            <w:r w:rsidR="006B6FE5" w:rsidRPr="00535A84">
              <w:rPr>
                <w:rStyle w:val="Hipervnculo"/>
                <w:rFonts w:ascii="Times New Roman" w:hAnsi="Times New Roman" w:cs="Times New Roman"/>
                <w:b/>
                <w:bCs/>
                <w:noProof/>
                <w:lang w:eastAsia="es-MX"/>
              </w:rPr>
              <w:t>Conclusiones</w:t>
            </w:r>
            <w:r w:rsidR="006B6FE5">
              <w:rPr>
                <w:noProof/>
                <w:webHidden/>
              </w:rPr>
              <w:tab/>
            </w:r>
            <w:r w:rsidR="006B6FE5">
              <w:rPr>
                <w:noProof/>
                <w:webHidden/>
              </w:rPr>
              <w:fldChar w:fldCharType="begin"/>
            </w:r>
            <w:r w:rsidR="006B6FE5">
              <w:rPr>
                <w:noProof/>
                <w:webHidden/>
              </w:rPr>
              <w:instrText xml:space="preserve"> PAGEREF _Toc117109025 \h </w:instrText>
            </w:r>
            <w:r w:rsidR="006B6FE5">
              <w:rPr>
                <w:noProof/>
                <w:webHidden/>
              </w:rPr>
            </w:r>
            <w:r w:rsidR="006B6FE5">
              <w:rPr>
                <w:noProof/>
                <w:webHidden/>
              </w:rPr>
              <w:fldChar w:fldCharType="separate"/>
            </w:r>
            <w:r w:rsidR="006B6FE5">
              <w:rPr>
                <w:noProof/>
                <w:webHidden/>
              </w:rPr>
              <w:t>7</w:t>
            </w:r>
            <w:r w:rsidR="006B6FE5">
              <w:rPr>
                <w:noProof/>
                <w:webHidden/>
              </w:rPr>
              <w:fldChar w:fldCharType="end"/>
            </w:r>
          </w:hyperlink>
        </w:p>
        <w:p w14:paraId="77FBCB9C" w14:textId="54D7F348" w:rsidR="006B6FE5" w:rsidRDefault="00000000">
          <w:pPr>
            <w:pStyle w:val="TDC1"/>
            <w:tabs>
              <w:tab w:val="right" w:leader="dot" w:pos="8828"/>
            </w:tabs>
            <w:rPr>
              <w:rFonts w:eastAsiaTheme="minorEastAsia"/>
              <w:noProof/>
              <w:lang w:eastAsia="es-MX"/>
            </w:rPr>
          </w:pPr>
          <w:hyperlink w:anchor="_Toc117109026" w:history="1">
            <w:r w:rsidR="006B6FE5" w:rsidRPr="00535A84">
              <w:rPr>
                <w:rStyle w:val="Hipervnculo"/>
                <w:rFonts w:ascii="Times New Roman" w:hAnsi="Times New Roman" w:cs="Times New Roman"/>
                <w:b/>
                <w:bCs/>
                <w:noProof/>
                <w:lang w:eastAsia="es-MX"/>
              </w:rPr>
              <w:t>Fuentes de información</w:t>
            </w:r>
            <w:r w:rsidR="006B6FE5">
              <w:rPr>
                <w:noProof/>
                <w:webHidden/>
              </w:rPr>
              <w:tab/>
            </w:r>
            <w:r w:rsidR="006B6FE5">
              <w:rPr>
                <w:noProof/>
                <w:webHidden/>
              </w:rPr>
              <w:fldChar w:fldCharType="begin"/>
            </w:r>
            <w:r w:rsidR="006B6FE5">
              <w:rPr>
                <w:noProof/>
                <w:webHidden/>
              </w:rPr>
              <w:instrText xml:space="preserve"> PAGEREF _Toc117109026 \h </w:instrText>
            </w:r>
            <w:r w:rsidR="006B6FE5">
              <w:rPr>
                <w:noProof/>
                <w:webHidden/>
              </w:rPr>
            </w:r>
            <w:r w:rsidR="006B6FE5">
              <w:rPr>
                <w:noProof/>
                <w:webHidden/>
              </w:rPr>
              <w:fldChar w:fldCharType="separate"/>
            </w:r>
            <w:r w:rsidR="006B6FE5">
              <w:rPr>
                <w:noProof/>
                <w:webHidden/>
              </w:rPr>
              <w:t>8</w:t>
            </w:r>
            <w:r w:rsidR="006B6FE5">
              <w:rPr>
                <w:noProof/>
                <w:webHidden/>
              </w:rPr>
              <w:fldChar w:fldCharType="end"/>
            </w:r>
          </w:hyperlink>
        </w:p>
        <w:p w14:paraId="42E17C5D" w14:textId="7B9CF3C2" w:rsidR="006B6FE5" w:rsidRDefault="006B6FE5">
          <w:r>
            <w:rPr>
              <w:b/>
              <w:bCs/>
              <w:lang w:val="es-ES"/>
            </w:rPr>
            <w:fldChar w:fldCharType="end"/>
          </w:r>
        </w:p>
      </w:sdtContent>
    </w:sdt>
    <w:p w14:paraId="564F16DF" w14:textId="06EB8066" w:rsidR="00100BF0" w:rsidRDefault="00100BF0">
      <w:pPr>
        <w:rPr>
          <w:rFonts w:ascii="Arial" w:eastAsia="Times New Roman" w:hAnsi="Arial" w:cs="Arial"/>
          <w:sz w:val="24"/>
          <w:szCs w:val="24"/>
          <w:lang w:eastAsia="es-MX"/>
        </w:rPr>
      </w:pPr>
    </w:p>
    <w:p w14:paraId="13A96D40" w14:textId="65D0D975" w:rsidR="005A2D86" w:rsidRDefault="005A2D86">
      <w:pPr>
        <w:rPr>
          <w:rFonts w:ascii="Arial" w:eastAsia="Times New Roman" w:hAnsi="Arial" w:cs="Arial"/>
          <w:sz w:val="24"/>
          <w:szCs w:val="24"/>
          <w:lang w:eastAsia="es-MX"/>
        </w:rPr>
      </w:pPr>
    </w:p>
    <w:p w14:paraId="183359F6" w14:textId="01219B79" w:rsidR="00421B21" w:rsidRDefault="00421B21">
      <w:pPr>
        <w:rPr>
          <w:rFonts w:ascii="Arial" w:eastAsia="Times New Roman" w:hAnsi="Arial" w:cs="Arial"/>
          <w:sz w:val="24"/>
          <w:szCs w:val="24"/>
          <w:lang w:eastAsia="es-MX"/>
        </w:rPr>
      </w:pPr>
    </w:p>
    <w:p w14:paraId="3A34693C" w14:textId="258205F8" w:rsidR="005A2D86" w:rsidRDefault="00421B21">
      <w:pPr>
        <w:rPr>
          <w:rFonts w:ascii="Arial" w:eastAsia="Times New Roman" w:hAnsi="Arial" w:cs="Arial"/>
          <w:sz w:val="24"/>
          <w:szCs w:val="24"/>
          <w:lang w:eastAsia="es-MX"/>
        </w:rPr>
      </w:pPr>
      <w:r>
        <w:rPr>
          <w:rFonts w:ascii="Arial" w:eastAsia="Times New Roman" w:hAnsi="Arial" w:cs="Arial"/>
          <w:sz w:val="24"/>
          <w:szCs w:val="24"/>
          <w:lang w:eastAsia="es-MX"/>
        </w:rPr>
        <w:br w:type="page"/>
      </w:r>
    </w:p>
    <w:p w14:paraId="63141A99" w14:textId="1003CB56" w:rsidR="005B4D31" w:rsidRDefault="002332C2" w:rsidP="0019691D">
      <w:pPr>
        <w:pStyle w:val="Ttulo1"/>
        <w:pBdr>
          <w:bottom w:val="single" w:sz="6" w:space="1" w:color="auto"/>
        </w:pBdr>
        <w:rPr>
          <w:rFonts w:ascii="Times New Roman" w:eastAsia="Times New Roman" w:hAnsi="Times New Roman" w:cs="Times New Roman"/>
          <w:b/>
          <w:bCs/>
          <w:color w:val="auto"/>
          <w:sz w:val="28"/>
          <w:szCs w:val="28"/>
          <w:lang w:eastAsia="es-MX"/>
        </w:rPr>
      </w:pPr>
      <w:bookmarkStart w:id="3" w:name="_Toc117109020"/>
      <w:r>
        <w:rPr>
          <w:rFonts w:ascii="Times New Roman" w:eastAsia="Times New Roman" w:hAnsi="Times New Roman" w:cs="Times New Roman"/>
          <w:b/>
          <w:bCs/>
          <w:color w:val="auto"/>
          <w:sz w:val="28"/>
          <w:szCs w:val="28"/>
          <w:lang w:eastAsia="es-MX"/>
        </w:rPr>
        <w:lastRenderedPageBreak/>
        <w:t>Cuadro sinóptico (Normas ISO)</w:t>
      </w:r>
      <w:bookmarkEnd w:id="3"/>
    </w:p>
    <w:p w14:paraId="305F7A07" w14:textId="77777777" w:rsidR="0019691D" w:rsidRPr="0019691D" w:rsidRDefault="0019691D" w:rsidP="0019691D">
      <w:pPr>
        <w:rPr>
          <w:lang w:eastAsia="es-MX"/>
        </w:rPr>
      </w:pPr>
    </w:p>
    <w:p w14:paraId="358C2EE0" w14:textId="737C1755" w:rsidR="00100BF0" w:rsidRDefault="00100BF0" w:rsidP="008A7A45">
      <w:pPr>
        <w:spacing w:line="360" w:lineRule="auto"/>
        <w:jc w:val="both"/>
        <w:rPr>
          <w:rFonts w:ascii="Arial" w:eastAsia="Times New Roman" w:hAnsi="Arial" w:cs="Arial"/>
          <w:b/>
          <w:bCs/>
          <w:i/>
          <w:iCs/>
          <w:sz w:val="28"/>
          <w:szCs w:val="28"/>
          <w:lang w:eastAsia="es-MX"/>
        </w:rPr>
      </w:pPr>
      <w:r>
        <w:rPr>
          <w:rFonts w:ascii="Arial" w:eastAsia="Times New Roman" w:hAnsi="Arial" w:cs="Arial"/>
          <w:b/>
          <w:bCs/>
          <w:i/>
          <w:iCs/>
          <w:sz w:val="28"/>
          <w:szCs w:val="28"/>
          <w:lang w:eastAsia="es-MX"/>
        </w:rPr>
        <w:br w:type="page"/>
      </w:r>
    </w:p>
    <w:p w14:paraId="2A495440" w14:textId="64548A08" w:rsidR="00255B3A" w:rsidRPr="00212DEA" w:rsidRDefault="0019691D" w:rsidP="00212DEA">
      <w:pPr>
        <w:pStyle w:val="Ttulo1"/>
        <w:pBdr>
          <w:bottom w:val="single" w:sz="6" w:space="1" w:color="auto"/>
        </w:pBdr>
        <w:rPr>
          <w:rFonts w:ascii="Times New Roman" w:eastAsia="Times New Roman" w:hAnsi="Times New Roman" w:cs="Times New Roman"/>
          <w:b/>
          <w:bCs/>
          <w:color w:val="auto"/>
          <w:sz w:val="28"/>
          <w:szCs w:val="28"/>
          <w:lang w:eastAsia="es-MX"/>
        </w:rPr>
      </w:pPr>
      <w:bookmarkStart w:id="4" w:name="_Toc115100405"/>
      <w:bookmarkStart w:id="5" w:name="_Toc117109021"/>
      <w:r w:rsidRPr="0019691D">
        <w:rPr>
          <w:rFonts w:ascii="Times New Roman" w:eastAsia="Times New Roman" w:hAnsi="Times New Roman" w:cs="Times New Roman"/>
          <w:b/>
          <w:bCs/>
          <w:color w:val="auto"/>
          <w:sz w:val="28"/>
          <w:szCs w:val="28"/>
          <w:lang w:eastAsia="es-MX"/>
        </w:rPr>
        <w:lastRenderedPageBreak/>
        <w:t>Investigación (</w:t>
      </w:r>
      <w:r w:rsidR="00B612D1">
        <w:rPr>
          <w:rFonts w:ascii="Times New Roman" w:eastAsia="Times New Roman" w:hAnsi="Times New Roman" w:cs="Times New Roman"/>
          <w:b/>
          <w:bCs/>
          <w:color w:val="auto"/>
          <w:sz w:val="28"/>
          <w:szCs w:val="28"/>
          <w:lang w:eastAsia="es-MX"/>
        </w:rPr>
        <w:t>Requisitos para obtener certificaciones</w:t>
      </w:r>
      <w:r w:rsidRPr="0019691D">
        <w:rPr>
          <w:rFonts w:ascii="Times New Roman" w:eastAsia="Times New Roman" w:hAnsi="Times New Roman" w:cs="Times New Roman"/>
          <w:b/>
          <w:bCs/>
          <w:color w:val="auto"/>
          <w:sz w:val="28"/>
          <w:szCs w:val="28"/>
          <w:lang w:eastAsia="es-MX"/>
        </w:rPr>
        <w:t>)</w:t>
      </w:r>
      <w:bookmarkEnd w:id="4"/>
      <w:bookmarkEnd w:id="5"/>
    </w:p>
    <w:p w14:paraId="2CEC2B71" w14:textId="77777777" w:rsidR="00212DEA" w:rsidRDefault="00212DEA" w:rsidP="00212DEA">
      <w:pPr>
        <w:spacing w:line="360" w:lineRule="auto"/>
        <w:jc w:val="both"/>
        <w:rPr>
          <w:rFonts w:ascii="Arial" w:hAnsi="Arial" w:cs="Arial"/>
          <w:sz w:val="24"/>
          <w:szCs w:val="24"/>
          <w:lang w:eastAsia="es-MX"/>
        </w:rPr>
      </w:pPr>
    </w:p>
    <w:p w14:paraId="43F8BDDF" w14:textId="1A40398A" w:rsidR="00AE461A" w:rsidRPr="00212DEA" w:rsidRDefault="00AE461A" w:rsidP="00212DEA">
      <w:pPr>
        <w:spacing w:line="360" w:lineRule="auto"/>
        <w:jc w:val="both"/>
        <w:rPr>
          <w:rFonts w:ascii="Arial" w:hAnsi="Arial" w:cs="Arial"/>
          <w:sz w:val="24"/>
          <w:szCs w:val="24"/>
          <w:lang w:eastAsia="es-MX"/>
        </w:rPr>
      </w:pPr>
      <w:r w:rsidRPr="00212DEA">
        <w:rPr>
          <w:rFonts w:ascii="Arial" w:hAnsi="Arial" w:cs="Arial"/>
          <w:sz w:val="24"/>
          <w:szCs w:val="24"/>
          <w:lang w:eastAsia="es-MX"/>
        </w:rPr>
        <w:t xml:space="preserve">Google </w:t>
      </w:r>
    </w:p>
    <w:p w14:paraId="1F1B568B" w14:textId="77777777" w:rsidR="00AE461A" w:rsidRPr="00AE461A" w:rsidRDefault="00AE461A" w:rsidP="00212DEA">
      <w:pPr>
        <w:shd w:val="clear" w:color="auto" w:fill="FFFFFF"/>
        <w:spacing w:after="450" w:line="360" w:lineRule="auto"/>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Lo único que necesitas para obtener la certificación oficial de Google </w:t>
      </w:r>
      <w:proofErr w:type="spellStart"/>
      <w:r w:rsidRPr="00AE461A">
        <w:rPr>
          <w:rFonts w:ascii="Arial" w:eastAsia="Times New Roman" w:hAnsi="Arial" w:cs="Arial"/>
          <w:sz w:val="24"/>
          <w:szCs w:val="24"/>
          <w:lang w:eastAsia="es-MX"/>
        </w:rPr>
        <w:t>Ads</w:t>
      </w:r>
      <w:proofErr w:type="spellEnd"/>
      <w:r w:rsidRPr="00AE461A">
        <w:rPr>
          <w:rFonts w:ascii="Arial" w:eastAsia="Times New Roman" w:hAnsi="Arial" w:cs="Arial"/>
          <w:sz w:val="24"/>
          <w:szCs w:val="24"/>
          <w:lang w:eastAsia="es-MX"/>
        </w:rPr>
        <w:t xml:space="preserve"> es crear la cuenta donde realizas los exámenes, en este caso, Google </w:t>
      </w:r>
      <w:proofErr w:type="spellStart"/>
      <w:r w:rsidRPr="00AE461A">
        <w:rPr>
          <w:rFonts w:ascii="Arial" w:eastAsia="Times New Roman" w:hAnsi="Arial" w:cs="Arial"/>
          <w:sz w:val="24"/>
          <w:szCs w:val="24"/>
          <w:lang w:eastAsia="es-MX"/>
        </w:rPr>
        <w:t>Skillshop</w:t>
      </w:r>
      <w:proofErr w:type="spellEnd"/>
      <w:r w:rsidRPr="00AE461A">
        <w:rPr>
          <w:rFonts w:ascii="Arial" w:eastAsia="Times New Roman" w:hAnsi="Arial" w:cs="Arial"/>
          <w:sz w:val="24"/>
          <w:szCs w:val="24"/>
          <w:lang w:eastAsia="es-MX"/>
        </w:rPr>
        <w:t xml:space="preserve"> con un correo de </w:t>
      </w:r>
      <w:proofErr w:type="spellStart"/>
      <w:r w:rsidRPr="00AE461A">
        <w:rPr>
          <w:rFonts w:ascii="Arial" w:eastAsia="Times New Roman" w:hAnsi="Arial" w:cs="Arial"/>
          <w:sz w:val="24"/>
          <w:szCs w:val="24"/>
          <w:lang w:eastAsia="es-MX"/>
        </w:rPr>
        <w:t>gmail</w:t>
      </w:r>
      <w:proofErr w:type="spellEnd"/>
      <w:r w:rsidRPr="00AE461A">
        <w:rPr>
          <w:rFonts w:ascii="Arial" w:eastAsia="Times New Roman" w:hAnsi="Arial" w:cs="Arial"/>
          <w:sz w:val="24"/>
          <w:szCs w:val="24"/>
          <w:lang w:eastAsia="es-MX"/>
        </w:rPr>
        <w:t xml:space="preserve"> y aprobar algún </w:t>
      </w:r>
      <w:proofErr w:type="spellStart"/>
      <w:r w:rsidRPr="00AE461A">
        <w:rPr>
          <w:rFonts w:ascii="Arial" w:eastAsia="Times New Roman" w:hAnsi="Arial" w:cs="Arial"/>
          <w:sz w:val="24"/>
          <w:szCs w:val="24"/>
          <w:lang w:eastAsia="es-MX"/>
        </w:rPr>
        <w:t>exámen</w:t>
      </w:r>
      <w:proofErr w:type="spellEnd"/>
      <w:r w:rsidRPr="00AE461A">
        <w:rPr>
          <w:rFonts w:ascii="Arial" w:eastAsia="Times New Roman" w:hAnsi="Arial" w:cs="Arial"/>
          <w:sz w:val="24"/>
          <w:szCs w:val="24"/>
          <w:lang w:eastAsia="es-MX"/>
        </w:rPr>
        <w:t xml:space="preserve"> de las 6 especializaciones que son:</w:t>
      </w:r>
    </w:p>
    <w:p w14:paraId="76D3DE65"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Búsqueda de Google </w:t>
      </w:r>
      <w:proofErr w:type="spellStart"/>
      <w:r w:rsidRPr="00AE461A">
        <w:rPr>
          <w:rFonts w:ascii="Arial" w:eastAsia="Times New Roman" w:hAnsi="Arial" w:cs="Arial"/>
          <w:sz w:val="24"/>
          <w:szCs w:val="24"/>
          <w:lang w:eastAsia="es-MX"/>
        </w:rPr>
        <w:t>Ads</w:t>
      </w:r>
      <w:proofErr w:type="spellEnd"/>
    </w:p>
    <w:p w14:paraId="3907C8F8"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w:t>
      </w:r>
      <w:proofErr w:type="spellStart"/>
      <w:r w:rsidRPr="00AE461A">
        <w:rPr>
          <w:rFonts w:ascii="Arial" w:eastAsia="Times New Roman" w:hAnsi="Arial" w:cs="Arial"/>
          <w:sz w:val="24"/>
          <w:szCs w:val="24"/>
          <w:lang w:eastAsia="es-MX"/>
        </w:rPr>
        <w:t>Display</w:t>
      </w:r>
      <w:proofErr w:type="spellEnd"/>
      <w:r w:rsidRPr="00AE461A">
        <w:rPr>
          <w:rFonts w:ascii="Arial" w:eastAsia="Times New Roman" w:hAnsi="Arial" w:cs="Arial"/>
          <w:sz w:val="24"/>
          <w:szCs w:val="24"/>
          <w:lang w:eastAsia="es-MX"/>
        </w:rPr>
        <w:t xml:space="preserve"> de Google </w:t>
      </w:r>
      <w:proofErr w:type="spellStart"/>
      <w:r w:rsidRPr="00AE461A">
        <w:rPr>
          <w:rFonts w:ascii="Arial" w:eastAsia="Times New Roman" w:hAnsi="Arial" w:cs="Arial"/>
          <w:sz w:val="24"/>
          <w:szCs w:val="24"/>
          <w:lang w:eastAsia="es-MX"/>
        </w:rPr>
        <w:t>Ads</w:t>
      </w:r>
      <w:proofErr w:type="spellEnd"/>
    </w:p>
    <w:p w14:paraId="7AB5AABB"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Certificación en Shopping</w:t>
      </w:r>
    </w:p>
    <w:p w14:paraId="2663C391"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Video de Google </w:t>
      </w:r>
      <w:proofErr w:type="spellStart"/>
      <w:r w:rsidRPr="00AE461A">
        <w:rPr>
          <w:rFonts w:ascii="Arial" w:eastAsia="Times New Roman" w:hAnsi="Arial" w:cs="Arial"/>
          <w:sz w:val="24"/>
          <w:szCs w:val="24"/>
          <w:lang w:eastAsia="es-MX"/>
        </w:rPr>
        <w:t>Ads</w:t>
      </w:r>
      <w:proofErr w:type="spellEnd"/>
    </w:p>
    <w:p w14:paraId="5C52606D"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Medición de Google </w:t>
      </w:r>
      <w:proofErr w:type="spellStart"/>
      <w:r w:rsidRPr="00AE461A">
        <w:rPr>
          <w:rFonts w:ascii="Arial" w:eastAsia="Times New Roman" w:hAnsi="Arial" w:cs="Arial"/>
          <w:sz w:val="24"/>
          <w:szCs w:val="24"/>
          <w:lang w:eastAsia="es-MX"/>
        </w:rPr>
        <w:t>Ads</w:t>
      </w:r>
      <w:proofErr w:type="spellEnd"/>
    </w:p>
    <w:p w14:paraId="5F4A0BC3"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Aplicaciones de Google </w:t>
      </w:r>
      <w:proofErr w:type="spellStart"/>
      <w:r w:rsidRPr="00AE461A">
        <w:rPr>
          <w:rFonts w:ascii="Arial" w:eastAsia="Times New Roman" w:hAnsi="Arial" w:cs="Arial"/>
          <w:sz w:val="24"/>
          <w:szCs w:val="24"/>
          <w:lang w:eastAsia="es-MX"/>
        </w:rPr>
        <w:t>Ads</w:t>
      </w:r>
      <w:proofErr w:type="spellEnd"/>
    </w:p>
    <w:p w14:paraId="1D6672AB" w14:textId="77777777" w:rsidR="00212DEA" w:rsidRPr="00212DEA" w:rsidRDefault="00212DEA" w:rsidP="00212DEA">
      <w:pPr>
        <w:spacing w:line="360" w:lineRule="auto"/>
        <w:jc w:val="both"/>
        <w:rPr>
          <w:rFonts w:ascii="Arial" w:hAnsi="Arial" w:cs="Arial"/>
          <w:sz w:val="24"/>
          <w:szCs w:val="24"/>
          <w:lang w:eastAsia="es-MX"/>
        </w:rPr>
      </w:pPr>
    </w:p>
    <w:p w14:paraId="008E8CEA" w14:textId="77777777" w:rsidR="00212DEA" w:rsidRPr="00212DEA" w:rsidRDefault="00212DEA" w:rsidP="00212DEA">
      <w:pPr>
        <w:spacing w:line="360" w:lineRule="auto"/>
        <w:jc w:val="both"/>
        <w:rPr>
          <w:rFonts w:ascii="Arial" w:hAnsi="Arial" w:cs="Arial"/>
          <w:sz w:val="24"/>
          <w:szCs w:val="24"/>
          <w:lang w:eastAsia="es-MX"/>
        </w:rPr>
      </w:pPr>
      <w:r w:rsidRPr="00212DEA">
        <w:rPr>
          <w:rFonts w:ascii="Arial" w:hAnsi="Arial" w:cs="Arial"/>
          <w:sz w:val="24"/>
          <w:szCs w:val="24"/>
          <w:lang w:eastAsia="es-MX"/>
        </w:rPr>
        <w:t>AWS (Amazon)</w:t>
      </w:r>
    </w:p>
    <w:p w14:paraId="5A459815" w14:textId="77777777" w:rsidR="00212DEA" w:rsidRPr="00212DEA" w:rsidRDefault="00212DEA" w:rsidP="00212DEA">
      <w:pPr>
        <w:pStyle w:val="NormalWeb"/>
        <w:spacing w:before="0" w:beforeAutospacing="0" w:after="0" w:afterAutospacing="0" w:line="360" w:lineRule="auto"/>
        <w:jc w:val="both"/>
        <w:rPr>
          <w:rFonts w:ascii="Arial" w:hAnsi="Arial" w:cs="Arial"/>
        </w:rPr>
      </w:pPr>
      <w:r w:rsidRPr="00212DEA">
        <w:rPr>
          <w:rFonts w:ascii="Arial" w:hAnsi="Arial" w:cs="Arial"/>
        </w:rPr>
        <w:t xml:space="preserve">Los candidatos potenciales y actuales, así como los individuos certificados por AWS, pueden enviar preguntas generales al Servicio de Atención al Cliente de AWS Training and </w:t>
      </w:r>
      <w:proofErr w:type="spellStart"/>
      <w:r w:rsidRPr="00212DEA">
        <w:rPr>
          <w:rFonts w:ascii="Arial" w:hAnsi="Arial" w:cs="Arial"/>
        </w:rPr>
        <w:t>Certification</w:t>
      </w:r>
      <w:proofErr w:type="spellEnd"/>
      <w:r w:rsidRPr="00212DEA">
        <w:rPr>
          <w:rFonts w:ascii="Arial" w:hAnsi="Arial" w:cs="Arial"/>
        </w:rPr>
        <w:t xml:space="preserve"> al completar un ticket con toda la información pertinente y solicitada. Recuerde que divulgar o diseminar el contenido de cualquier examen de AWS </w:t>
      </w:r>
      <w:proofErr w:type="spellStart"/>
      <w:r w:rsidRPr="00212DEA">
        <w:rPr>
          <w:rFonts w:ascii="Arial" w:hAnsi="Arial" w:cs="Arial"/>
        </w:rPr>
        <w:t>Certification</w:t>
      </w:r>
      <w:proofErr w:type="spellEnd"/>
      <w:r w:rsidRPr="00212DEA">
        <w:rPr>
          <w:rFonts w:ascii="Arial" w:hAnsi="Arial" w:cs="Arial"/>
        </w:rPr>
        <w:t xml:space="preserve"> es una violación al Acuerdo del Programa de AWS </w:t>
      </w:r>
      <w:proofErr w:type="spellStart"/>
      <w:r w:rsidRPr="00212DEA">
        <w:rPr>
          <w:rFonts w:ascii="Arial" w:hAnsi="Arial" w:cs="Arial"/>
        </w:rPr>
        <w:t>Certification</w:t>
      </w:r>
      <w:proofErr w:type="spellEnd"/>
      <w:r w:rsidRPr="00212DEA">
        <w:rPr>
          <w:rFonts w:ascii="Arial" w:hAnsi="Arial" w:cs="Arial"/>
        </w:rPr>
        <w:t>, por lo que no se permite que las preguntas al Servicio de Atención al Cliente hagan referencia al contenido del examen.</w:t>
      </w:r>
    </w:p>
    <w:p w14:paraId="3AE84A33" w14:textId="77777777" w:rsidR="00212DEA" w:rsidRPr="00212DEA" w:rsidRDefault="00212DEA" w:rsidP="00212DEA">
      <w:pPr>
        <w:pStyle w:val="Ttulo4"/>
        <w:spacing w:before="225" w:after="225" w:line="360" w:lineRule="auto"/>
        <w:jc w:val="both"/>
        <w:rPr>
          <w:rFonts w:ascii="Arial" w:hAnsi="Arial" w:cs="Arial"/>
          <w:color w:val="auto"/>
          <w:sz w:val="24"/>
          <w:szCs w:val="24"/>
        </w:rPr>
      </w:pPr>
      <w:r w:rsidRPr="00212DEA">
        <w:rPr>
          <w:rFonts w:ascii="Arial" w:hAnsi="Arial" w:cs="Arial"/>
          <w:b/>
          <w:bCs/>
          <w:color w:val="auto"/>
          <w:sz w:val="24"/>
          <w:szCs w:val="24"/>
        </w:rPr>
        <w:t>Verificación de la certificación</w:t>
      </w:r>
    </w:p>
    <w:p w14:paraId="7C7367EE" w14:textId="77777777" w:rsidR="00212DEA" w:rsidRPr="00212DEA" w:rsidRDefault="00212DEA" w:rsidP="00212DEA">
      <w:pPr>
        <w:pStyle w:val="NormalWeb"/>
        <w:spacing w:before="0" w:beforeAutospacing="0" w:after="225" w:afterAutospacing="0" w:line="360" w:lineRule="auto"/>
        <w:jc w:val="both"/>
        <w:rPr>
          <w:rFonts w:ascii="Arial" w:hAnsi="Arial" w:cs="Arial"/>
        </w:rPr>
      </w:pPr>
      <w:r w:rsidRPr="00212DEA">
        <w:rPr>
          <w:rFonts w:ascii="Arial" w:hAnsi="Arial" w:cs="Arial"/>
        </w:rPr>
        <w:t>Existen varias formas de verificar una certificación:</w:t>
      </w:r>
    </w:p>
    <w:p w14:paraId="72671AC1" w14:textId="77777777" w:rsidR="00212DEA" w:rsidRPr="00212DEA" w:rsidRDefault="00212DEA" w:rsidP="00212DEA">
      <w:pPr>
        <w:numPr>
          <w:ilvl w:val="0"/>
          <w:numId w:val="16"/>
        </w:numPr>
        <w:spacing w:before="100" w:beforeAutospacing="1" w:after="150" w:line="360" w:lineRule="auto"/>
        <w:ind w:left="750"/>
        <w:jc w:val="both"/>
        <w:rPr>
          <w:rFonts w:ascii="Arial" w:hAnsi="Arial" w:cs="Arial"/>
          <w:sz w:val="24"/>
          <w:szCs w:val="24"/>
        </w:rPr>
      </w:pPr>
      <w:r w:rsidRPr="00212DEA">
        <w:rPr>
          <w:rFonts w:ascii="Arial" w:hAnsi="Arial" w:cs="Arial"/>
          <w:sz w:val="24"/>
          <w:szCs w:val="24"/>
        </w:rPr>
        <w:t xml:space="preserve">Credencial digital: puede descargar su credencial digital para utilizarla como verificación. Las credenciales digitales se pueden administrar y compartir en </w:t>
      </w:r>
      <w:r w:rsidRPr="00212DEA">
        <w:rPr>
          <w:rFonts w:ascii="Arial" w:hAnsi="Arial" w:cs="Arial"/>
          <w:sz w:val="24"/>
          <w:szCs w:val="24"/>
        </w:rPr>
        <w:lastRenderedPageBreak/>
        <w:t xml:space="preserve">la pestaña Digital </w:t>
      </w:r>
      <w:proofErr w:type="spellStart"/>
      <w:r w:rsidRPr="00212DEA">
        <w:rPr>
          <w:rFonts w:ascii="Arial" w:hAnsi="Arial" w:cs="Arial"/>
          <w:sz w:val="24"/>
          <w:szCs w:val="24"/>
        </w:rPr>
        <w:t>Badges</w:t>
      </w:r>
      <w:proofErr w:type="spellEnd"/>
      <w:r w:rsidRPr="00212DEA">
        <w:rPr>
          <w:rFonts w:ascii="Arial" w:hAnsi="Arial" w:cs="Arial"/>
          <w:sz w:val="24"/>
          <w:szCs w:val="24"/>
        </w:rPr>
        <w:t xml:space="preserve"> (Credenciales digitales) en su cuenta de AWS </w:t>
      </w:r>
      <w:proofErr w:type="spellStart"/>
      <w:r w:rsidRPr="00212DEA">
        <w:rPr>
          <w:rFonts w:ascii="Arial" w:hAnsi="Arial" w:cs="Arial"/>
          <w:sz w:val="24"/>
          <w:szCs w:val="24"/>
        </w:rPr>
        <w:t>Certification</w:t>
      </w:r>
      <w:proofErr w:type="spellEnd"/>
      <w:r w:rsidRPr="00212DEA">
        <w:rPr>
          <w:rFonts w:ascii="Arial" w:hAnsi="Arial" w:cs="Arial"/>
          <w:sz w:val="24"/>
          <w:szCs w:val="24"/>
        </w:rPr>
        <w:t>.</w:t>
      </w:r>
    </w:p>
    <w:p w14:paraId="787A63B5" w14:textId="77777777" w:rsidR="00212DEA" w:rsidRPr="00212DEA" w:rsidRDefault="00212DEA" w:rsidP="00212DEA">
      <w:pPr>
        <w:numPr>
          <w:ilvl w:val="0"/>
          <w:numId w:val="16"/>
        </w:numPr>
        <w:spacing w:before="100" w:beforeAutospacing="1" w:after="0" w:line="360" w:lineRule="auto"/>
        <w:ind w:left="750"/>
        <w:jc w:val="both"/>
        <w:rPr>
          <w:rFonts w:ascii="Arial" w:hAnsi="Arial" w:cs="Arial"/>
          <w:sz w:val="24"/>
          <w:szCs w:val="24"/>
        </w:rPr>
      </w:pPr>
      <w:r w:rsidRPr="00212DEA">
        <w:rPr>
          <w:rFonts w:ascii="Arial" w:hAnsi="Arial" w:cs="Arial"/>
          <w:sz w:val="24"/>
          <w:szCs w:val="24"/>
        </w:rPr>
        <w:t>Número de validación: puede acceder a su número de validación en el certificado de AWS en formato PDF ubicado en </w:t>
      </w:r>
      <w:proofErr w:type="spellStart"/>
      <w:r w:rsidRPr="00212DEA">
        <w:rPr>
          <w:rFonts w:ascii="Arial" w:hAnsi="Arial" w:cs="Arial"/>
          <w:sz w:val="24"/>
          <w:szCs w:val="24"/>
        </w:rPr>
        <w:t>Achieved</w:t>
      </w:r>
      <w:proofErr w:type="spellEnd"/>
      <w:r w:rsidRPr="00212DEA">
        <w:rPr>
          <w:rFonts w:ascii="Arial" w:hAnsi="Arial" w:cs="Arial"/>
          <w:sz w:val="24"/>
          <w:szCs w:val="24"/>
        </w:rPr>
        <w:t xml:space="preserve"> </w:t>
      </w:r>
      <w:proofErr w:type="spellStart"/>
      <w:r w:rsidRPr="00212DEA">
        <w:rPr>
          <w:rFonts w:ascii="Arial" w:hAnsi="Arial" w:cs="Arial"/>
          <w:sz w:val="24"/>
          <w:szCs w:val="24"/>
        </w:rPr>
        <w:t>Certifications</w:t>
      </w:r>
      <w:proofErr w:type="spellEnd"/>
      <w:r w:rsidRPr="00212DEA">
        <w:rPr>
          <w:rFonts w:ascii="Arial" w:hAnsi="Arial" w:cs="Arial"/>
          <w:sz w:val="24"/>
          <w:szCs w:val="24"/>
        </w:rPr>
        <w:t xml:space="preserve"> (Certificaciones obtenidas) en su cuenta de AWS </w:t>
      </w:r>
      <w:proofErr w:type="spellStart"/>
      <w:r w:rsidRPr="00212DEA">
        <w:rPr>
          <w:rFonts w:ascii="Arial" w:hAnsi="Arial" w:cs="Arial"/>
          <w:sz w:val="24"/>
          <w:szCs w:val="24"/>
        </w:rPr>
        <w:t>Certification</w:t>
      </w:r>
      <w:proofErr w:type="spellEnd"/>
      <w:r w:rsidRPr="00212DEA">
        <w:rPr>
          <w:rFonts w:ascii="Arial" w:hAnsi="Arial" w:cs="Arial"/>
          <w:sz w:val="24"/>
          <w:szCs w:val="24"/>
        </w:rPr>
        <w:t>. Puede utilizar este código alfanumérico de 16 dígitos para que cualquier persona con la que lo haya compartido pueda autenticar la credencial en la URL pública </w:t>
      </w:r>
      <w:hyperlink r:id="rId10" w:history="1">
        <w:r w:rsidRPr="00212DEA">
          <w:rPr>
            <w:rStyle w:val="Hipervnculo"/>
            <w:rFonts w:ascii="Arial" w:hAnsi="Arial" w:cs="Arial"/>
            <w:color w:val="auto"/>
            <w:sz w:val="24"/>
            <w:szCs w:val="24"/>
          </w:rPr>
          <w:t>http://aws.amazon.com/verification</w:t>
        </w:r>
      </w:hyperlink>
      <w:r w:rsidRPr="00212DEA">
        <w:rPr>
          <w:rFonts w:ascii="Arial" w:hAnsi="Arial" w:cs="Arial"/>
          <w:sz w:val="24"/>
          <w:szCs w:val="24"/>
        </w:rPr>
        <w:t>.</w:t>
      </w:r>
    </w:p>
    <w:p w14:paraId="7768634B" w14:textId="77777777" w:rsidR="00212DEA" w:rsidRPr="00212DEA" w:rsidRDefault="00212DEA" w:rsidP="00212DEA">
      <w:pPr>
        <w:spacing w:line="360" w:lineRule="auto"/>
        <w:jc w:val="both"/>
        <w:rPr>
          <w:rFonts w:ascii="Arial" w:hAnsi="Arial" w:cs="Arial"/>
          <w:sz w:val="24"/>
          <w:szCs w:val="24"/>
          <w:lang w:eastAsia="es-MX"/>
        </w:rPr>
      </w:pPr>
    </w:p>
    <w:p w14:paraId="0D5ED229" w14:textId="77777777" w:rsidR="00212DEA" w:rsidRPr="00212DEA" w:rsidRDefault="00212DEA" w:rsidP="00212DEA">
      <w:pPr>
        <w:spacing w:line="360" w:lineRule="auto"/>
        <w:jc w:val="both"/>
        <w:rPr>
          <w:rFonts w:ascii="Arial" w:hAnsi="Arial" w:cs="Arial"/>
          <w:sz w:val="24"/>
          <w:szCs w:val="24"/>
          <w:lang w:eastAsia="es-MX"/>
        </w:rPr>
      </w:pPr>
      <w:r w:rsidRPr="00212DEA">
        <w:rPr>
          <w:rFonts w:ascii="Arial" w:hAnsi="Arial" w:cs="Arial"/>
          <w:sz w:val="24"/>
          <w:szCs w:val="24"/>
          <w:lang w:eastAsia="es-MX"/>
        </w:rPr>
        <w:t>IBM</w:t>
      </w:r>
    </w:p>
    <w:p w14:paraId="6F58E11A" w14:textId="77777777" w:rsidR="00212DEA" w:rsidRPr="00212DEA" w:rsidRDefault="00212DEA" w:rsidP="00212DEA">
      <w:pPr>
        <w:spacing w:after="0" w:line="360" w:lineRule="auto"/>
        <w:jc w:val="both"/>
        <w:rPr>
          <w:rFonts w:ascii="Arial" w:eastAsia="Times New Roman" w:hAnsi="Arial" w:cs="Arial"/>
          <w:sz w:val="24"/>
          <w:szCs w:val="24"/>
          <w:lang w:eastAsia="es-MX"/>
        </w:rPr>
      </w:pPr>
      <w:r w:rsidRPr="00212DEA">
        <w:rPr>
          <w:rFonts w:ascii="Arial" w:eastAsia="Times New Roman" w:hAnsi="Arial" w:cs="Arial"/>
          <w:spacing w:val="2"/>
          <w:sz w:val="24"/>
          <w:szCs w:val="24"/>
          <w:shd w:val="clear" w:color="auto" w:fill="FFFFFF"/>
          <w:lang w:eastAsia="es-MX"/>
        </w:rPr>
        <w:t>La política de validación de certificados depende de la plataforma y del entorno, tal como se indica a continuación:</w:t>
      </w:r>
    </w:p>
    <w:p w14:paraId="3FC096BC" w14:textId="77777777" w:rsidR="00212DEA" w:rsidRPr="00212DEA" w:rsidRDefault="00212DEA" w:rsidP="00212DEA">
      <w:pPr>
        <w:numPr>
          <w:ilvl w:val="0"/>
          <w:numId w:val="17"/>
        </w:numPr>
        <w:shd w:val="clear" w:color="auto" w:fill="FFFFFF"/>
        <w:spacing w:before="100" w:beforeAutospacing="1" w:after="10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Para las aplicaciones Java y JMS en todas las plataformas, la política de validación de certificados depende del componente JSSE del entorno de ejecución Java. Para obtener más información sobre la política de validación de certificados, consulte la documentación de su JRE.</w:t>
      </w:r>
    </w:p>
    <w:p w14:paraId="5A63808A" w14:textId="77777777" w:rsidR="00212DEA" w:rsidRPr="00212DEA" w:rsidRDefault="00212DEA" w:rsidP="00212DEA">
      <w:pPr>
        <w:numPr>
          <w:ilvl w:val="0"/>
          <w:numId w:val="17"/>
        </w:numPr>
        <w:shd w:val="clear" w:color="auto" w:fill="FFFFFF"/>
        <w:spacing w:beforeAutospacing="1" w:after="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Para los sistemas </w:t>
      </w:r>
      <w:r w:rsidRPr="00212DEA">
        <w:rPr>
          <w:rFonts w:ascii="Arial" w:eastAsia="Times New Roman" w:hAnsi="Arial" w:cs="Arial"/>
          <w:sz w:val="24"/>
          <w:szCs w:val="24"/>
          <w:bdr w:val="none" w:sz="0" w:space="0" w:color="auto" w:frame="1"/>
          <w:lang w:eastAsia="es-MX"/>
        </w:rPr>
        <w:t>UNIX, Linux y Windows</w:t>
      </w:r>
      <w:r w:rsidRPr="00212DEA">
        <w:rPr>
          <w:rFonts w:ascii="Arial" w:eastAsia="Times New Roman" w:hAnsi="Arial" w:cs="Arial"/>
          <w:sz w:val="24"/>
          <w:szCs w:val="24"/>
          <w:lang w:eastAsia="es-MX"/>
        </w:rPr>
        <w:t xml:space="preserve">, la política de validación de certificados la proporciona </w:t>
      </w:r>
      <w:proofErr w:type="spellStart"/>
      <w:r w:rsidRPr="00212DEA">
        <w:rPr>
          <w:rFonts w:ascii="Arial" w:eastAsia="Times New Roman" w:hAnsi="Arial" w:cs="Arial"/>
          <w:sz w:val="24"/>
          <w:szCs w:val="24"/>
          <w:lang w:eastAsia="es-MX"/>
        </w:rPr>
        <w:t>GSKit</w:t>
      </w:r>
      <w:proofErr w:type="spellEnd"/>
      <w:r w:rsidRPr="00212DEA">
        <w:rPr>
          <w:rFonts w:ascii="Arial" w:eastAsia="Times New Roman" w:hAnsi="Arial" w:cs="Arial"/>
          <w:sz w:val="24"/>
          <w:szCs w:val="24"/>
          <w:lang w:eastAsia="es-MX"/>
        </w:rPr>
        <w:t xml:space="preserve"> y puede configurarse. Hay dos políticas de validación de certificados diferentes admitidas:</w:t>
      </w:r>
    </w:p>
    <w:p w14:paraId="36470A98" w14:textId="77777777" w:rsidR="00212DEA" w:rsidRPr="00212DEA" w:rsidRDefault="00212DEA" w:rsidP="00212DEA">
      <w:pPr>
        <w:numPr>
          <w:ilvl w:val="1"/>
          <w:numId w:val="17"/>
        </w:numPr>
        <w:shd w:val="clear" w:color="auto" w:fill="FFFFFF"/>
        <w:spacing w:before="100" w:beforeAutospacing="1" w:after="10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 xml:space="preserve">Una política de validación de certificados existente, utilizada para la máxima compatibilidad e </w:t>
      </w:r>
      <w:proofErr w:type="spellStart"/>
      <w:r w:rsidRPr="00212DEA">
        <w:rPr>
          <w:rFonts w:ascii="Arial" w:eastAsia="Times New Roman" w:hAnsi="Arial" w:cs="Arial"/>
          <w:sz w:val="24"/>
          <w:szCs w:val="24"/>
          <w:lang w:eastAsia="es-MX"/>
        </w:rPr>
        <w:t>interoperatividad</w:t>
      </w:r>
      <w:proofErr w:type="spellEnd"/>
      <w:r w:rsidRPr="00212DEA">
        <w:rPr>
          <w:rFonts w:ascii="Arial" w:eastAsia="Times New Roman" w:hAnsi="Arial" w:cs="Arial"/>
          <w:sz w:val="24"/>
          <w:szCs w:val="24"/>
          <w:lang w:eastAsia="es-MX"/>
        </w:rPr>
        <w:t xml:space="preserve"> con certificados digitales anteriores que no cumplan con los estándares de validación de certificados IETF actuales. Esta política se conoce como política Básica.</w:t>
      </w:r>
    </w:p>
    <w:p w14:paraId="5E6E489A" w14:textId="77777777" w:rsidR="00212DEA" w:rsidRPr="00212DEA" w:rsidRDefault="00212DEA" w:rsidP="00212DEA">
      <w:pPr>
        <w:numPr>
          <w:ilvl w:val="1"/>
          <w:numId w:val="17"/>
        </w:numPr>
        <w:shd w:val="clear" w:color="auto" w:fill="FFFFFF"/>
        <w:spacing w:before="100" w:beforeAutospacing="1" w:after="10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Una política de validación de certificados estricta y compatible con los estándares que impone el estándar RFC 5280. Esta política se conoce como política Estándar.</w:t>
      </w:r>
    </w:p>
    <w:p w14:paraId="0D117B90" w14:textId="19EF5364" w:rsidR="00B612D1" w:rsidRDefault="002454EB" w:rsidP="00C4409E">
      <w:pPr>
        <w:spacing w:line="360" w:lineRule="auto"/>
        <w:rPr>
          <w:lang w:eastAsia="es-MX"/>
        </w:rPr>
      </w:pPr>
      <w:r>
        <w:rPr>
          <w:lang w:eastAsia="es-MX"/>
        </w:rPr>
        <w:br w:type="page"/>
      </w:r>
    </w:p>
    <w:p w14:paraId="55FC3FF1" w14:textId="2089FAE9" w:rsidR="00B612D1" w:rsidRPr="00BB3A44" w:rsidRDefault="00B612D1" w:rsidP="00B612D1">
      <w:pPr>
        <w:pStyle w:val="Ttulo1"/>
        <w:pBdr>
          <w:bottom w:val="single" w:sz="6" w:space="1" w:color="auto"/>
        </w:pBdr>
        <w:rPr>
          <w:rFonts w:ascii="Times New Roman" w:eastAsia="Times New Roman" w:hAnsi="Times New Roman" w:cs="Times New Roman"/>
          <w:b/>
          <w:bCs/>
          <w:color w:val="auto"/>
          <w:sz w:val="28"/>
          <w:szCs w:val="28"/>
          <w:lang w:eastAsia="es-MX"/>
        </w:rPr>
      </w:pPr>
      <w:bookmarkStart w:id="6" w:name="_Toc117109022"/>
      <w:r w:rsidRPr="0019691D">
        <w:rPr>
          <w:rFonts w:ascii="Times New Roman" w:eastAsia="Times New Roman" w:hAnsi="Times New Roman" w:cs="Times New Roman"/>
          <w:b/>
          <w:bCs/>
          <w:color w:val="auto"/>
          <w:sz w:val="28"/>
          <w:szCs w:val="28"/>
          <w:lang w:eastAsia="es-MX"/>
        </w:rPr>
        <w:lastRenderedPageBreak/>
        <w:t>Investigación (</w:t>
      </w:r>
      <w:r>
        <w:rPr>
          <w:rFonts w:ascii="Times New Roman" w:eastAsia="Times New Roman" w:hAnsi="Times New Roman" w:cs="Times New Roman"/>
          <w:b/>
          <w:bCs/>
          <w:color w:val="auto"/>
          <w:sz w:val="28"/>
          <w:szCs w:val="28"/>
          <w:lang w:eastAsia="es-MX"/>
        </w:rPr>
        <w:t>Modelos de control interno</w:t>
      </w:r>
      <w:r w:rsidRPr="0019691D">
        <w:rPr>
          <w:rFonts w:ascii="Times New Roman" w:eastAsia="Times New Roman" w:hAnsi="Times New Roman" w:cs="Times New Roman"/>
          <w:b/>
          <w:bCs/>
          <w:color w:val="auto"/>
          <w:sz w:val="28"/>
          <w:szCs w:val="28"/>
          <w:lang w:eastAsia="es-MX"/>
        </w:rPr>
        <w:t>)</w:t>
      </w:r>
      <w:bookmarkEnd w:id="6"/>
    </w:p>
    <w:p w14:paraId="425F41FA" w14:textId="77777777" w:rsidR="00F31F56" w:rsidRDefault="00F31F56">
      <w:pPr>
        <w:rPr>
          <w:lang w:eastAsia="es-MX"/>
        </w:rPr>
      </w:pPr>
    </w:p>
    <w:p w14:paraId="6B7474A1" w14:textId="77777777" w:rsidR="00F31F56" w:rsidRPr="00F31F56" w:rsidRDefault="00F31F56" w:rsidP="00F31F56">
      <w:pPr>
        <w:spacing w:line="360" w:lineRule="auto"/>
        <w:jc w:val="both"/>
        <w:rPr>
          <w:rFonts w:ascii="Arial" w:hAnsi="Arial" w:cs="Arial"/>
          <w:b/>
          <w:bCs/>
          <w:sz w:val="24"/>
          <w:szCs w:val="24"/>
        </w:rPr>
      </w:pPr>
      <w:r w:rsidRPr="00F31F56">
        <w:rPr>
          <w:rFonts w:ascii="Arial" w:hAnsi="Arial" w:cs="Arial"/>
          <w:b/>
          <w:bCs/>
          <w:sz w:val="24"/>
          <w:szCs w:val="24"/>
        </w:rPr>
        <w:t xml:space="preserve">Modelo CADBURY </w:t>
      </w:r>
    </w:p>
    <w:p w14:paraId="65CD4E42" w14:textId="7B6CCDC8" w:rsidR="00F31F56"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Este modelo nace en el Reino Unido y es muy similar al modelo Coso, sus mayores diferencias radican en que el modelo Cadbury tiene un mayor énfasis respecto a los riesgos y tienen mayores limitaciones en la responsabilidad de los reportes de control a la confiabilidad de los informes financieros. Su principal objetivo está orientado a proporcionar una seguridad razonable de la efectividad y eficiencia de sus operaciones, confiabilidad de la información y el cumplimiento de las leyes.</w:t>
      </w:r>
    </w:p>
    <w:p w14:paraId="5D4659C1" w14:textId="77777777" w:rsidR="00F31F56" w:rsidRPr="00F31F56" w:rsidRDefault="00F31F56" w:rsidP="00F31F56">
      <w:pPr>
        <w:spacing w:line="360" w:lineRule="auto"/>
        <w:jc w:val="both"/>
        <w:rPr>
          <w:rFonts w:ascii="Arial" w:hAnsi="Arial" w:cs="Arial"/>
          <w:b/>
          <w:bCs/>
          <w:sz w:val="24"/>
          <w:szCs w:val="24"/>
        </w:rPr>
      </w:pPr>
      <w:r w:rsidRPr="00F31F56">
        <w:rPr>
          <w:rFonts w:ascii="Arial" w:hAnsi="Arial" w:cs="Arial"/>
          <w:b/>
          <w:bCs/>
          <w:sz w:val="24"/>
          <w:szCs w:val="24"/>
        </w:rPr>
        <w:t xml:space="preserve">Modelo KONTRAG </w:t>
      </w:r>
    </w:p>
    <w:p w14:paraId="0B6BA497" w14:textId="181F64AD" w:rsidR="00F31F56"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Modelo Alemán que trata del control y transparencia en los negocios, cuyo principal objetivo es mejorar la las organizaciones con el fin de prevenir crisis corporativas. Sus principales elementos son: la obligación de establecer una estructura gerencial de riesgo, el análisis y evaluación sistemática del riesgo y la comunicación oportuna del reconocimiento de los riesgos.</w:t>
      </w:r>
    </w:p>
    <w:p w14:paraId="42C2EF53" w14:textId="77777777" w:rsidR="00F31F56" w:rsidRPr="00F31F56" w:rsidRDefault="00F31F56" w:rsidP="00F31F56">
      <w:pPr>
        <w:spacing w:line="360" w:lineRule="auto"/>
        <w:jc w:val="both"/>
        <w:rPr>
          <w:rFonts w:ascii="Arial" w:hAnsi="Arial" w:cs="Arial"/>
          <w:b/>
          <w:bCs/>
          <w:sz w:val="24"/>
          <w:szCs w:val="24"/>
        </w:rPr>
      </w:pPr>
      <w:r w:rsidRPr="00F31F56">
        <w:rPr>
          <w:rFonts w:ascii="Arial" w:hAnsi="Arial" w:cs="Arial"/>
          <w:b/>
          <w:bCs/>
          <w:sz w:val="24"/>
          <w:szCs w:val="24"/>
        </w:rPr>
        <w:t xml:space="preserve"> Modelo COCO</w:t>
      </w:r>
    </w:p>
    <w:p w14:paraId="7A725AAD" w14:textId="125AC16C" w:rsidR="00F31F56"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 xml:space="preserve"> Modelo Canadiense que busca dar respuesta al impacto de la tecnología y el recorte de estructuras organizativas, informar públicamente la eficacia de los sistemas de control, haciendo énfasis en el poder de las autoridades para ejercer el control con el fin de proteger los intereses de los accionistas.</w:t>
      </w:r>
      <w:r w:rsidR="00255B3A">
        <w:rPr>
          <w:rFonts w:ascii="Arial" w:hAnsi="Arial" w:cs="Arial"/>
          <w:sz w:val="24"/>
          <w:szCs w:val="24"/>
        </w:rPr>
        <w:t>=</w:t>
      </w:r>
    </w:p>
    <w:p w14:paraId="31E19B1A" w14:textId="77777777" w:rsidR="00F31F56" w:rsidRPr="00F31F56" w:rsidRDefault="00F31F56" w:rsidP="00F31F56">
      <w:pPr>
        <w:spacing w:line="360" w:lineRule="auto"/>
        <w:jc w:val="both"/>
        <w:rPr>
          <w:rFonts w:ascii="Arial" w:hAnsi="Arial" w:cs="Arial"/>
          <w:b/>
          <w:bCs/>
          <w:sz w:val="24"/>
          <w:szCs w:val="24"/>
        </w:rPr>
      </w:pPr>
      <w:r w:rsidRPr="00F31F56">
        <w:rPr>
          <w:rFonts w:ascii="Arial" w:hAnsi="Arial" w:cs="Arial"/>
          <w:sz w:val="24"/>
          <w:szCs w:val="24"/>
        </w:rPr>
        <w:t xml:space="preserve"> </w:t>
      </w:r>
      <w:r w:rsidRPr="00F31F56">
        <w:rPr>
          <w:rFonts w:ascii="Arial" w:hAnsi="Arial" w:cs="Arial"/>
          <w:b/>
          <w:bCs/>
          <w:sz w:val="24"/>
          <w:szCs w:val="24"/>
        </w:rPr>
        <w:t xml:space="preserve">Modelo COBIT </w:t>
      </w:r>
    </w:p>
    <w:p w14:paraId="7BCFAAE8" w14:textId="49F3A562" w:rsidR="00B612D1"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COBIT</w:t>
      </w:r>
      <w:r>
        <w:rPr>
          <w:rFonts w:ascii="Arial" w:hAnsi="Arial" w:cs="Arial"/>
          <w:sz w:val="24"/>
          <w:szCs w:val="24"/>
        </w:rPr>
        <w:t xml:space="preserve"> </w:t>
      </w:r>
      <w:r w:rsidRPr="00F31F56">
        <w:rPr>
          <w:rFonts w:ascii="Arial" w:hAnsi="Arial" w:cs="Arial"/>
          <w:sz w:val="24"/>
          <w:szCs w:val="24"/>
        </w:rPr>
        <w:t xml:space="preserve">Objetivos de Control para la Tecnología de Información y Tecnologías relacionadas (Control </w:t>
      </w:r>
      <w:proofErr w:type="spellStart"/>
      <w:r w:rsidRPr="00F31F56">
        <w:rPr>
          <w:rFonts w:ascii="Arial" w:hAnsi="Arial" w:cs="Arial"/>
          <w:sz w:val="24"/>
          <w:szCs w:val="24"/>
        </w:rPr>
        <w:t>Objectives</w:t>
      </w:r>
      <w:proofErr w:type="spellEnd"/>
      <w:r w:rsidRPr="00F31F56">
        <w:rPr>
          <w:rFonts w:ascii="Arial" w:hAnsi="Arial" w:cs="Arial"/>
          <w:sz w:val="24"/>
          <w:szCs w:val="24"/>
        </w:rPr>
        <w:t xml:space="preserve"> </w:t>
      </w:r>
      <w:proofErr w:type="spellStart"/>
      <w:r w:rsidRPr="00F31F56">
        <w:rPr>
          <w:rFonts w:ascii="Arial" w:hAnsi="Arial" w:cs="Arial"/>
          <w:sz w:val="24"/>
          <w:szCs w:val="24"/>
        </w:rPr>
        <w:t>for</w:t>
      </w:r>
      <w:proofErr w:type="spellEnd"/>
      <w:r w:rsidRPr="00F31F56">
        <w:rPr>
          <w:rFonts w:ascii="Arial" w:hAnsi="Arial" w:cs="Arial"/>
          <w:sz w:val="24"/>
          <w:szCs w:val="24"/>
        </w:rPr>
        <w:t xml:space="preserve"> </w:t>
      </w:r>
      <w:proofErr w:type="spellStart"/>
      <w:r w:rsidRPr="00F31F56">
        <w:rPr>
          <w:rFonts w:ascii="Arial" w:hAnsi="Arial" w:cs="Arial"/>
          <w:sz w:val="24"/>
          <w:szCs w:val="24"/>
        </w:rPr>
        <w:t>Information</w:t>
      </w:r>
      <w:proofErr w:type="spellEnd"/>
      <w:r w:rsidRPr="00F31F56">
        <w:rPr>
          <w:rFonts w:ascii="Arial" w:hAnsi="Arial" w:cs="Arial"/>
          <w:sz w:val="24"/>
          <w:szCs w:val="24"/>
        </w:rPr>
        <w:t xml:space="preserve"> </w:t>
      </w:r>
      <w:proofErr w:type="spellStart"/>
      <w:r w:rsidRPr="00F31F56">
        <w:rPr>
          <w:rFonts w:ascii="Arial" w:hAnsi="Arial" w:cs="Arial"/>
          <w:sz w:val="24"/>
          <w:szCs w:val="24"/>
        </w:rPr>
        <w:t>Systems</w:t>
      </w:r>
      <w:proofErr w:type="spellEnd"/>
      <w:r w:rsidRPr="00F31F56">
        <w:rPr>
          <w:rFonts w:ascii="Arial" w:hAnsi="Arial" w:cs="Arial"/>
          <w:sz w:val="24"/>
          <w:szCs w:val="24"/>
        </w:rPr>
        <w:t xml:space="preserve"> and </w:t>
      </w:r>
      <w:proofErr w:type="spellStart"/>
      <w:r w:rsidRPr="00F31F56">
        <w:rPr>
          <w:rFonts w:ascii="Arial" w:hAnsi="Arial" w:cs="Arial"/>
          <w:sz w:val="24"/>
          <w:szCs w:val="24"/>
        </w:rPr>
        <w:t>related</w:t>
      </w:r>
      <w:proofErr w:type="spellEnd"/>
      <w:r w:rsidRPr="00F31F56">
        <w:rPr>
          <w:rFonts w:ascii="Arial" w:hAnsi="Arial" w:cs="Arial"/>
          <w:sz w:val="24"/>
          <w:szCs w:val="24"/>
        </w:rPr>
        <w:t xml:space="preserve"> </w:t>
      </w:r>
      <w:proofErr w:type="spellStart"/>
      <w:r w:rsidRPr="00F31F56">
        <w:rPr>
          <w:rFonts w:ascii="Arial" w:hAnsi="Arial" w:cs="Arial"/>
          <w:sz w:val="24"/>
          <w:szCs w:val="24"/>
        </w:rPr>
        <w:t>Technology</w:t>
      </w:r>
      <w:proofErr w:type="spellEnd"/>
      <w:r w:rsidRPr="00F31F56">
        <w:rPr>
          <w:rFonts w:ascii="Arial" w:hAnsi="Arial" w:cs="Arial"/>
          <w:sz w:val="24"/>
          <w:szCs w:val="24"/>
        </w:rPr>
        <w:t>) ayuda a las organizaciones a proveer un marco que asegure que la Tecnología de Información esté alineada con la misión y visión de la entidad, capacite y maximice los beneficios, sus recursos sean utilizados responsablemente y sus riesgos sean manejados apropiadamente.</w:t>
      </w:r>
      <w:r w:rsidR="00B612D1">
        <w:rPr>
          <w:lang w:eastAsia="es-MX"/>
        </w:rPr>
        <w:br w:type="page"/>
      </w:r>
    </w:p>
    <w:p w14:paraId="5A764203" w14:textId="3D59F483" w:rsidR="00D94652" w:rsidRPr="00F31F56" w:rsidRDefault="00D94652" w:rsidP="00F31F56">
      <w:pPr>
        <w:pStyle w:val="Ttulo1"/>
        <w:pBdr>
          <w:bottom w:val="single" w:sz="6" w:space="1" w:color="auto"/>
        </w:pBdr>
        <w:rPr>
          <w:rFonts w:ascii="Times New Roman" w:eastAsia="Times New Roman" w:hAnsi="Times New Roman" w:cs="Times New Roman"/>
          <w:b/>
          <w:bCs/>
          <w:color w:val="auto"/>
          <w:sz w:val="28"/>
          <w:szCs w:val="28"/>
          <w:lang w:eastAsia="es-MX"/>
        </w:rPr>
      </w:pPr>
      <w:bookmarkStart w:id="7" w:name="_Toc117109023"/>
      <w:r>
        <w:rPr>
          <w:rFonts w:ascii="Times New Roman" w:eastAsia="Times New Roman" w:hAnsi="Times New Roman" w:cs="Times New Roman"/>
          <w:b/>
          <w:bCs/>
          <w:color w:val="auto"/>
          <w:sz w:val="28"/>
          <w:szCs w:val="28"/>
          <w:lang w:eastAsia="es-MX"/>
        </w:rPr>
        <w:lastRenderedPageBreak/>
        <w:t>Buscar</w:t>
      </w:r>
      <w:r w:rsidRPr="0019691D">
        <w:rPr>
          <w:rFonts w:ascii="Times New Roman" w:eastAsia="Times New Roman" w:hAnsi="Times New Roman" w:cs="Times New Roman"/>
          <w:b/>
          <w:bCs/>
          <w:color w:val="auto"/>
          <w:sz w:val="28"/>
          <w:szCs w:val="28"/>
          <w:lang w:eastAsia="es-MX"/>
        </w:rPr>
        <w:t xml:space="preserve"> (</w:t>
      </w:r>
      <w:r>
        <w:rPr>
          <w:rFonts w:ascii="Times New Roman" w:eastAsia="Times New Roman" w:hAnsi="Times New Roman" w:cs="Times New Roman"/>
          <w:b/>
          <w:bCs/>
          <w:color w:val="auto"/>
          <w:sz w:val="28"/>
          <w:szCs w:val="28"/>
          <w:lang w:eastAsia="es-MX"/>
        </w:rPr>
        <w:t>Ejemplos de aplicación del modelo COSO</w:t>
      </w:r>
      <w:r w:rsidRPr="0019691D">
        <w:rPr>
          <w:rFonts w:ascii="Times New Roman" w:eastAsia="Times New Roman" w:hAnsi="Times New Roman" w:cs="Times New Roman"/>
          <w:b/>
          <w:bCs/>
          <w:color w:val="auto"/>
          <w:sz w:val="28"/>
          <w:szCs w:val="28"/>
          <w:lang w:eastAsia="es-MX"/>
        </w:rPr>
        <w:t>)</w:t>
      </w:r>
      <w:bookmarkEnd w:id="7"/>
    </w:p>
    <w:p w14:paraId="24FD7654" w14:textId="77777777" w:rsidR="00F31F56" w:rsidRDefault="00F31F56" w:rsidP="00F31F56">
      <w:pPr>
        <w:pStyle w:val="Ttulo2"/>
        <w:shd w:val="clear" w:color="auto" w:fill="FFFFFF"/>
        <w:spacing w:before="150" w:after="150" w:line="360" w:lineRule="auto"/>
        <w:jc w:val="both"/>
        <w:rPr>
          <w:rFonts w:ascii="Arial" w:hAnsi="Arial" w:cs="Arial"/>
          <w:b/>
          <w:bCs/>
          <w:color w:val="auto"/>
          <w:sz w:val="24"/>
          <w:szCs w:val="24"/>
        </w:rPr>
      </w:pPr>
    </w:p>
    <w:p w14:paraId="1E453EBA" w14:textId="7CAD720E" w:rsidR="00F31F56" w:rsidRPr="00F31F56" w:rsidRDefault="00F31F56" w:rsidP="00F31F56">
      <w:pPr>
        <w:pStyle w:val="Ttulo2"/>
        <w:shd w:val="clear" w:color="auto" w:fill="FFFFFF"/>
        <w:spacing w:before="150" w:after="150" w:line="360" w:lineRule="auto"/>
        <w:jc w:val="both"/>
        <w:rPr>
          <w:rFonts w:ascii="Arial" w:hAnsi="Arial" w:cs="Arial"/>
          <w:b/>
          <w:bCs/>
          <w:color w:val="auto"/>
          <w:sz w:val="24"/>
          <w:szCs w:val="24"/>
        </w:rPr>
      </w:pPr>
      <w:r w:rsidRPr="00F31F56">
        <w:rPr>
          <w:rFonts w:ascii="Arial" w:hAnsi="Arial" w:cs="Arial"/>
          <w:b/>
          <w:bCs/>
          <w:color w:val="auto"/>
          <w:sz w:val="24"/>
          <w:szCs w:val="24"/>
        </w:rPr>
        <w:t>1. Independencia de la función de cumplimiento</w:t>
      </w:r>
    </w:p>
    <w:p w14:paraId="6423D920" w14:textId="3F061CF5" w:rsidR="00F31F56" w:rsidRPr="00F31F56" w:rsidRDefault="00F31F56" w:rsidP="00F31F56">
      <w:pPr>
        <w:pStyle w:val="NormalWeb"/>
        <w:shd w:val="clear" w:color="auto" w:fill="FFFFFF"/>
        <w:spacing w:before="0" w:beforeAutospacing="0" w:after="150" w:afterAutospacing="0" w:line="360" w:lineRule="auto"/>
        <w:jc w:val="both"/>
        <w:rPr>
          <w:rFonts w:ascii="Arial" w:hAnsi="Arial" w:cs="Arial"/>
          <w:b/>
          <w:bCs/>
        </w:rPr>
      </w:pPr>
      <w:r w:rsidRPr="00F31F56">
        <w:rPr>
          <w:rFonts w:ascii="Arial" w:hAnsi="Arial" w:cs="Arial"/>
        </w:rPr>
        <w:t>En general, las funciones de cumplimiento se han ubicado de forma tradicional, por su cercanía</w:t>
      </w:r>
      <w:r w:rsidRPr="00F31F56">
        <w:rPr>
          <w:rFonts w:ascii="Arial" w:hAnsi="Arial" w:cs="Arial"/>
          <w:b/>
          <w:bCs/>
        </w:rPr>
        <w:t>,</w:t>
      </w:r>
      <w:r w:rsidRPr="00F31F56">
        <w:rPr>
          <w:rStyle w:val="Textoennegrita"/>
          <w:rFonts w:ascii="Arial" w:hAnsi="Arial" w:cs="Arial"/>
          <w:b w:val="0"/>
          <w:bCs w:val="0"/>
        </w:rPr>
        <w:t> embebidas en las áreas legales de las compañías o, en algunos casos y con una visión de control, dentro de las áreas de Auditoría Interna.</w:t>
      </w:r>
    </w:p>
    <w:p w14:paraId="34718631" w14:textId="77777777" w:rsidR="00F31F56" w:rsidRPr="00F31F56" w:rsidRDefault="00F31F56" w:rsidP="00F31F56">
      <w:pPr>
        <w:pStyle w:val="Ttulo2"/>
        <w:shd w:val="clear" w:color="auto" w:fill="FFFFFF"/>
        <w:spacing w:before="150" w:after="150" w:line="360" w:lineRule="auto"/>
        <w:jc w:val="both"/>
        <w:rPr>
          <w:rFonts w:ascii="Arial" w:hAnsi="Arial" w:cs="Arial"/>
          <w:b/>
          <w:bCs/>
          <w:color w:val="auto"/>
          <w:sz w:val="24"/>
          <w:szCs w:val="24"/>
        </w:rPr>
      </w:pPr>
      <w:r w:rsidRPr="00F31F56">
        <w:rPr>
          <w:rFonts w:ascii="Arial" w:hAnsi="Arial" w:cs="Arial"/>
          <w:b/>
          <w:bCs/>
          <w:color w:val="auto"/>
          <w:sz w:val="24"/>
          <w:szCs w:val="24"/>
        </w:rPr>
        <w:t xml:space="preserve">2. </w:t>
      </w:r>
      <w:proofErr w:type="spellStart"/>
      <w:r w:rsidRPr="00F31F56">
        <w:rPr>
          <w:rFonts w:ascii="Arial" w:hAnsi="Arial" w:cs="Arial"/>
          <w:b/>
          <w:bCs/>
          <w:color w:val="auto"/>
          <w:sz w:val="24"/>
          <w:szCs w:val="24"/>
        </w:rPr>
        <w:t>Compliance</w:t>
      </w:r>
      <w:proofErr w:type="spellEnd"/>
      <w:r w:rsidRPr="00F31F56">
        <w:rPr>
          <w:rFonts w:ascii="Arial" w:hAnsi="Arial" w:cs="Arial"/>
          <w:b/>
          <w:bCs/>
          <w:color w:val="auto"/>
          <w:sz w:val="24"/>
          <w:szCs w:val="24"/>
        </w:rPr>
        <w:t xml:space="preserve"> como soporte en la definición de los objetivos de negocio</w:t>
      </w:r>
    </w:p>
    <w:p w14:paraId="17D1C8DB" w14:textId="6891B4E6" w:rsidR="00F31F56" w:rsidRPr="00F31F56" w:rsidRDefault="00F31F56" w:rsidP="00F31F56">
      <w:pPr>
        <w:pStyle w:val="NormalWeb"/>
        <w:shd w:val="clear" w:color="auto" w:fill="FFFFFF"/>
        <w:spacing w:before="0" w:beforeAutospacing="0" w:after="150" w:afterAutospacing="0" w:line="360" w:lineRule="auto"/>
        <w:jc w:val="both"/>
        <w:rPr>
          <w:rFonts w:ascii="Arial" w:hAnsi="Arial" w:cs="Arial"/>
          <w:b/>
          <w:bCs/>
        </w:rPr>
      </w:pPr>
      <w:r w:rsidRPr="00F31F56">
        <w:rPr>
          <w:rFonts w:ascii="Arial" w:hAnsi="Arial" w:cs="Arial"/>
        </w:rPr>
        <w:t>Hasta el momento, en los documentos previos, no se había puesto tanto énfasis en:</w:t>
      </w:r>
      <w:r w:rsidRPr="00F31F56">
        <w:rPr>
          <w:rFonts w:ascii="Arial" w:hAnsi="Arial" w:cs="Arial"/>
          <w:b/>
          <w:bCs/>
        </w:rPr>
        <w:t> </w:t>
      </w:r>
      <w:r w:rsidRPr="00F31F56">
        <w:rPr>
          <w:rStyle w:val="Textoennegrita"/>
          <w:rFonts w:ascii="Arial" w:hAnsi="Arial" w:cs="Arial"/>
          <w:b w:val="0"/>
          <w:bCs w:val="0"/>
        </w:rPr>
        <w:t>el análisis de los objetivos estratégicos de la organización, la consideración del apetito de riesgos de las compañías y en el apoyo por parte del área de cumplimiento en la definición de los objetivos de negocio</w:t>
      </w:r>
      <w:r w:rsidRPr="00F31F56">
        <w:rPr>
          <w:rFonts w:ascii="Arial" w:hAnsi="Arial" w:cs="Arial"/>
          <w:b/>
          <w:bCs/>
        </w:rPr>
        <w:t>. </w:t>
      </w:r>
    </w:p>
    <w:p w14:paraId="45798E58" w14:textId="77777777" w:rsidR="00F31F56" w:rsidRPr="00F31F56" w:rsidRDefault="00F31F56" w:rsidP="00F31F56">
      <w:pPr>
        <w:pStyle w:val="Ttulo2"/>
        <w:shd w:val="clear" w:color="auto" w:fill="FFFFFF"/>
        <w:spacing w:before="150" w:after="150" w:line="360" w:lineRule="auto"/>
        <w:jc w:val="both"/>
        <w:rPr>
          <w:rFonts w:ascii="Arial" w:hAnsi="Arial" w:cs="Arial"/>
          <w:b/>
          <w:bCs/>
          <w:color w:val="auto"/>
          <w:sz w:val="24"/>
          <w:szCs w:val="24"/>
        </w:rPr>
      </w:pPr>
      <w:r w:rsidRPr="00F31F56">
        <w:rPr>
          <w:rFonts w:ascii="Arial" w:hAnsi="Arial" w:cs="Arial"/>
          <w:b/>
          <w:bCs/>
          <w:color w:val="auto"/>
          <w:sz w:val="24"/>
          <w:szCs w:val="24"/>
        </w:rPr>
        <w:t>3. Riesgos de cumplimiento heredados en Fusiones y Adquisiciones</w:t>
      </w:r>
    </w:p>
    <w:p w14:paraId="7844D740" w14:textId="38D5C9DA" w:rsidR="00F31F56" w:rsidRPr="00F31F56" w:rsidRDefault="00F31F56" w:rsidP="00F31F56">
      <w:pPr>
        <w:pStyle w:val="NormalWeb"/>
        <w:shd w:val="clear" w:color="auto" w:fill="FFFFFF"/>
        <w:spacing w:before="0" w:beforeAutospacing="0" w:after="150" w:afterAutospacing="0" w:line="360" w:lineRule="auto"/>
        <w:jc w:val="both"/>
        <w:rPr>
          <w:rFonts w:ascii="Arial" w:hAnsi="Arial" w:cs="Arial"/>
          <w:b/>
          <w:bCs/>
        </w:rPr>
      </w:pPr>
      <w:r w:rsidRPr="00F31F56">
        <w:rPr>
          <w:rFonts w:ascii="Arial" w:hAnsi="Arial" w:cs="Arial"/>
        </w:rPr>
        <w:t>Otro elemento que merece también especial atención, es la mención que se hace en el documento a los riesgos materializados en fusiones y adquisiciones. Se ha de prestar especial cuidado en las evaluaciones de los procesos de integración de las sociedades considerando,</w:t>
      </w:r>
      <w:r w:rsidRPr="00F31F56">
        <w:rPr>
          <w:rFonts w:ascii="Arial" w:hAnsi="Arial" w:cs="Arial"/>
          <w:b/>
          <w:bCs/>
        </w:rPr>
        <w:t> </w:t>
      </w:r>
      <w:r w:rsidRPr="00F31F56">
        <w:rPr>
          <w:rStyle w:val="Textoennegrita"/>
          <w:rFonts w:ascii="Arial" w:hAnsi="Arial" w:cs="Arial"/>
          <w:b w:val="0"/>
          <w:bCs w:val="0"/>
        </w:rPr>
        <w:t>no solo la situación financiera de las mismas, sino los modelos de cumplimiento existentes en ambas y la identificación de riesgos.</w:t>
      </w:r>
      <w:r w:rsidRPr="00F31F56">
        <w:rPr>
          <w:rFonts w:ascii="Arial" w:hAnsi="Arial" w:cs="Arial"/>
          <w:b/>
          <w:bCs/>
        </w:rPr>
        <w:t> </w:t>
      </w:r>
      <w:r w:rsidRPr="00F31F56">
        <w:rPr>
          <w:rFonts w:ascii="Arial" w:hAnsi="Arial" w:cs="Arial"/>
        </w:rPr>
        <w:t>Se habrá de considerar cómo los incumplimientos o actuaciones irregulares acaecidas previamente a la fusión (riesgos heredados) podrían impactar en la nueva sociedad integrada.</w:t>
      </w:r>
    </w:p>
    <w:p w14:paraId="557BF52F" w14:textId="77777777" w:rsidR="00F31F56" w:rsidRPr="00F31F56" w:rsidRDefault="00F31F56" w:rsidP="00F31F56">
      <w:pPr>
        <w:pStyle w:val="Ttulo2"/>
        <w:shd w:val="clear" w:color="auto" w:fill="FFFFFF"/>
        <w:spacing w:before="150" w:after="150" w:line="360" w:lineRule="auto"/>
        <w:jc w:val="both"/>
        <w:rPr>
          <w:rFonts w:ascii="Arial" w:hAnsi="Arial" w:cs="Arial"/>
          <w:b/>
          <w:bCs/>
          <w:color w:val="auto"/>
          <w:sz w:val="24"/>
          <w:szCs w:val="24"/>
        </w:rPr>
      </w:pPr>
      <w:r w:rsidRPr="00F31F56">
        <w:rPr>
          <w:rFonts w:ascii="Arial" w:hAnsi="Arial" w:cs="Arial"/>
          <w:b/>
          <w:bCs/>
          <w:color w:val="auto"/>
          <w:sz w:val="24"/>
          <w:szCs w:val="24"/>
        </w:rPr>
        <w:t>4. La relación entre los riesgos</w:t>
      </w:r>
    </w:p>
    <w:p w14:paraId="0F79EAC9" w14:textId="77777777" w:rsidR="00F31F56" w:rsidRPr="00F31F56" w:rsidRDefault="00F31F56" w:rsidP="00F31F56">
      <w:pPr>
        <w:pStyle w:val="NormalWeb"/>
        <w:shd w:val="clear" w:color="auto" w:fill="FFFFFF"/>
        <w:spacing w:before="0" w:beforeAutospacing="0" w:after="150" w:afterAutospacing="0" w:line="360" w:lineRule="auto"/>
        <w:jc w:val="both"/>
        <w:rPr>
          <w:rFonts w:ascii="Arial" w:hAnsi="Arial" w:cs="Arial"/>
          <w:b/>
          <w:bCs/>
        </w:rPr>
      </w:pPr>
      <w:r w:rsidRPr="00F31F56">
        <w:rPr>
          <w:rFonts w:ascii="Arial" w:hAnsi="Arial" w:cs="Arial"/>
        </w:rPr>
        <w:t>Además de los puntos anteriores, un concepto que se ha ido colando en los departamentos de riesgos en los últimos años, y que parece que se ha demostrado como clave en la gestión de riesgos, a raíz de la pandemia, es el análisis de la relación existente entre los riesgos. Es decir, cómo</w:t>
      </w:r>
      <w:r w:rsidRPr="00F31F56">
        <w:rPr>
          <w:rStyle w:val="Textoennegrita"/>
          <w:rFonts w:ascii="Arial" w:hAnsi="Arial" w:cs="Arial"/>
          <w:b w:val="0"/>
          <w:bCs w:val="0"/>
        </w:rPr>
        <w:t xml:space="preserve"> la materialización de un riesgo en un área de la compañía puede afectar o impactar en otro</w:t>
      </w:r>
      <w:r w:rsidRPr="00F31F56">
        <w:rPr>
          <w:rFonts w:ascii="Arial" w:hAnsi="Arial" w:cs="Arial"/>
          <w:b/>
          <w:bCs/>
        </w:rPr>
        <w:t>. </w:t>
      </w:r>
    </w:p>
    <w:p w14:paraId="122F81B6" w14:textId="06F4CC0E" w:rsidR="002454EB" w:rsidRPr="00F31F56" w:rsidRDefault="00D94652" w:rsidP="00F31F56">
      <w:pPr>
        <w:spacing w:line="360" w:lineRule="auto"/>
        <w:rPr>
          <w:rFonts w:ascii="Arial" w:eastAsia="Times New Roman" w:hAnsi="Arial" w:cs="Arial"/>
          <w:b/>
          <w:bCs/>
          <w:i/>
          <w:iCs/>
          <w:sz w:val="28"/>
          <w:szCs w:val="28"/>
          <w:lang w:eastAsia="es-MX"/>
        </w:rPr>
      </w:pPr>
      <w:r w:rsidRPr="00F31F56">
        <w:rPr>
          <w:rFonts w:ascii="Arial" w:eastAsia="Times New Roman" w:hAnsi="Arial" w:cs="Arial"/>
          <w:b/>
          <w:bCs/>
          <w:i/>
          <w:iCs/>
          <w:sz w:val="28"/>
          <w:szCs w:val="28"/>
          <w:lang w:eastAsia="es-MX"/>
        </w:rPr>
        <w:br w:type="page"/>
      </w:r>
    </w:p>
    <w:p w14:paraId="03FF1BA1" w14:textId="3DA8386A"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8" w:name="_Toc115100408"/>
      <w:bookmarkStart w:id="9" w:name="_Toc117109024"/>
      <w:r w:rsidRPr="002454EB">
        <w:rPr>
          <w:rFonts w:ascii="Times New Roman" w:hAnsi="Times New Roman" w:cs="Times New Roman"/>
          <w:b/>
          <w:bCs/>
          <w:color w:val="auto"/>
          <w:sz w:val="28"/>
          <w:szCs w:val="28"/>
          <w:lang w:eastAsia="es-MX"/>
        </w:rPr>
        <w:lastRenderedPageBreak/>
        <w:t>Examen (Elaborar examen con 10 preguntas)</w:t>
      </w:r>
      <w:bookmarkEnd w:id="8"/>
      <w:bookmarkEnd w:id="9"/>
    </w:p>
    <w:p w14:paraId="6BE3AD25" w14:textId="456871DB" w:rsidR="002454EB" w:rsidRDefault="002454EB" w:rsidP="006B6FE5">
      <w:pPr>
        <w:spacing w:line="360" w:lineRule="auto"/>
        <w:jc w:val="both"/>
        <w:rPr>
          <w:lang w:eastAsia="es-MX"/>
        </w:rPr>
      </w:pPr>
      <w:r>
        <w:rPr>
          <w:lang w:eastAsia="es-MX"/>
        </w:rPr>
        <w:br w:type="page"/>
      </w:r>
    </w:p>
    <w:p w14:paraId="1A9FD22D" w14:textId="7E863D27"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10" w:name="_Toc115100411"/>
      <w:bookmarkStart w:id="11" w:name="_Toc117109025"/>
      <w:r w:rsidRPr="002454EB">
        <w:rPr>
          <w:rFonts w:ascii="Times New Roman" w:hAnsi="Times New Roman" w:cs="Times New Roman"/>
          <w:b/>
          <w:bCs/>
          <w:color w:val="auto"/>
          <w:sz w:val="28"/>
          <w:szCs w:val="28"/>
          <w:lang w:eastAsia="es-MX"/>
        </w:rPr>
        <w:lastRenderedPageBreak/>
        <w:t>Conclusiones</w:t>
      </w:r>
      <w:bookmarkEnd w:id="10"/>
      <w:bookmarkEnd w:id="11"/>
    </w:p>
    <w:p w14:paraId="28B4F160" w14:textId="37EADC73" w:rsidR="002454EB" w:rsidRDefault="002454EB" w:rsidP="002454EB">
      <w:pPr>
        <w:rPr>
          <w:lang w:eastAsia="es-MX"/>
        </w:rPr>
      </w:pPr>
    </w:p>
    <w:p w14:paraId="4817EB5D" w14:textId="52E4A55D" w:rsidR="002454EB" w:rsidRDefault="002454EB" w:rsidP="00365D99">
      <w:pPr>
        <w:spacing w:line="360" w:lineRule="auto"/>
        <w:jc w:val="both"/>
        <w:rPr>
          <w:lang w:eastAsia="es-MX"/>
        </w:rPr>
      </w:pPr>
      <w:r>
        <w:rPr>
          <w:lang w:eastAsia="es-MX"/>
        </w:rPr>
        <w:br w:type="page"/>
      </w:r>
    </w:p>
    <w:p w14:paraId="55083BCC" w14:textId="1122DB44"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12" w:name="_Toc115100412"/>
      <w:bookmarkStart w:id="13" w:name="_Toc117109026"/>
      <w:r w:rsidRPr="002454EB">
        <w:rPr>
          <w:rFonts w:ascii="Times New Roman" w:hAnsi="Times New Roman" w:cs="Times New Roman"/>
          <w:b/>
          <w:bCs/>
          <w:color w:val="auto"/>
          <w:sz w:val="28"/>
          <w:szCs w:val="28"/>
          <w:lang w:eastAsia="es-MX"/>
        </w:rPr>
        <w:lastRenderedPageBreak/>
        <w:t>Fuentes de información</w:t>
      </w:r>
      <w:bookmarkEnd w:id="12"/>
      <w:bookmarkEnd w:id="13"/>
      <w:r w:rsidRPr="002454EB">
        <w:rPr>
          <w:rFonts w:ascii="Times New Roman" w:hAnsi="Times New Roman" w:cs="Times New Roman"/>
          <w:b/>
          <w:bCs/>
          <w:color w:val="auto"/>
          <w:sz w:val="28"/>
          <w:szCs w:val="28"/>
          <w:lang w:eastAsia="es-MX"/>
        </w:rPr>
        <w:t xml:space="preserve"> </w:t>
      </w:r>
    </w:p>
    <w:p w14:paraId="79E7A9E9" w14:textId="046C7367" w:rsidR="000B081A" w:rsidRDefault="000B081A" w:rsidP="000B081A">
      <w:pPr>
        <w:rPr>
          <w:lang w:eastAsia="es-MX"/>
        </w:rPr>
      </w:pPr>
    </w:p>
    <w:p w14:paraId="4C1AA285" w14:textId="77777777" w:rsidR="00613FE6" w:rsidRDefault="00613FE6" w:rsidP="00613FE6">
      <w:pPr>
        <w:pStyle w:val="NormalWeb"/>
        <w:spacing w:before="0" w:beforeAutospacing="0" w:after="0" w:afterAutospacing="0" w:line="480" w:lineRule="auto"/>
        <w:ind w:left="720" w:hanging="720"/>
      </w:pPr>
      <w:r>
        <w:rPr>
          <w:i/>
          <w:iCs/>
        </w:rPr>
        <w:t>Cómo aplicar el estándar de riesgos COSO en los modelos de cumplimiento - Auditoría &amp; Co</w:t>
      </w:r>
      <w:r>
        <w:t>. (s. f.). Recuperado 23 de octubre de 2022, de https://auditoria-auditores.com/articulos/articulo-auditoria-c-mo-aplicar-el-est-ndar-de-riesgos-coso-en-los-modelos-de-cumplimiento/</w:t>
      </w:r>
    </w:p>
    <w:p w14:paraId="34D992F2" w14:textId="77777777" w:rsidR="00613FE6" w:rsidRDefault="00613FE6" w:rsidP="00613FE6">
      <w:pPr>
        <w:pStyle w:val="NormalWeb"/>
        <w:spacing w:before="0" w:beforeAutospacing="0" w:after="0" w:afterAutospacing="0" w:line="480" w:lineRule="auto"/>
        <w:ind w:left="720" w:hanging="720"/>
      </w:pPr>
      <w:r>
        <w:rPr>
          <w:i/>
          <w:iCs/>
        </w:rPr>
        <w:t>Generalidades del control interno</w:t>
      </w:r>
      <w:r>
        <w:t>. (s. f.). https://repository.unimilitar.edu.co/bitstream/handle/10654/11904/Generalidades%20del%20Control%20Interno%20y%20aplicacion%20en%20una%20Organizacion%20del%20Sector%20Real.pdf?sequence=1&amp;isAllowed=y#:~:text=Modelo%20CADBURY,-Este%20modelo%20nace&amp;text=Su%20principal%20objetivo%20está%20orientado,el%20cumplimiento%20de%20las%20leyes.</w:t>
      </w:r>
    </w:p>
    <w:p w14:paraId="19E72475" w14:textId="77777777" w:rsidR="00613FE6" w:rsidRDefault="00613FE6" w:rsidP="00613FE6">
      <w:pPr>
        <w:pStyle w:val="NormalWeb"/>
        <w:spacing w:before="0" w:beforeAutospacing="0" w:after="0" w:afterAutospacing="0" w:line="480" w:lineRule="auto"/>
        <w:ind w:left="720" w:hanging="720"/>
      </w:pPr>
      <w:r>
        <w:rPr>
          <w:i/>
          <w:iCs/>
        </w:rPr>
        <w:t xml:space="preserve">Información general | Información y políticas | AWS </w:t>
      </w:r>
      <w:proofErr w:type="spellStart"/>
      <w:r>
        <w:rPr>
          <w:i/>
          <w:iCs/>
        </w:rPr>
        <w:t>Certification</w:t>
      </w:r>
      <w:proofErr w:type="spellEnd"/>
      <w:r>
        <w:t xml:space="preserve">. (s. f.). Amazon Web </w:t>
      </w:r>
      <w:proofErr w:type="spellStart"/>
      <w:r>
        <w:t>Services</w:t>
      </w:r>
      <w:proofErr w:type="spellEnd"/>
      <w:r>
        <w:t>, Inc. Recuperado 23 de octubre de 2022, de https://aws.amazon.com/es/certification/policies/general-information/</w:t>
      </w:r>
    </w:p>
    <w:p w14:paraId="536E6E79" w14:textId="77777777" w:rsidR="00613FE6" w:rsidRDefault="00613FE6" w:rsidP="00613FE6">
      <w:pPr>
        <w:pStyle w:val="NormalWeb"/>
        <w:spacing w:before="0" w:beforeAutospacing="0" w:after="0" w:afterAutospacing="0" w:line="480" w:lineRule="auto"/>
        <w:ind w:left="720" w:hanging="720"/>
      </w:pPr>
      <w:r>
        <w:rPr>
          <w:i/>
          <w:iCs/>
        </w:rPr>
        <w:t>Políticas de validación de certificados en IBM WebSphere MQ</w:t>
      </w:r>
      <w:r>
        <w:t>. (s. f.). © Copyright IBM Corp. 2018. Recuperado 23 de octubre de 2022, de https://www.ibm.com/docs/es/ibm-mq/7.5?topic=ssfksj-7-5-0-com-ibm-mq-sec-doc-q010220--htm</w:t>
      </w:r>
    </w:p>
    <w:p w14:paraId="4E910D38" w14:textId="77777777" w:rsidR="00613FE6" w:rsidRDefault="00613FE6" w:rsidP="00613FE6">
      <w:pPr>
        <w:pStyle w:val="NormalWeb"/>
        <w:spacing w:before="0" w:beforeAutospacing="0" w:after="0" w:afterAutospacing="0" w:line="480" w:lineRule="auto"/>
        <w:ind w:left="720" w:hanging="720"/>
      </w:pPr>
      <w:r>
        <w:t xml:space="preserve">Valdez, A. (2021, 21 febrero). </w:t>
      </w:r>
      <w:r>
        <w:rPr>
          <w:i/>
          <w:iCs/>
        </w:rPr>
        <w:t xml:space="preserve">Cómo Obtener la Certificación de Google </w:t>
      </w:r>
      <w:proofErr w:type="spellStart"/>
      <w:r>
        <w:rPr>
          <w:i/>
          <w:iCs/>
        </w:rPr>
        <w:t>Ads</w:t>
      </w:r>
      <w:proofErr w:type="spellEnd"/>
      <w:r>
        <w:rPr>
          <w:i/>
          <w:iCs/>
        </w:rPr>
        <w:t xml:space="preserve"> (Guía 2022) | </w:t>
      </w:r>
      <w:proofErr w:type="spellStart"/>
      <w:r>
        <w:rPr>
          <w:i/>
          <w:iCs/>
        </w:rPr>
        <w:t>clickomi</w:t>
      </w:r>
      <w:proofErr w:type="spellEnd"/>
      <w:r>
        <w:t xml:space="preserve">. </w:t>
      </w:r>
      <w:proofErr w:type="spellStart"/>
      <w:r>
        <w:t>clickomi</w:t>
      </w:r>
      <w:proofErr w:type="spellEnd"/>
      <w:r>
        <w:t xml:space="preserve"> </w:t>
      </w:r>
      <w:proofErr w:type="spellStart"/>
      <w:r>
        <w:t>academy</w:t>
      </w:r>
      <w:proofErr w:type="spellEnd"/>
      <w:r>
        <w:t>. Recuperado 23 de octubre de 2022, de https://clickomi.com/certificacion-google-ads/</w:t>
      </w:r>
    </w:p>
    <w:p w14:paraId="7B9D8F60" w14:textId="28A8D394" w:rsidR="00533DFC" w:rsidRPr="00533DFC" w:rsidRDefault="00533DFC" w:rsidP="00533DFC">
      <w:pPr>
        <w:pStyle w:val="NormalWeb"/>
        <w:spacing w:line="480" w:lineRule="auto"/>
        <w:ind w:hanging="720"/>
        <w:rPr>
          <w:rFonts w:ascii="Arial" w:hAnsi="Arial" w:cs="Arial"/>
        </w:rPr>
      </w:pPr>
    </w:p>
    <w:sectPr w:rsidR="00533DFC" w:rsidRPr="00533DFC" w:rsidSect="008E2DD7">
      <w:footerReference w:type="default" r:id="rId11"/>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8BF8B" w14:textId="77777777" w:rsidR="0018268C" w:rsidRDefault="0018268C" w:rsidP="00CB6DBE">
      <w:pPr>
        <w:spacing w:after="0" w:line="240" w:lineRule="auto"/>
      </w:pPr>
      <w:r>
        <w:separator/>
      </w:r>
    </w:p>
  </w:endnote>
  <w:endnote w:type="continuationSeparator" w:id="0">
    <w:p w14:paraId="4786DDC7" w14:textId="77777777" w:rsidR="0018268C" w:rsidRDefault="0018268C" w:rsidP="00CB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713745"/>
      <w:docPartObj>
        <w:docPartGallery w:val="Page Numbers (Bottom of Page)"/>
        <w:docPartUnique/>
      </w:docPartObj>
    </w:sdtPr>
    <w:sdtContent>
      <w:p w14:paraId="53EE5894" w14:textId="2FBF90D1" w:rsidR="0004199F" w:rsidRDefault="0004199F">
        <w:pPr>
          <w:pStyle w:val="Piedepgina"/>
          <w:jc w:val="right"/>
        </w:pPr>
        <w:r>
          <w:fldChar w:fldCharType="begin"/>
        </w:r>
        <w:r>
          <w:instrText>PAGE   \* MERGEFORMAT</w:instrText>
        </w:r>
        <w:r>
          <w:fldChar w:fldCharType="separate"/>
        </w:r>
        <w:r>
          <w:rPr>
            <w:lang w:val="es-ES"/>
          </w:rPr>
          <w:t>2</w:t>
        </w:r>
        <w:r>
          <w:fldChar w:fldCharType="end"/>
        </w:r>
      </w:p>
    </w:sdtContent>
  </w:sdt>
  <w:p w14:paraId="7FB92999" w14:textId="77777777" w:rsidR="00F00D3E" w:rsidRDefault="00F00D3E" w:rsidP="00F00D3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3D942" w14:textId="77777777" w:rsidR="0018268C" w:rsidRDefault="0018268C" w:rsidP="00CB6DBE">
      <w:pPr>
        <w:spacing w:after="0" w:line="240" w:lineRule="auto"/>
      </w:pPr>
      <w:r>
        <w:separator/>
      </w:r>
    </w:p>
  </w:footnote>
  <w:footnote w:type="continuationSeparator" w:id="0">
    <w:p w14:paraId="2E97EC31" w14:textId="77777777" w:rsidR="0018268C" w:rsidRDefault="0018268C" w:rsidP="00CB6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567"/>
    <w:multiLevelType w:val="hybridMultilevel"/>
    <w:tmpl w:val="9BB861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CA38D6"/>
    <w:multiLevelType w:val="hybridMultilevel"/>
    <w:tmpl w:val="C2D287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1026EF"/>
    <w:multiLevelType w:val="hybridMultilevel"/>
    <w:tmpl w:val="B2723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206B01"/>
    <w:multiLevelType w:val="multilevel"/>
    <w:tmpl w:val="C57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68B2"/>
    <w:multiLevelType w:val="multilevel"/>
    <w:tmpl w:val="840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628FA"/>
    <w:multiLevelType w:val="multilevel"/>
    <w:tmpl w:val="525AA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739A5"/>
    <w:multiLevelType w:val="hybridMultilevel"/>
    <w:tmpl w:val="9872E1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8652B91"/>
    <w:multiLevelType w:val="multilevel"/>
    <w:tmpl w:val="45D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F6100"/>
    <w:multiLevelType w:val="hybridMultilevel"/>
    <w:tmpl w:val="5BC629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2155607"/>
    <w:multiLevelType w:val="multilevel"/>
    <w:tmpl w:val="178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E429F"/>
    <w:multiLevelType w:val="multilevel"/>
    <w:tmpl w:val="3FB0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EA3F1B"/>
    <w:multiLevelType w:val="multilevel"/>
    <w:tmpl w:val="55DE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A92AAA"/>
    <w:multiLevelType w:val="hybridMultilevel"/>
    <w:tmpl w:val="CCCC6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DAD72F5"/>
    <w:multiLevelType w:val="multilevel"/>
    <w:tmpl w:val="EA5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EC789E"/>
    <w:multiLevelType w:val="multilevel"/>
    <w:tmpl w:val="3E9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A48AB"/>
    <w:multiLevelType w:val="multilevel"/>
    <w:tmpl w:val="2D7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A350F"/>
    <w:multiLevelType w:val="multilevel"/>
    <w:tmpl w:val="91B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258163">
    <w:abstractNumId w:val="4"/>
  </w:num>
  <w:num w:numId="2" w16cid:durableId="1838497262">
    <w:abstractNumId w:val="3"/>
  </w:num>
  <w:num w:numId="3" w16cid:durableId="1291936079">
    <w:abstractNumId w:val="15"/>
  </w:num>
  <w:num w:numId="4" w16cid:durableId="210849836">
    <w:abstractNumId w:val="16"/>
  </w:num>
  <w:num w:numId="5" w16cid:durableId="551575203">
    <w:abstractNumId w:val="14"/>
  </w:num>
  <w:num w:numId="6" w16cid:durableId="1659964218">
    <w:abstractNumId w:val="9"/>
  </w:num>
  <w:num w:numId="7" w16cid:durableId="1539271876">
    <w:abstractNumId w:val="7"/>
  </w:num>
  <w:num w:numId="8" w16cid:durableId="2091731173">
    <w:abstractNumId w:val="13"/>
  </w:num>
  <w:num w:numId="9" w16cid:durableId="2067794405">
    <w:abstractNumId w:val="12"/>
  </w:num>
  <w:num w:numId="10" w16cid:durableId="2024747464">
    <w:abstractNumId w:val="2"/>
  </w:num>
  <w:num w:numId="11" w16cid:durableId="946036152">
    <w:abstractNumId w:val="8"/>
  </w:num>
  <w:num w:numId="12" w16cid:durableId="1603955337">
    <w:abstractNumId w:val="0"/>
  </w:num>
  <w:num w:numId="13" w16cid:durableId="1853493441">
    <w:abstractNumId w:val="1"/>
  </w:num>
  <w:num w:numId="14" w16cid:durableId="1905526685">
    <w:abstractNumId w:val="6"/>
  </w:num>
  <w:num w:numId="15" w16cid:durableId="1107044263">
    <w:abstractNumId w:val="10"/>
  </w:num>
  <w:num w:numId="16" w16cid:durableId="2076849325">
    <w:abstractNumId w:val="11"/>
  </w:num>
  <w:num w:numId="17" w16cid:durableId="1475218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23"/>
    <w:rsid w:val="00002DE2"/>
    <w:rsid w:val="00005577"/>
    <w:rsid w:val="00010A14"/>
    <w:rsid w:val="000173ED"/>
    <w:rsid w:val="00036BC6"/>
    <w:rsid w:val="0003735D"/>
    <w:rsid w:val="00037D5B"/>
    <w:rsid w:val="0004199F"/>
    <w:rsid w:val="00054AE8"/>
    <w:rsid w:val="00056AAB"/>
    <w:rsid w:val="00072E8A"/>
    <w:rsid w:val="000823EE"/>
    <w:rsid w:val="000A0088"/>
    <w:rsid w:val="000B081A"/>
    <w:rsid w:val="000B341B"/>
    <w:rsid w:val="000D60E8"/>
    <w:rsid w:val="000E286F"/>
    <w:rsid w:val="000F4010"/>
    <w:rsid w:val="00100BF0"/>
    <w:rsid w:val="00111789"/>
    <w:rsid w:val="0011354A"/>
    <w:rsid w:val="001150DF"/>
    <w:rsid w:val="00133F9D"/>
    <w:rsid w:val="00153667"/>
    <w:rsid w:val="0018268C"/>
    <w:rsid w:val="00187AD9"/>
    <w:rsid w:val="001935F7"/>
    <w:rsid w:val="00194623"/>
    <w:rsid w:val="0019691D"/>
    <w:rsid w:val="001A01DD"/>
    <w:rsid w:val="001A3307"/>
    <w:rsid w:val="001B26A2"/>
    <w:rsid w:val="001E4150"/>
    <w:rsid w:val="00201E12"/>
    <w:rsid w:val="00212DEA"/>
    <w:rsid w:val="002332C2"/>
    <w:rsid w:val="002454EB"/>
    <w:rsid w:val="00250D40"/>
    <w:rsid w:val="00255B3A"/>
    <w:rsid w:val="00256ED9"/>
    <w:rsid w:val="00263813"/>
    <w:rsid w:val="00287637"/>
    <w:rsid w:val="002A012C"/>
    <w:rsid w:val="002C06C1"/>
    <w:rsid w:val="002D0338"/>
    <w:rsid w:val="002D3725"/>
    <w:rsid w:val="002E3219"/>
    <w:rsid w:val="002E50B9"/>
    <w:rsid w:val="002E50CF"/>
    <w:rsid w:val="002E73BF"/>
    <w:rsid w:val="003059C1"/>
    <w:rsid w:val="00311F04"/>
    <w:rsid w:val="003325F2"/>
    <w:rsid w:val="003445BD"/>
    <w:rsid w:val="00345BE5"/>
    <w:rsid w:val="0035036E"/>
    <w:rsid w:val="00352918"/>
    <w:rsid w:val="00354216"/>
    <w:rsid w:val="00365D99"/>
    <w:rsid w:val="003719D6"/>
    <w:rsid w:val="00382A77"/>
    <w:rsid w:val="0038630C"/>
    <w:rsid w:val="00387444"/>
    <w:rsid w:val="003A5D64"/>
    <w:rsid w:val="003B4E6E"/>
    <w:rsid w:val="003D2446"/>
    <w:rsid w:val="003F2554"/>
    <w:rsid w:val="004133B2"/>
    <w:rsid w:val="0041794C"/>
    <w:rsid w:val="00421B21"/>
    <w:rsid w:val="0043123A"/>
    <w:rsid w:val="00436BE5"/>
    <w:rsid w:val="00451626"/>
    <w:rsid w:val="004550EE"/>
    <w:rsid w:val="00455FD1"/>
    <w:rsid w:val="00457271"/>
    <w:rsid w:val="00470814"/>
    <w:rsid w:val="00475832"/>
    <w:rsid w:val="004B6409"/>
    <w:rsid w:val="004B7678"/>
    <w:rsid w:val="004C2014"/>
    <w:rsid w:val="004C4E68"/>
    <w:rsid w:val="004E085D"/>
    <w:rsid w:val="004E1C3B"/>
    <w:rsid w:val="005063BF"/>
    <w:rsid w:val="00507660"/>
    <w:rsid w:val="00515887"/>
    <w:rsid w:val="00531D72"/>
    <w:rsid w:val="00533DFC"/>
    <w:rsid w:val="00544570"/>
    <w:rsid w:val="00550FAE"/>
    <w:rsid w:val="00553309"/>
    <w:rsid w:val="00555EF9"/>
    <w:rsid w:val="00556696"/>
    <w:rsid w:val="00576860"/>
    <w:rsid w:val="00584374"/>
    <w:rsid w:val="00596D50"/>
    <w:rsid w:val="005A2D86"/>
    <w:rsid w:val="005B4D31"/>
    <w:rsid w:val="005C3365"/>
    <w:rsid w:val="005C59A3"/>
    <w:rsid w:val="005C718D"/>
    <w:rsid w:val="00602A85"/>
    <w:rsid w:val="006105FF"/>
    <w:rsid w:val="00613FE6"/>
    <w:rsid w:val="00615D18"/>
    <w:rsid w:val="00616637"/>
    <w:rsid w:val="00643396"/>
    <w:rsid w:val="00645789"/>
    <w:rsid w:val="00673013"/>
    <w:rsid w:val="00673D9F"/>
    <w:rsid w:val="00675B7F"/>
    <w:rsid w:val="00691A42"/>
    <w:rsid w:val="006A2893"/>
    <w:rsid w:val="006A6B2A"/>
    <w:rsid w:val="006B6FE5"/>
    <w:rsid w:val="006C0290"/>
    <w:rsid w:val="006C33A7"/>
    <w:rsid w:val="006F171F"/>
    <w:rsid w:val="006F4738"/>
    <w:rsid w:val="006F5AEC"/>
    <w:rsid w:val="00705758"/>
    <w:rsid w:val="0071296D"/>
    <w:rsid w:val="00746724"/>
    <w:rsid w:val="00753F57"/>
    <w:rsid w:val="00756393"/>
    <w:rsid w:val="00765A28"/>
    <w:rsid w:val="00777CB6"/>
    <w:rsid w:val="007928C0"/>
    <w:rsid w:val="007956D3"/>
    <w:rsid w:val="00796254"/>
    <w:rsid w:val="0079644B"/>
    <w:rsid w:val="007B3A22"/>
    <w:rsid w:val="007B6788"/>
    <w:rsid w:val="007B77BA"/>
    <w:rsid w:val="007C61CE"/>
    <w:rsid w:val="008023B7"/>
    <w:rsid w:val="00841BFC"/>
    <w:rsid w:val="0085682C"/>
    <w:rsid w:val="00864FA5"/>
    <w:rsid w:val="008722C3"/>
    <w:rsid w:val="00886693"/>
    <w:rsid w:val="00892B21"/>
    <w:rsid w:val="008A16F2"/>
    <w:rsid w:val="008A7A45"/>
    <w:rsid w:val="008B2E7D"/>
    <w:rsid w:val="008C21D6"/>
    <w:rsid w:val="008C599B"/>
    <w:rsid w:val="008E2816"/>
    <w:rsid w:val="008E2DD7"/>
    <w:rsid w:val="008E7F30"/>
    <w:rsid w:val="0090363E"/>
    <w:rsid w:val="009277E9"/>
    <w:rsid w:val="00933F99"/>
    <w:rsid w:val="00952149"/>
    <w:rsid w:val="0096057E"/>
    <w:rsid w:val="009B111E"/>
    <w:rsid w:val="009B5056"/>
    <w:rsid w:val="009B7E68"/>
    <w:rsid w:val="009D22A2"/>
    <w:rsid w:val="009E0A6F"/>
    <w:rsid w:val="009E1435"/>
    <w:rsid w:val="00A00F98"/>
    <w:rsid w:val="00A1169D"/>
    <w:rsid w:val="00A15FBF"/>
    <w:rsid w:val="00A207D8"/>
    <w:rsid w:val="00A5533E"/>
    <w:rsid w:val="00A82487"/>
    <w:rsid w:val="00A87DC9"/>
    <w:rsid w:val="00A95785"/>
    <w:rsid w:val="00AB6CF7"/>
    <w:rsid w:val="00AC0801"/>
    <w:rsid w:val="00AD5123"/>
    <w:rsid w:val="00AE069A"/>
    <w:rsid w:val="00AE0FF6"/>
    <w:rsid w:val="00AE461A"/>
    <w:rsid w:val="00B2706E"/>
    <w:rsid w:val="00B5728E"/>
    <w:rsid w:val="00B57733"/>
    <w:rsid w:val="00B60DB9"/>
    <w:rsid w:val="00B612D1"/>
    <w:rsid w:val="00B9232F"/>
    <w:rsid w:val="00BB1558"/>
    <w:rsid w:val="00BB38B5"/>
    <w:rsid w:val="00BB3A44"/>
    <w:rsid w:val="00BC6F3E"/>
    <w:rsid w:val="00BD14E7"/>
    <w:rsid w:val="00BD4BDE"/>
    <w:rsid w:val="00BD7525"/>
    <w:rsid w:val="00BE324A"/>
    <w:rsid w:val="00C06730"/>
    <w:rsid w:val="00C4409E"/>
    <w:rsid w:val="00C83B54"/>
    <w:rsid w:val="00C86B53"/>
    <w:rsid w:val="00C9430B"/>
    <w:rsid w:val="00CA0EB3"/>
    <w:rsid w:val="00CB6DBE"/>
    <w:rsid w:val="00CD715B"/>
    <w:rsid w:val="00CD7A29"/>
    <w:rsid w:val="00CE7C22"/>
    <w:rsid w:val="00D0750A"/>
    <w:rsid w:val="00D26301"/>
    <w:rsid w:val="00D3139A"/>
    <w:rsid w:val="00D42E46"/>
    <w:rsid w:val="00D51DD9"/>
    <w:rsid w:val="00D871AF"/>
    <w:rsid w:val="00D94652"/>
    <w:rsid w:val="00DA29E2"/>
    <w:rsid w:val="00DC651F"/>
    <w:rsid w:val="00DD109A"/>
    <w:rsid w:val="00DD2FE3"/>
    <w:rsid w:val="00DF7D46"/>
    <w:rsid w:val="00E00526"/>
    <w:rsid w:val="00E14856"/>
    <w:rsid w:val="00E24AB1"/>
    <w:rsid w:val="00E35726"/>
    <w:rsid w:val="00E37269"/>
    <w:rsid w:val="00E400E4"/>
    <w:rsid w:val="00E45C60"/>
    <w:rsid w:val="00E6416A"/>
    <w:rsid w:val="00E66A89"/>
    <w:rsid w:val="00E82CD5"/>
    <w:rsid w:val="00E91801"/>
    <w:rsid w:val="00E96324"/>
    <w:rsid w:val="00EA3AC4"/>
    <w:rsid w:val="00EB44F8"/>
    <w:rsid w:val="00EE6840"/>
    <w:rsid w:val="00EF13A6"/>
    <w:rsid w:val="00EF1C0B"/>
    <w:rsid w:val="00EF1CA6"/>
    <w:rsid w:val="00F00D3E"/>
    <w:rsid w:val="00F012DB"/>
    <w:rsid w:val="00F12290"/>
    <w:rsid w:val="00F31F56"/>
    <w:rsid w:val="00F522AD"/>
    <w:rsid w:val="00F67B36"/>
    <w:rsid w:val="00F809E3"/>
    <w:rsid w:val="00F820E0"/>
    <w:rsid w:val="00F90518"/>
    <w:rsid w:val="00F93979"/>
    <w:rsid w:val="00FA3998"/>
    <w:rsid w:val="00FA5F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226BB"/>
  <w15:chartTrackingRefBased/>
  <w15:docId w15:val="{BABAA983-B1C2-492C-9779-8AD3453D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7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212D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51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5123"/>
    <w:rPr>
      <w:rFonts w:eastAsiaTheme="minorEastAsia"/>
      <w:lang w:eastAsia="es-MX"/>
    </w:rPr>
  </w:style>
  <w:style w:type="paragraph" w:styleId="NormalWeb">
    <w:name w:val="Normal (Web)"/>
    <w:basedOn w:val="Normal"/>
    <w:uiPriority w:val="99"/>
    <w:unhideWhenUsed/>
    <w:rsid w:val="000173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73ED"/>
    <w:rPr>
      <w:b/>
      <w:bCs/>
    </w:rPr>
  </w:style>
  <w:style w:type="character" w:customStyle="1" w:styleId="Ttulo3Car">
    <w:name w:val="Título 3 Car"/>
    <w:basedOn w:val="Fuentedeprrafopredeter"/>
    <w:link w:val="Ttulo3"/>
    <w:uiPriority w:val="9"/>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rsid w:val="00E82CD5"/>
    <w:rPr>
      <w:color w:val="605E5C"/>
      <w:shd w:val="clear" w:color="auto" w:fill="E1DFDD"/>
    </w:rPr>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DBE"/>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DBE"/>
  </w:style>
  <w:style w:type="character" w:customStyle="1" w:styleId="Ttulo1Car">
    <w:name w:val="Título 1 Car"/>
    <w:basedOn w:val="Fuentedeprrafopredeter"/>
    <w:link w:val="Ttulo1"/>
    <w:uiPriority w:val="9"/>
    <w:rsid w:val="004550EE"/>
    <w:rPr>
      <w:rFonts w:asciiTheme="majorHAnsi" w:eastAsiaTheme="majorEastAsia" w:hAnsiTheme="majorHAnsi" w:cstheme="majorBidi"/>
      <w:color w:val="2F5496" w:themeColor="accent1" w:themeShade="BF"/>
      <w:sz w:val="32"/>
      <w:szCs w:val="32"/>
    </w:rPr>
  </w:style>
  <w:style w:type="paragraph" w:customStyle="1" w:styleId="rtejustify">
    <w:name w:val="rtejustify"/>
    <w:basedOn w:val="Normal"/>
    <w:rsid w:val="004550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F67B3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87AD9"/>
    <w:pPr>
      <w:ind w:left="720"/>
      <w:contextualSpacing/>
    </w:pPr>
  </w:style>
  <w:style w:type="paragraph" w:styleId="TtuloTDC">
    <w:name w:val="TOC Heading"/>
    <w:basedOn w:val="Ttulo1"/>
    <w:next w:val="Normal"/>
    <w:uiPriority w:val="39"/>
    <w:unhideWhenUsed/>
    <w:qFormat/>
    <w:rsid w:val="000B081A"/>
    <w:pPr>
      <w:outlineLvl w:val="9"/>
    </w:pPr>
    <w:rPr>
      <w:lang w:eastAsia="es-MX"/>
    </w:rPr>
  </w:style>
  <w:style w:type="paragraph" w:styleId="TDC1">
    <w:name w:val="toc 1"/>
    <w:basedOn w:val="Normal"/>
    <w:next w:val="Normal"/>
    <w:autoRedefine/>
    <w:uiPriority w:val="39"/>
    <w:unhideWhenUsed/>
    <w:rsid w:val="000B081A"/>
    <w:pPr>
      <w:spacing w:after="100"/>
    </w:pPr>
  </w:style>
  <w:style w:type="paragraph" w:styleId="TDC2">
    <w:name w:val="toc 2"/>
    <w:basedOn w:val="Normal"/>
    <w:next w:val="Normal"/>
    <w:autoRedefine/>
    <w:uiPriority w:val="39"/>
    <w:unhideWhenUsed/>
    <w:rsid w:val="000B081A"/>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0B081A"/>
    <w:pPr>
      <w:spacing w:after="100"/>
      <w:ind w:left="440"/>
    </w:pPr>
    <w:rPr>
      <w:rFonts w:eastAsiaTheme="minorEastAsia" w:cs="Times New Roman"/>
      <w:lang w:eastAsia="es-MX"/>
    </w:rPr>
  </w:style>
  <w:style w:type="character" w:customStyle="1" w:styleId="jsgrdq">
    <w:name w:val="jsgrdq"/>
    <w:basedOn w:val="Fuentedeprrafopredeter"/>
    <w:rsid w:val="00533DFC"/>
  </w:style>
  <w:style w:type="table" w:styleId="Tablaconcuadrcula">
    <w:name w:val="Table Grid"/>
    <w:basedOn w:val="Tablanormal"/>
    <w:uiPriority w:val="39"/>
    <w:rsid w:val="00431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4312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ar">
    <w:name w:val="Título 4 Car"/>
    <w:basedOn w:val="Fuentedeprrafopredeter"/>
    <w:link w:val="Ttulo4"/>
    <w:uiPriority w:val="9"/>
    <w:semiHidden/>
    <w:rsid w:val="00212DEA"/>
    <w:rPr>
      <w:rFonts w:asciiTheme="majorHAnsi" w:eastAsiaTheme="majorEastAsia" w:hAnsiTheme="majorHAnsi" w:cstheme="majorBidi"/>
      <w:i/>
      <w:iCs/>
      <w:color w:val="2F5496" w:themeColor="accent1" w:themeShade="BF"/>
    </w:rPr>
  </w:style>
  <w:style w:type="paragraph" w:customStyle="1" w:styleId="li">
    <w:name w:val="li"/>
    <w:basedOn w:val="Normal"/>
    <w:rsid w:val="00212D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h">
    <w:name w:val="ph"/>
    <w:basedOn w:val="Fuentedeprrafopredeter"/>
    <w:rsid w:val="00212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316">
      <w:bodyDiv w:val="1"/>
      <w:marLeft w:val="0"/>
      <w:marRight w:val="0"/>
      <w:marTop w:val="0"/>
      <w:marBottom w:val="0"/>
      <w:divBdr>
        <w:top w:val="none" w:sz="0" w:space="0" w:color="auto"/>
        <w:left w:val="none" w:sz="0" w:space="0" w:color="auto"/>
        <w:bottom w:val="none" w:sz="0" w:space="0" w:color="auto"/>
        <w:right w:val="none" w:sz="0" w:space="0" w:color="auto"/>
      </w:divBdr>
      <w:divsChild>
        <w:div w:id="196696566">
          <w:marLeft w:val="0"/>
          <w:marRight w:val="0"/>
          <w:marTop w:val="225"/>
          <w:marBottom w:val="225"/>
          <w:divBdr>
            <w:top w:val="none" w:sz="0" w:space="0" w:color="auto"/>
            <w:left w:val="none" w:sz="0" w:space="0" w:color="auto"/>
            <w:bottom w:val="none" w:sz="0" w:space="0" w:color="auto"/>
            <w:right w:val="none" w:sz="0" w:space="0" w:color="auto"/>
          </w:divBdr>
        </w:div>
        <w:div w:id="1941327994">
          <w:marLeft w:val="0"/>
          <w:marRight w:val="0"/>
          <w:marTop w:val="225"/>
          <w:marBottom w:val="225"/>
          <w:divBdr>
            <w:top w:val="none" w:sz="0" w:space="0" w:color="auto"/>
            <w:left w:val="none" w:sz="0" w:space="0" w:color="auto"/>
            <w:bottom w:val="none" w:sz="0" w:space="0" w:color="auto"/>
            <w:right w:val="none" w:sz="0" w:space="0" w:color="auto"/>
          </w:divBdr>
        </w:div>
      </w:divsChild>
    </w:div>
    <w:div w:id="13657760">
      <w:bodyDiv w:val="1"/>
      <w:marLeft w:val="0"/>
      <w:marRight w:val="0"/>
      <w:marTop w:val="0"/>
      <w:marBottom w:val="0"/>
      <w:divBdr>
        <w:top w:val="none" w:sz="0" w:space="0" w:color="auto"/>
        <w:left w:val="none" w:sz="0" w:space="0" w:color="auto"/>
        <w:bottom w:val="none" w:sz="0" w:space="0" w:color="auto"/>
        <w:right w:val="none" w:sz="0" w:space="0" w:color="auto"/>
      </w:divBdr>
    </w:div>
    <w:div w:id="40449276">
      <w:bodyDiv w:val="1"/>
      <w:marLeft w:val="0"/>
      <w:marRight w:val="0"/>
      <w:marTop w:val="0"/>
      <w:marBottom w:val="0"/>
      <w:divBdr>
        <w:top w:val="none" w:sz="0" w:space="0" w:color="auto"/>
        <w:left w:val="none" w:sz="0" w:space="0" w:color="auto"/>
        <w:bottom w:val="none" w:sz="0" w:space="0" w:color="auto"/>
        <w:right w:val="none" w:sz="0" w:space="0" w:color="auto"/>
      </w:divBdr>
    </w:div>
    <w:div w:id="50616443">
      <w:bodyDiv w:val="1"/>
      <w:marLeft w:val="0"/>
      <w:marRight w:val="0"/>
      <w:marTop w:val="0"/>
      <w:marBottom w:val="0"/>
      <w:divBdr>
        <w:top w:val="none" w:sz="0" w:space="0" w:color="auto"/>
        <w:left w:val="none" w:sz="0" w:space="0" w:color="auto"/>
        <w:bottom w:val="none" w:sz="0" w:space="0" w:color="auto"/>
        <w:right w:val="none" w:sz="0" w:space="0" w:color="auto"/>
      </w:divBdr>
    </w:div>
    <w:div w:id="75827339">
      <w:bodyDiv w:val="1"/>
      <w:marLeft w:val="0"/>
      <w:marRight w:val="0"/>
      <w:marTop w:val="0"/>
      <w:marBottom w:val="0"/>
      <w:divBdr>
        <w:top w:val="none" w:sz="0" w:space="0" w:color="auto"/>
        <w:left w:val="none" w:sz="0" w:space="0" w:color="auto"/>
        <w:bottom w:val="none" w:sz="0" w:space="0" w:color="auto"/>
        <w:right w:val="none" w:sz="0" w:space="0" w:color="auto"/>
      </w:divBdr>
    </w:div>
    <w:div w:id="125779723">
      <w:bodyDiv w:val="1"/>
      <w:marLeft w:val="0"/>
      <w:marRight w:val="0"/>
      <w:marTop w:val="0"/>
      <w:marBottom w:val="0"/>
      <w:divBdr>
        <w:top w:val="none" w:sz="0" w:space="0" w:color="auto"/>
        <w:left w:val="none" w:sz="0" w:space="0" w:color="auto"/>
        <w:bottom w:val="none" w:sz="0" w:space="0" w:color="auto"/>
        <w:right w:val="none" w:sz="0" w:space="0" w:color="auto"/>
      </w:divBdr>
    </w:div>
    <w:div w:id="135879534">
      <w:bodyDiv w:val="1"/>
      <w:marLeft w:val="0"/>
      <w:marRight w:val="0"/>
      <w:marTop w:val="0"/>
      <w:marBottom w:val="0"/>
      <w:divBdr>
        <w:top w:val="none" w:sz="0" w:space="0" w:color="auto"/>
        <w:left w:val="none" w:sz="0" w:space="0" w:color="auto"/>
        <w:bottom w:val="none" w:sz="0" w:space="0" w:color="auto"/>
        <w:right w:val="none" w:sz="0" w:space="0" w:color="auto"/>
      </w:divBdr>
    </w:div>
    <w:div w:id="156578445">
      <w:bodyDiv w:val="1"/>
      <w:marLeft w:val="0"/>
      <w:marRight w:val="0"/>
      <w:marTop w:val="0"/>
      <w:marBottom w:val="0"/>
      <w:divBdr>
        <w:top w:val="none" w:sz="0" w:space="0" w:color="auto"/>
        <w:left w:val="none" w:sz="0" w:space="0" w:color="auto"/>
        <w:bottom w:val="none" w:sz="0" w:space="0" w:color="auto"/>
        <w:right w:val="none" w:sz="0" w:space="0" w:color="auto"/>
      </w:divBdr>
    </w:div>
    <w:div w:id="230893008">
      <w:bodyDiv w:val="1"/>
      <w:marLeft w:val="0"/>
      <w:marRight w:val="0"/>
      <w:marTop w:val="0"/>
      <w:marBottom w:val="0"/>
      <w:divBdr>
        <w:top w:val="none" w:sz="0" w:space="0" w:color="auto"/>
        <w:left w:val="none" w:sz="0" w:space="0" w:color="auto"/>
        <w:bottom w:val="none" w:sz="0" w:space="0" w:color="auto"/>
        <w:right w:val="none" w:sz="0" w:space="0" w:color="auto"/>
      </w:divBdr>
    </w:div>
    <w:div w:id="293297546">
      <w:bodyDiv w:val="1"/>
      <w:marLeft w:val="0"/>
      <w:marRight w:val="0"/>
      <w:marTop w:val="0"/>
      <w:marBottom w:val="0"/>
      <w:divBdr>
        <w:top w:val="none" w:sz="0" w:space="0" w:color="auto"/>
        <w:left w:val="none" w:sz="0" w:space="0" w:color="auto"/>
        <w:bottom w:val="none" w:sz="0" w:space="0" w:color="auto"/>
        <w:right w:val="none" w:sz="0" w:space="0" w:color="auto"/>
      </w:divBdr>
    </w:div>
    <w:div w:id="309868369">
      <w:bodyDiv w:val="1"/>
      <w:marLeft w:val="0"/>
      <w:marRight w:val="0"/>
      <w:marTop w:val="0"/>
      <w:marBottom w:val="0"/>
      <w:divBdr>
        <w:top w:val="none" w:sz="0" w:space="0" w:color="auto"/>
        <w:left w:val="none" w:sz="0" w:space="0" w:color="auto"/>
        <w:bottom w:val="none" w:sz="0" w:space="0" w:color="auto"/>
        <w:right w:val="none" w:sz="0" w:space="0" w:color="auto"/>
      </w:divBdr>
    </w:div>
    <w:div w:id="374699907">
      <w:bodyDiv w:val="1"/>
      <w:marLeft w:val="0"/>
      <w:marRight w:val="0"/>
      <w:marTop w:val="0"/>
      <w:marBottom w:val="0"/>
      <w:divBdr>
        <w:top w:val="none" w:sz="0" w:space="0" w:color="auto"/>
        <w:left w:val="none" w:sz="0" w:space="0" w:color="auto"/>
        <w:bottom w:val="none" w:sz="0" w:space="0" w:color="auto"/>
        <w:right w:val="none" w:sz="0" w:space="0" w:color="auto"/>
      </w:divBdr>
    </w:div>
    <w:div w:id="405499475">
      <w:bodyDiv w:val="1"/>
      <w:marLeft w:val="0"/>
      <w:marRight w:val="0"/>
      <w:marTop w:val="0"/>
      <w:marBottom w:val="0"/>
      <w:divBdr>
        <w:top w:val="none" w:sz="0" w:space="0" w:color="auto"/>
        <w:left w:val="none" w:sz="0" w:space="0" w:color="auto"/>
        <w:bottom w:val="none" w:sz="0" w:space="0" w:color="auto"/>
        <w:right w:val="none" w:sz="0" w:space="0" w:color="auto"/>
      </w:divBdr>
    </w:div>
    <w:div w:id="434250364">
      <w:bodyDiv w:val="1"/>
      <w:marLeft w:val="0"/>
      <w:marRight w:val="0"/>
      <w:marTop w:val="0"/>
      <w:marBottom w:val="0"/>
      <w:divBdr>
        <w:top w:val="none" w:sz="0" w:space="0" w:color="auto"/>
        <w:left w:val="none" w:sz="0" w:space="0" w:color="auto"/>
        <w:bottom w:val="none" w:sz="0" w:space="0" w:color="auto"/>
        <w:right w:val="none" w:sz="0" w:space="0" w:color="auto"/>
      </w:divBdr>
    </w:div>
    <w:div w:id="461073327">
      <w:bodyDiv w:val="1"/>
      <w:marLeft w:val="0"/>
      <w:marRight w:val="0"/>
      <w:marTop w:val="0"/>
      <w:marBottom w:val="0"/>
      <w:divBdr>
        <w:top w:val="none" w:sz="0" w:space="0" w:color="auto"/>
        <w:left w:val="none" w:sz="0" w:space="0" w:color="auto"/>
        <w:bottom w:val="none" w:sz="0" w:space="0" w:color="auto"/>
        <w:right w:val="none" w:sz="0" w:space="0" w:color="auto"/>
      </w:divBdr>
    </w:div>
    <w:div w:id="467557045">
      <w:bodyDiv w:val="1"/>
      <w:marLeft w:val="0"/>
      <w:marRight w:val="0"/>
      <w:marTop w:val="0"/>
      <w:marBottom w:val="0"/>
      <w:divBdr>
        <w:top w:val="none" w:sz="0" w:space="0" w:color="auto"/>
        <w:left w:val="none" w:sz="0" w:space="0" w:color="auto"/>
        <w:bottom w:val="none" w:sz="0" w:space="0" w:color="auto"/>
        <w:right w:val="none" w:sz="0" w:space="0" w:color="auto"/>
      </w:divBdr>
    </w:div>
    <w:div w:id="506212364">
      <w:bodyDiv w:val="1"/>
      <w:marLeft w:val="0"/>
      <w:marRight w:val="0"/>
      <w:marTop w:val="0"/>
      <w:marBottom w:val="0"/>
      <w:divBdr>
        <w:top w:val="none" w:sz="0" w:space="0" w:color="auto"/>
        <w:left w:val="none" w:sz="0" w:space="0" w:color="auto"/>
        <w:bottom w:val="none" w:sz="0" w:space="0" w:color="auto"/>
        <w:right w:val="none" w:sz="0" w:space="0" w:color="auto"/>
      </w:divBdr>
    </w:div>
    <w:div w:id="531890518">
      <w:bodyDiv w:val="1"/>
      <w:marLeft w:val="0"/>
      <w:marRight w:val="0"/>
      <w:marTop w:val="0"/>
      <w:marBottom w:val="0"/>
      <w:divBdr>
        <w:top w:val="none" w:sz="0" w:space="0" w:color="auto"/>
        <w:left w:val="none" w:sz="0" w:space="0" w:color="auto"/>
        <w:bottom w:val="none" w:sz="0" w:space="0" w:color="auto"/>
        <w:right w:val="none" w:sz="0" w:space="0" w:color="auto"/>
      </w:divBdr>
    </w:div>
    <w:div w:id="584994664">
      <w:bodyDiv w:val="1"/>
      <w:marLeft w:val="0"/>
      <w:marRight w:val="0"/>
      <w:marTop w:val="0"/>
      <w:marBottom w:val="0"/>
      <w:divBdr>
        <w:top w:val="none" w:sz="0" w:space="0" w:color="auto"/>
        <w:left w:val="none" w:sz="0" w:space="0" w:color="auto"/>
        <w:bottom w:val="none" w:sz="0" w:space="0" w:color="auto"/>
        <w:right w:val="none" w:sz="0" w:space="0" w:color="auto"/>
      </w:divBdr>
    </w:div>
    <w:div w:id="588272868">
      <w:bodyDiv w:val="1"/>
      <w:marLeft w:val="0"/>
      <w:marRight w:val="0"/>
      <w:marTop w:val="0"/>
      <w:marBottom w:val="0"/>
      <w:divBdr>
        <w:top w:val="none" w:sz="0" w:space="0" w:color="auto"/>
        <w:left w:val="none" w:sz="0" w:space="0" w:color="auto"/>
        <w:bottom w:val="none" w:sz="0" w:space="0" w:color="auto"/>
        <w:right w:val="none" w:sz="0" w:space="0" w:color="auto"/>
      </w:divBdr>
    </w:div>
    <w:div w:id="616182900">
      <w:bodyDiv w:val="1"/>
      <w:marLeft w:val="0"/>
      <w:marRight w:val="0"/>
      <w:marTop w:val="0"/>
      <w:marBottom w:val="0"/>
      <w:divBdr>
        <w:top w:val="none" w:sz="0" w:space="0" w:color="auto"/>
        <w:left w:val="none" w:sz="0" w:space="0" w:color="auto"/>
        <w:bottom w:val="none" w:sz="0" w:space="0" w:color="auto"/>
        <w:right w:val="none" w:sz="0" w:space="0" w:color="auto"/>
      </w:divBdr>
    </w:div>
    <w:div w:id="682971464">
      <w:bodyDiv w:val="1"/>
      <w:marLeft w:val="0"/>
      <w:marRight w:val="0"/>
      <w:marTop w:val="0"/>
      <w:marBottom w:val="0"/>
      <w:divBdr>
        <w:top w:val="none" w:sz="0" w:space="0" w:color="auto"/>
        <w:left w:val="none" w:sz="0" w:space="0" w:color="auto"/>
        <w:bottom w:val="none" w:sz="0" w:space="0" w:color="auto"/>
        <w:right w:val="none" w:sz="0" w:space="0" w:color="auto"/>
      </w:divBdr>
      <w:divsChild>
        <w:div w:id="1480800765">
          <w:marLeft w:val="0"/>
          <w:marRight w:val="0"/>
          <w:marTop w:val="0"/>
          <w:marBottom w:val="0"/>
          <w:divBdr>
            <w:top w:val="none" w:sz="0" w:space="0" w:color="auto"/>
            <w:left w:val="none" w:sz="0" w:space="0" w:color="auto"/>
            <w:bottom w:val="none" w:sz="0" w:space="0" w:color="auto"/>
            <w:right w:val="none" w:sz="0" w:space="0" w:color="auto"/>
          </w:divBdr>
        </w:div>
      </w:divsChild>
    </w:div>
    <w:div w:id="708409311">
      <w:bodyDiv w:val="1"/>
      <w:marLeft w:val="0"/>
      <w:marRight w:val="0"/>
      <w:marTop w:val="0"/>
      <w:marBottom w:val="0"/>
      <w:divBdr>
        <w:top w:val="none" w:sz="0" w:space="0" w:color="auto"/>
        <w:left w:val="none" w:sz="0" w:space="0" w:color="auto"/>
        <w:bottom w:val="none" w:sz="0" w:space="0" w:color="auto"/>
        <w:right w:val="none" w:sz="0" w:space="0" w:color="auto"/>
      </w:divBdr>
    </w:div>
    <w:div w:id="723069967">
      <w:bodyDiv w:val="1"/>
      <w:marLeft w:val="0"/>
      <w:marRight w:val="0"/>
      <w:marTop w:val="0"/>
      <w:marBottom w:val="0"/>
      <w:divBdr>
        <w:top w:val="none" w:sz="0" w:space="0" w:color="auto"/>
        <w:left w:val="none" w:sz="0" w:space="0" w:color="auto"/>
        <w:bottom w:val="none" w:sz="0" w:space="0" w:color="auto"/>
        <w:right w:val="none" w:sz="0" w:space="0" w:color="auto"/>
      </w:divBdr>
    </w:div>
    <w:div w:id="798955716">
      <w:bodyDiv w:val="1"/>
      <w:marLeft w:val="0"/>
      <w:marRight w:val="0"/>
      <w:marTop w:val="0"/>
      <w:marBottom w:val="0"/>
      <w:divBdr>
        <w:top w:val="none" w:sz="0" w:space="0" w:color="auto"/>
        <w:left w:val="none" w:sz="0" w:space="0" w:color="auto"/>
        <w:bottom w:val="none" w:sz="0" w:space="0" w:color="auto"/>
        <w:right w:val="none" w:sz="0" w:space="0" w:color="auto"/>
      </w:divBdr>
    </w:div>
    <w:div w:id="799614661">
      <w:bodyDiv w:val="1"/>
      <w:marLeft w:val="0"/>
      <w:marRight w:val="0"/>
      <w:marTop w:val="0"/>
      <w:marBottom w:val="0"/>
      <w:divBdr>
        <w:top w:val="none" w:sz="0" w:space="0" w:color="auto"/>
        <w:left w:val="none" w:sz="0" w:space="0" w:color="auto"/>
        <w:bottom w:val="none" w:sz="0" w:space="0" w:color="auto"/>
        <w:right w:val="none" w:sz="0" w:space="0" w:color="auto"/>
      </w:divBdr>
    </w:div>
    <w:div w:id="845053053">
      <w:bodyDiv w:val="1"/>
      <w:marLeft w:val="0"/>
      <w:marRight w:val="0"/>
      <w:marTop w:val="0"/>
      <w:marBottom w:val="0"/>
      <w:divBdr>
        <w:top w:val="none" w:sz="0" w:space="0" w:color="auto"/>
        <w:left w:val="none" w:sz="0" w:space="0" w:color="auto"/>
        <w:bottom w:val="none" w:sz="0" w:space="0" w:color="auto"/>
        <w:right w:val="none" w:sz="0" w:space="0" w:color="auto"/>
      </w:divBdr>
    </w:div>
    <w:div w:id="913665805">
      <w:bodyDiv w:val="1"/>
      <w:marLeft w:val="0"/>
      <w:marRight w:val="0"/>
      <w:marTop w:val="0"/>
      <w:marBottom w:val="0"/>
      <w:divBdr>
        <w:top w:val="none" w:sz="0" w:space="0" w:color="auto"/>
        <w:left w:val="none" w:sz="0" w:space="0" w:color="auto"/>
        <w:bottom w:val="none" w:sz="0" w:space="0" w:color="auto"/>
        <w:right w:val="none" w:sz="0" w:space="0" w:color="auto"/>
      </w:divBdr>
    </w:div>
    <w:div w:id="1007488071">
      <w:bodyDiv w:val="1"/>
      <w:marLeft w:val="0"/>
      <w:marRight w:val="0"/>
      <w:marTop w:val="0"/>
      <w:marBottom w:val="0"/>
      <w:divBdr>
        <w:top w:val="none" w:sz="0" w:space="0" w:color="auto"/>
        <w:left w:val="none" w:sz="0" w:space="0" w:color="auto"/>
        <w:bottom w:val="none" w:sz="0" w:space="0" w:color="auto"/>
        <w:right w:val="none" w:sz="0" w:space="0" w:color="auto"/>
      </w:divBdr>
    </w:div>
    <w:div w:id="1012142222">
      <w:bodyDiv w:val="1"/>
      <w:marLeft w:val="0"/>
      <w:marRight w:val="0"/>
      <w:marTop w:val="0"/>
      <w:marBottom w:val="0"/>
      <w:divBdr>
        <w:top w:val="none" w:sz="0" w:space="0" w:color="auto"/>
        <w:left w:val="none" w:sz="0" w:space="0" w:color="auto"/>
        <w:bottom w:val="none" w:sz="0" w:space="0" w:color="auto"/>
        <w:right w:val="none" w:sz="0" w:space="0" w:color="auto"/>
      </w:divBdr>
    </w:div>
    <w:div w:id="1012536121">
      <w:bodyDiv w:val="1"/>
      <w:marLeft w:val="0"/>
      <w:marRight w:val="0"/>
      <w:marTop w:val="0"/>
      <w:marBottom w:val="0"/>
      <w:divBdr>
        <w:top w:val="none" w:sz="0" w:space="0" w:color="auto"/>
        <w:left w:val="none" w:sz="0" w:space="0" w:color="auto"/>
        <w:bottom w:val="none" w:sz="0" w:space="0" w:color="auto"/>
        <w:right w:val="none" w:sz="0" w:space="0" w:color="auto"/>
      </w:divBdr>
    </w:div>
    <w:div w:id="1146316647">
      <w:bodyDiv w:val="1"/>
      <w:marLeft w:val="0"/>
      <w:marRight w:val="0"/>
      <w:marTop w:val="0"/>
      <w:marBottom w:val="0"/>
      <w:divBdr>
        <w:top w:val="none" w:sz="0" w:space="0" w:color="auto"/>
        <w:left w:val="none" w:sz="0" w:space="0" w:color="auto"/>
        <w:bottom w:val="none" w:sz="0" w:space="0" w:color="auto"/>
        <w:right w:val="none" w:sz="0" w:space="0" w:color="auto"/>
      </w:divBdr>
    </w:div>
    <w:div w:id="1174035158">
      <w:bodyDiv w:val="1"/>
      <w:marLeft w:val="0"/>
      <w:marRight w:val="0"/>
      <w:marTop w:val="0"/>
      <w:marBottom w:val="0"/>
      <w:divBdr>
        <w:top w:val="none" w:sz="0" w:space="0" w:color="auto"/>
        <w:left w:val="none" w:sz="0" w:space="0" w:color="auto"/>
        <w:bottom w:val="none" w:sz="0" w:space="0" w:color="auto"/>
        <w:right w:val="none" w:sz="0" w:space="0" w:color="auto"/>
      </w:divBdr>
      <w:divsChild>
        <w:div w:id="396067">
          <w:marLeft w:val="720"/>
          <w:marRight w:val="0"/>
          <w:marTop w:val="0"/>
          <w:marBottom w:val="0"/>
          <w:divBdr>
            <w:top w:val="none" w:sz="0" w:space="0" w:color="auto"/>
            <w:left w:val="none" w:sz="0" w:space="0" w:color="auto"/>
            <w:bottom w:val="none" w:sz="0" w:space="0" w:color="auto"/>
            <w:right w:val="none" w:sz="0" w:space="0" w:color="auto"/>
          </w:divBdr>
        </w:div>
      </w:divsChild>
    </w:div>
    <w:div w:id="1188562065">
      <w:bodyDiv w:val="1"/>
      <w:marLeft w:val="0"/>
      <w:marRight w:val="0"/>
      <w:marTop w:val="0"/>
      <w:marBottom w:val="0"/>
      <w:divBdr>
        <w:top w:val="none" w:sz="0" w:space="0" w:color="auto"/>
        <w:left w:val="none" w:sz="0" w:space="0" w:color="auto"/>
        <w:bottom w:val="none" w:sz="0" w:space="0" w:color="auto"/>
        <w:right w:val="none" w:sz="0" w:space="0" w:color="auto"/>
      </w:divBdr>
    </w:div>
    <w:div w:id="1297953014">
      <w:bodyDiv w:val="1"/>
      <w:marLeft w:val="0"/>
      <w:marRight w:val="0"/>
      <w:marTop w:val="0"/>
      <w:marBottom w:val="0"/>
      <w:divBdr>
        <w:top w:val="none" w:sz="0" w:space="0" w:color="auto"/>
        <w:left w:val="none" w:sz="0" w:space="0" w:color="auto"/>
        <w:bottom w:val="none" w:sz="0" w:space="0" w:color="auto"/>
        <w:right w:val="none" w:sz="0" w:space="0" w:color="auto"/>
      </w:divBdr>
    </w:div>
    <w:div w:id="1313408489">
      <w:bodyDiv w:val="1"/>
      <w:marLeft w:val="0"/>
      <w:marRight w:val="0"/>
      <w:marTop w:val="0"/>
      <w:marBottom w:val="0"/>
      <w:divBdr>
        <w:top w:val="none" w:sz="0" w:space="0" w:color="auto"/>
        <w:left w:val="none" w:sz="0" w:space="0" w:color="auto"/>
        <w:bottom w:val="none" w:sz="0" w:space="0" w:color="auto"/>
        <w:right w:val="none" w:sz="0" w:space="0" w:color="auto"/>
      </w:divBdr>
    </w:div>
    <w:div w:id="1346058933">
      <w:bodyDiv w:val="1"/>
      <w:marLeft w:val="0"/>
      <w:marRight w:val="0"/>
      <w:marTop w:val="0"/>
      <w:marBottom w:val="0"/>
      <w:divBdr>
        <w:top w:val="none" w:sz="0" w:space="0" w:color="auto"/>
        <w:left w:val="none" w:sz="0" w:space="0" w:color="auto"/>
        <w:bottom w:val="none" w:sz="0" w:space="0" w:color="auto"/>
        <w:right w:val="none" w:sz="0" w:space="0" w:color="auto"/>
      </w:divBdr>
      <w:divsChild>
        <w:div w:id="472335737">
          <w:marLeft w:val="0"/>
          <w:marRight w:val="0"/>
          <w:marTop w:val="0"/>
          <w:marBottom w:val="0"/>
          <w:divBdr>
            <w:top w:val="none" w:sz="0" w:space="0" w:color="auto"/>
            <w:left w:val="none" w:sz="0" w:space="0" w:color="auto"/>
            <w:bottom w:val="none" w:sz="0" w:space="0" w:color="auto"/>
            <w:right w:val="none" w:sz="0" w:space="0" w:color="auto"/>
          </w:divBdr>
        </w:div>
      </w:divsChild>
    </w:div>
    <w:div w:id="1350370237">
      <w:bodyDiv w:val="1"/>
      <w:marLeft w:val="0"/>
      <w:marRight w:val="0"/>
      <w:marTop w:val="0"/>
      <w:marBottom w:val="0"/>
      <w:divBdr>
        <w:top w:val="none" w:sz="0" w:space="0" w:color="auto"/>
        <w:left w:val="none" w:sz="0" w:space="0" w:color="auto"/>
        <w:bottom w:val="none" w:sz="0" w:space="0" w:color="auto"/>
        <w:right w:val="none" w:sz="0" w:space="0" w:color="auto"/>
      </w:divBdr>
    </w:div>
    <w:div w:id="1395352792">
      <w:bodyDiv w:val="1"/>
      <w:marLeft w:val="0"/>
      <w:marRight w:val="0"/>
      <w:marTop w:val="0"/>
      <w:marBottom w:val="0"/>
      <w:divBdr>
        <w:top w:val="none" w:sz="0" w:space="0" w:color="auto"/>
        <w:left w:val="none" w:sz="0" w:space="0" w:color="auto"/>
        <w:bottom w:val="none" w:sz="0" w:space="0" w:color="auto"/>
        <w:right w:val="none" w:sz="0" w:space="0" w:color="auto"/>
      </w:divBdr>
    </w:div>
    <w:div w:id="1460301631">
      <w:bodyDiv w:val="1"/>
      <w:marLeft w:val="0"/>
      <w:marRight w:val="0"/>
      <w:marTop w:val="0"/>
      <w:marBottom w:val="0"/>
      <w:divBdr>
        <w:top w:val="none" w:sz="0" w:space="0" w:color="auto"/>
        <w:left w:val="none" w:sz="0" w:space="0" w:color="auto"/>
        <w:bottom w:val="none" w:sz="0" w:space="0" w:color="auto"/>
        <w:right w:val="none" w:sz="0" w:space="0" w:color="auto"/>
      </w:divBdr>
    </w:div>
    <w:div w:id="1530678773">
      <w:bodyDiv w:val="1"/>
      <w:marLeft w:val="0"/>
      <w:marRight w:val="0"/>
      <w:marTop w:val="0"/>
      <w:marBottom w:val="0"/>
      <w:divBdr>
        <w:top w:val="none" w:sz="0" w:space="0" w:color="auto"/>
        <w:left w:val="none" w:sz="0" w:space="0" w:color="auto"/>
        <w:bottom w:val="none" w:sz="0" w:space="0" w:color="auto"/>
        <w:right w:val="none" w:sz="0" w:space="0" w:color="auto"/>
      </w:divBdr>
    </w:div>
    <w:div w:id="1536969388">
      <w:bodyDiv w:val="1"/>
      <w:marLeft w:val="0"/>
      <w:marRight w:val="0"/>
      <w:marTop w:val="0"/>
      <w:marBottom w:val="0"/>
      <w:divBdr>
        <w:top w:val="none" w:sz="0" w:space="0" w:color="auto"/>
        <w:left w:val="none" w:sz="0" w:space="0" w:color="auto"/>
        <w:bottom w:val="none" w:sz="0" w:space="0" w:color="auto"/>
        <w:right w:val="none" w:sz="0" w:space="0" w:color="auto"/>
      </w:divBdr>
    </w:div>
    <w:div w:id="1541238704">
      <w:bodyDiv w:val="1"/>
      <w:marLeft w:val="0"/>
      <w:marRight w:val="0"/>
      <w:marTop w:val="0"/>
      <w:marBottom w:val="0"/>
      <w:divBdr>
        <w:top w:val="none" w:sz="0" w:space="0" w:color="auto"/>
        <w:left w:val="none" w:sz="0" w:space="0" w:color="auto"/>
        <w:bottom w:val="none" w:sz="0" w:space="0" w:color="auto"/>
        <w:right w:val="none" w:sz="0" w:space="0" w:color="auto"/>
      </w:divBdr>
    </w:div>
    <w:div w:id="1579632499">
      <w:bodyDiv w:val="1"/>
      <w:marLeft w:val="0"/>
      <w:marRight w:val="0"/>
      <w:marTop w:val="0"/>
      <w:marBottom w:val="0"/>
      <w:divBdr>
        <w:top w:val="none" w:sz="0" w:space="0" w:color="auto"/>
        <w:left w:val="none" w:sz="0" w:space="0" w:color="auto"/>
        <w:bottom w:val="none" w:sz="0" w:space="0" w:color="auto"/>
        <w:right w:val="none" w:sz="0" w:space="0" w:color="auto"/>
      </w:divBdr>
    </w:div>
    <w:div w:id="1625889252">
      <w:bodyDiv w:val="1"/>
      <w:marLeft w:val="0"/>
      <w:marRight w:val="0"/>
      <w:marTop w:val="0"/>
      <w:marBottom w:val="0"/>
      <w:divBdr>
        <w:top w:val="none" w:sz="0" w:space="0" w:color="auto"/>
        <w:left w:val="none" w:sz="0" w:space="0" w:color="auto"/>
        <w:bottom w:val="none" w:sz="0" w:space="0" w:color="auto"/>
        <w:right w:val="none" w:sz="0" w:space="0" w:color="auto"/>
      </w:divBdr>
    </w:div>
    <w:div w:id="1625966208">
      <w:bodyDiv w:val="1"/>
      <w:marLeft w:val="0"/>
      <w:marRight w:val="0"/>
      <w:marTop w:val="0"/>
      <w:marBottom w:val="0"/>
      <w:divBdr>
        <w:top w:val="none" w:sz="0" w:space="0" w:color="auto"/>
        <w:left w:val="none" w:sz="0" w:space="0" w:color="auto"/>
        <w:bottom w:val="none" w:sz="0" w:space="0" w:color="auto"/>
        <w:right w:val="none" w:sz="0" w:space="0" w:color="auto"/>
      </w:divBdr>
    </w:div>
    <w:div w:id="1675961470">
      <w:bodyDiv w:val="1"/>
      <w:marLeft w:val="0"/>
      <w:marRight w:val="0"/>
      <w:marTop w:val="0"/>
      <w:marBottom w:val="0"/>
      <w:divBdr>
        <w:top w:val="none" w:sz="0" w:space="0" w:color="auto"/>
        <w:left w:val="none" w:sz="0" w:space="0" w:color="auto"/>
        <w:bottom w:val="none" w:sz="0" w:space="0" w:color="auto"/>
        <w:right w:val="none" w:sz="0" w:space="0" w:color="auto"/>
      </w:divBdr>
    </w:div>
    <w:div w:id="1732000800">
      <w:bodyDiv w:val="1"/>
      <w:marLeft w:val="0"/>
      <w:marRight w:val="0"/>
      <w:marTop w:val="0"/>
      <w:marBottom w:val="0"/>
      <w:divBdr>
        <w:top w:val="none" w:sz="0" w:space="0" w:color="auto"/>
        <w:left w:val="none" w:sz="0" w:space="0" w:color="auto"/>
        <w:bottom w:val="none" w:sz="0" w:space="0" w:color="auto"/>
        <w:right w:val="none" w:sz="0" w:space="0" w:color="auto"/>
      </w:divBdr>
    </w:div>
    <w:div w:id="1872451848">
      <w:bodyDiv w:val="1"/>
      <w:marLeft w:val="0"/>
      <w:marRight w:val="0"/>
      <w:marTop w:val="0"/>
      <w:marBottom w:val="0"/>
      <w:divBdr>
        <w:top w:val="none" w:sz="0" w:space="0" w:color="auto"/>
        <w:left w:val="none" w:sz="0" w:space="0" w:color="auto"/>
        <w:bottom w:val="none" w:sz="0" w:space="0" w:color="auto"/>
        <w:right w:val="none" w:sz="0" w:space="0" w:color="auto"/>
      </w:divBdr>
    </w:div>
    <w:div w:id="1911309252">
      <w:bodyDiv w:val="1"/>
      <w:marLeft w:val="0"/>
      <w:marRight w:val="0"/>
      <w:marTop w:val="0"/>
      <w:marBottom w:val="0"/>
      <w:divBdr>
        <w:top w:val="none" w:sz="0" w:space="0" w:color="auto"/>
        <w:left w:val="none" w:sz="0" w:space="0" w:color="auto"/>
        <w:bottom w:val="none" w:sz="0" w:space="0" w:color="auto"/>
        <w:right w:val="none" w:sz="0" w:space="0" w:color="auto"/>
      </w:divBdr>
    </w:div>
    <w:div w:id="1968006746">
      <w:bodyDiv w:val="1"/>
      <w:marLeft w:val="0"/>
      <w:marRight w:val="0"/>
      <w:marTop w:val="0"/>
      <w:marBottom w:val="0"/>
      <w:divBdr>
        <w:top w:val="none" w:sz="0" w:space="0" w:color="auto"/>
        <w:left w:val="none" w:sz="0" w:space="0" w:color="auto"/>
        <w:bottom w:val="none" w:sz="0" w:space="0" w:color="auto"/>
        <w:right w:val="none" w:sz="0" w:space="0" w:color="auto"/>
      </w:divBdr>
    </w:div>
    <w:div w:id="2021733781">
      <w:bodyDiv w:val="1"/>
      <w:marLeft w:val="0"/>
      <w:marRight w:val="0"/>
      <w:marTop w:val="0"/>
      <w:marBottom w:val="0"/>
      <w:divBdr>
        <w:top w:val="none" w:sz="0" w:space="0" w:color="auto"/>
        <w:left w:val="none" w:sz="0" w:space="0" w:color="auto"/>
        <w:bottom w:val="none" w:sz="0" w:space="0" w:color="auto"/>
        <w:right w:val="none" w:sz="0" w:space="0" w:color="auto"/>
      </w:divBdr>
    </w:div>
    <w:div w:id="2047563596">
      <w:bodyDiv w:val="1"/>
      <w:marLeft w:val="0"/>
      <w:marRight w:val="0"/>
      <w:marTop w:val="0"/>
      <w:marBottom w:val="0"/>
      <w:divBdr>
        <w:top w:val="none" w:sz="0" w:space="0" w:color="auto"/>
        <w:left w:val="none" w:sz="0" w:space="0" w:color="auto"/>
        <w:bottom w:val="none" w:sz="0" w:space="0" w:color="auto"/>
        <w:right w:val="none" w:sz="0" w:space="0" w:color="auto"/>
      </w:divBdr>
    </w:div>
    <w:div w:id="2070108805">
      <w:bodyDiv w:val="1"/>
      <w:marLeft w:val="0"/>
      <w:marRight w:val="0"/>
      <w:marTop w:val="0"/>
      <w:marBottom w:val="0"/>
      <w:divBdr>
        <w:top w:val="none" w:sz="0" w:space="0" w:color="auto"/>
        <w:left w:val="none" w:sz="0" w:space="0" w:color="auto"/>
        <w:bottom w:val="none" w:sz="0" w:space="0" w:color="auto"/>
        <w:right w:val="none" w:sz="0" w:space="0" w:color="auto"/>
      </w:divBdr>
    </w:div>
    <w:div w:id="2095128949">
      <w:bodyDiv w:val="1"/>
      <w:marLeft w:val="0"/>
      <w:marRight w:val="0"/>
      <w:marTop w:val="0"/>
      <w:marBottom w:val="0"/>
      <w:divBdr>
        <w:top w:val="none" w:sz="0" w:space="0" w:color="auto"/>
        <w:left w:val="none" w:sz="0" w:space="0" w:color="auto"/>
        <w:bottom w:val="none" w:sz="0" w:space="0" w:color="auto"/>
        <w:right w:val="none" w:sz="0" w:space="0" w:color="auto"/>
      </w:divBdr>
    </w:div>
    <w:div w:id="2123109510">
      <w:bodyDiv w:val="1"/>
      <w:marLeft w:val="0"/>
      <w:marRight w:val="0"/>
      <w:marTop w:val="0"/>
      <w:marBottom w:val="0"/>
      <w:divBdr>
        <w:top w:val="none" w:sz="0" w:space="0" w:color="auto"/>
        <w:left w:val="none" w:sz="0" w:space="0" w:color="auto"/>
        <w:bottom w:val="none" w:sz="0" w:space="0" w:color="auto"/>
        <w:right w:val="none" w:sz="0" w:space="0" w:color="auto"/>
      </w:divBdr>
    </w:div>
    <w:div w:id="21331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ws.amazon.com/es/verification/"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1321</Words>
  <Characters>7269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4</cp:revision>
  <cp:lastPrinted>2022-10-06T22:59:00Z</cp:lastPrinted>
  <dcterms:created xsi:type="dcterms:W3CDTF">2022-10-20T02:56:00Z</dcterms:created>
  <dcterms:modified xsi:type="dcterms:W3CDTF">2022-10-24T03:14:00Z</dcterms:modified>
</cp:coreProperties>
</file>