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A7AD" w14:textId="77777777" w:rsidR="00766C39" w:rsidRDefault="00000000">
      <w:r>
        <w:rPr>
          <w:noProof/>
        </w:rPr>
        <w:drawing>
          <wp:anchor distT="0" distB="0" distL="114300" distR="114300" simplePos="0" relativeHeight="3" behindDoc="0" locked="0" layoutInCell="0" allowOverlap="1" wp14:anchorId="459BC7A2" wp14:editId="0446634D">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279"/>
                <wp:lineTo x="21295" y="21279"/>
                <wp:lineTo x="21295" y="0"/>
                <wp:lineTo x="-7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1931035" cy="1190625"/>
                    </a:xfrm>
                    <a:prstGeom prst="rect">
                      <a:avLst/>
                    </a:prstGeom>
                  </pic:spPr>
                </pic:pic>
              </a:graphicData>
            </a:graphic>
          </wp:anchor>
        </w:drawing>
      </w:r>
      <w:r>
        <w:rPr>
          <w:noProof/>
        </w:rPr>
        <mc:AlternateContent>
          <mc:Choice Requires="wps">
            <w:drawing>
              <wp:anchor distT="0" distB="2540" distL="0" distR="0" simplePos="0" relativeHeight="6" behindDoc="0" locked="0" layoutInCell="0" allowOverlap="1" wp14:anchorId="1B5C4576" wp14:editId="3DE17418">
                <wp:simplePos x="0" y="0"/>
                <wp:positionH relativeFrom="page">
                  <wp:posOffset>3536315</wp:posOffset>
                </wp:positionH>
                <wp:positionV relativeFrom="page">
                  <wp:posOffset>251460</wp:posOffset>
                </wp:positionV>
                <wp:extent cx="2921635" cy="2149475"/>
                <wp:effectExtent l="0" t="0" r="635" b="3175"/>
                <wp:wrapNone/>
                <wp:docPr id="2" name="Rectángulo 467"/>
                <wp:cNvGraphicFramePr/>
                <a:graphic xmlns:a="http://schemas.openxmlformats.org/drawingml/2006/main">
                  <a:graphicData uri="http://schemas.microsoft.com/office/word/2010/wordprocessingShape">
                    <wps:wsp>
                      <wps:cNvSpPr/>
                      <wps:spPr>
                        <a:xfrm>
                          <a:off x="0" y="0"/>
                          <a:ext cx="292176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2B24D9E7"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3FC82D10" w14:textId="77777777" w:rsidR="00766C39" w:rsidRDefault="00766C39">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D7596DA"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23291372" w14:textId="77777777" w:rsidR="00766C39" w:rsidRDefault="00766C39">
                            <w:pPr>
                              <w:pStyle w:val="FrameContents"/>
                              <w:rPr>
                                <w:color w:val="FFFFFF"/>
                              </w:rPr>
                            </w:pPr>
                          </w:p>
                          <w:p w14:paraId="79DBC5C4" w14:textId="77777777" w:rsidR="00766C39" w:rsidRDefault="00766C39">
                            <w:pPr>
                              <w:pStyle w:val="FrameContents"/>
                              <w:spacing w:before="240"/>
                              <w:jc w:val="center"/>
                              <w:rPr>
                                <w:color w:val="FFFFFF" w:themeColor="background1"/>
                              </w:rPr>
                            </w:pPr>
                          </w:p>
                        </w:txbxContent>
                      </wps:txbx>
                      <wps:bodyPr lIns="182880" tIns="182880" rIns="182880" bIns="365760" anchor="b">
                        <a:prstTxWarp prst="textNoShape">
                          <a:avLst/>
                        </a:prstTxWarp>
                        <a:noAutofit/>
                      </wps:bodyPr>
                    </wps:wsp>
                  </a:graphicData>
                </a:graphic>
                <wp14:sizeRelH relativeFrom="page">
                  <wp14:pctWidth>37000</wp14:pctWidth>
                </wp14:sizeRelH>
              </wp:anchor>
            </w:drawing>
          </mc:Choice>
          <mc:Fallback>
            <w:pict>
              <v:rect w14:anchorId="1B5C4576" id="Rectángulo 467" o:spid="_x0000_s1026" style="position:absolute;margin-left:278.45pt;margin-top:19.8pt;width:230.05pt;height:169.25pt;z-index:6;visibility:visible;mso-wrap-style:square;mso-width-percent:370;mso-wrap-distance-left:0;mso-wrap-distance-top:0;mso-wrap-distance-right:0;mso-wrap-distance-bottom:.2pt;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" o:allowincell="f" fillcolor="#44546a [3215]" stroked="f" strokeweight="1pt">
                <v:textbox inset="14.4pt,14.4pt,14.4pt,28.8pt">
                  <w:txbxContent>
                    <w:p w14:paraId="2B24D9E7"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3FC82D10" w14:textId="77777777" w:rsidR="00766C39" w:rsidRDefault="00766C39">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D7596DA" w14:textId="77777777" w:rsidR="00766C39" w:rsidRDefault="00000000">
                      <w:pPr>
                        <w:pStyle w:val="FrameContents"/>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23291372" w14:textId="77777777" w:rsidR="00766C39" w:rsidRDefault="00766C39">
                      <w:pPr>
                        <w:pStyle w:val="FrameContents"/>
                        <w:rPr>
                          <w:color w:val="FFFFFF"/>
                        </w:rPr>
                      </w:pPr>
                    </w:p>
                    <w:p w14:paraId="79DBC5C4" w14:textId="77777777" w:rsidR="00766C39" w:rsidRDefault="00766C39">
                      <w:pPr>
                        <w:pStyle w:val="FrameContents"/>
                        <w:spacing w:before="240"/>
                        <w:jc w:val="center"/>
                        <w:rPr>
                          <w:color w:val="FFFFFF" w:themeColor="background1"/>
                        </w:rPr>
                      </w:pPr>
                    </w:p>
                  </w:txbxContent>
                </v:textbox>
                <w10:wrap anchorx="page" anchory="page"/>
              </v:rect>
            </w:pict>
          </mc:Fallback>
        </mc:AlternateContent>
      </w:r>
      <w:bookmarkStart w:id="0" w:name="_Hlk115102557"/>
      <w:bookmarkEnd w:id="0"/>
    </w:p>
    <w:p w14:paraId="5C078B50" w14:textId="77777777" w:rsidR="00766C39" w:rsidRDefault="00766C39"/>
    <w:p w14:paraId="28785262" w14:textId="77777777" w:rsidR="00766C39" w:rsidRDefault="00000000">
      <w:r>
        <w:rPr>
          <w:noProof/>
        </w:rPr>
        <mc:AlternateContent>
          <mc:Choice Requires="wps">
            <w:drawing>
              <wp:anchor distT="0" distB="26670" distL="0" distR="15240" simplePos="0" relativeHeight="4" behindDoc="0" locked="0" layoutInCell="0" allowOverlap="1" wp14:anchorId="0D2F875A" wp14:editId="736837DF">
                <wp:simplePos x="0" y="0"/>
                <wp:positionH relativeFrom="page">
                  <wp:posOffset>3419475</wp:posOffset>
                </wp:positionH>
                <wp:positionV relativeFrom="page">
                  <wp:posOffset>251460</wp:posOffset>
                </wp:positionV>
                <wp:extent cx="3142615" cy="7112635"/>
                <wp:effectExtent l="8890" t="8890" r="7620" b="7620"/>
                <wp:wrapNone/>
                <wp:docPr id="4" name="Rectángulo 468"/>
                <wp:cNvGraphicFramePr/>
                <a:graphic xmlns:a="http://schemas.openxmlformats.org/drawingml/2006/main">
                  <a:graphicData uri="http://schemas.microsoft.com/office/word/2010/wordprocessingShape">
                    <wps:wsp>
                      <wps:cNvSpPr/>
                      <wps:spPr>
                        <a:xfrm>
                          <a:off x="0" y="0"/>
                          <a:ext cx="3142440" cy="711252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txbx>
                        <w:txbxContent>
                          <w:p w14:paraId="2B99C31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F0614"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8FF3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4960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DA18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B91D6"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6A2FF"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7EBD3"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ED9A9"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Modelos de negocio y outsourcing </w:t>
                            </w:r>
                          </w:p>
                          <w:p w14:paraId="20A12AB2"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FC3B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Ileana Deyanira Trejo García</w:t>
                            </w:r>
                          </w:p>
                          <w:p w14:paraId="4633D6D0"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4BE28"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Portafolio Unidad #4 Legislación de la información y propiedad intelectual </w:t>
                            </w:r>
                          </w:p>
                          <w:p w14:paraId="0FBFE12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2D0F66"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17/11/22</w:t>
                            </w:r>
                          </w:p>
                          <w:p w14:paraId="0EB4966C"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B62F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071033EA"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4427F"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1F97B53D" w14:textId="77777777" w:rsidR="00766C39" w:rsidRDefault="00766C39">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BA5B" w14:textId="77777777" w:rsidR="00766C39" w:rsidRDefault="00766C39">
                            <w:pPr>
                              <w:pStyle w:val="FrameContents"/>
                              <w:rPr>
                                <w:color w:val="FFFFFF"/>
                              </w:rPr>
                            </w:pPr>
                          </w:p>
                          <w:p w14:paraId="0EC9FCB2" w14:textId="77777777" w:rsidR="00766C39" w:rsidRDefault="00766C39">
                            <w:pPr>
                              <w:pStyle w:val="FrameContents"/>
                              <w:rPr>
                                <w:color w:val="FFFFFF"/>
                              </w:rPr>
                            </w:pPr>
                          </w:p>
                        </w:txbxContent>
                      </wps:txbx>
                      <wps:bodyPr anchor="ctr">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2F875A" id="Rectángulo 468" o:spid="_x0000_s1027" style="position:absolute;margin-left:269.25pt;margin-top:19.8pt;width:247.45pt;height:560.05pt;z-index:4;visibility:visible;mso-wrap-style:square;mso-width-percent:400;mso-height-percent:700;mso-wrap-distance-left:0;mso-wrap-distance-top:0;mso-wrap-distance-right:1.2pt;mso-wrap-distance-bottom:2.1pt;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" o:allowincell="f" fillcolor="white [3212]" strokecolor="#767171" strokeweight="1.25pt">
                <v:textbox>
                  <w:txbxContent>
                    <w:p w14:paraId="2B99C31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F0614"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8FF3D"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4960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DA18E"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B91D6" w14:textId="77777777" w:rsidR="00766C39" w:rsidRDefault="00766C39">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6A2FF"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7EBD3"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ED9A9"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Modelos de negocio y outsourcing </w:t>
                      </w:r>
                    </w:p>
                    <w:p w14:paraId="20A12AB2"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FC3B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Ileana Deyanira Trejo García</w:t>
                      </w:r>
                    </w:p>
                    <w:p w14:paraId="4633D6D0"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4BE28"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Portafolio Unidad #4 Legislación de la información y propiedad intelectual </w:t>
                      </w:r>
                    </w:p>
                    <w:p w14:paraId="0FBFE12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2D0F66"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17/11/22</w:t>
                      </w:r>
                    </w:p>
                    <w:p w14:paraId="0EB4966C"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B62F5"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071033EA" w14:textId="77777777" w:rsidR="00766C39" w:rsidRDefault="00766C39">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4427F" w14:textId="77777777" w:rsidR="00766C39" w:rsidRDefault="00000000">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1F97B53D" w14:textId="77777777" w:rsidR="00766C39" w:rsidRDefault="00766C39">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BA5B" w14:textId="77777777" w:rsidR="00766C39" w:rsidRDefault="00766C39">
                      <w:pPr>
                        <w:pStyle w:val="FrameContents"/>
                        <w:rPr>
                          <w:color w:val="FFFFFF"/>
                        </w:rPr>
                      </w:pPr>
                    </w:p>
                    <w:p w14:paraId="0EC9FCB2" w14:textId="77777777" w:rsidR="00766C39" w:rsidRDefault="00766C39">
                      <w:pPr>
                        <w:pStyle w:val="FrameContents"/>
                        <w:rPr>
                          <w:color w:val="FFFFFF"/>
                        </w:rPr>
                      </w:pPr>
                    </w:p>
                  </w:txbxContent>
                </v:textbox>
                <w10:wrap anchorx="page" anchory="page"/>
              </v:rect>
            </w:pict>
          </mc:Fallback>
        </mc:AlternateContent>
      </w:r>
      <w:r>
        <w:rPr>
          <w:noProof/>
        </w:rPr>
        <mc:AlternateContent>
          <mc:Choice Requires="wps">
            <w:drawing>
              <wp:anchor distT="0" distB="0" distL="0" distR="0" simplePos="0" relativeHeight="8" behindDoc="0" locked="0" layoutInCell="0" allowOverlap="1" wp14:anchorId="00345E5A" wp14:editId="74144B61">
                <wp:simplePos x="0" y="0"/>
                <wp:positionH relativeFrom="page">
                  <wp:posOffset>3536315</wp:posOffset>
                </wp:positionH>
                <wp:positionV relativeFrom="page">
                  <wp:posOffset>6939915</wp:posOffset>
                </wp:positionV>
                <wp:extent cx="2921635" cy="118745"/>
                <wp:effectExtent l="0" t="0" r="0" b="0"/>
                <wp:wrapNone/>
                <wp:docPr id="6" name="Rectángulo 469"/>
                <wp:cNvGraphicFramePr/>
                <a:graphic xmlns:a="http://schemas.openxmlformats.org/drawingml/2006/main">
                  <a:graphicData uri="http://schemas.microsoft.com/office/word/2010/wordprocessingShape">
                    <wps:wsp>
                      <wps:cNvSpPr/>
                      <wps:spPr>
                        <a:xfrm>
                          <a:off x="0" y="0"/>
                          <a:ext cx="292176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0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w:r>
      <w:r>
        <w:rPr>
          <w:noProof/>
        </w:rPr>
        <mc:AlternateContent>
          <mc:Choice Requires="wps">
            <w:drawing>
              <wp:anchor distT="0" distB="6985" distL="0" distR="6985" simplePos="0" relativeHeight="9" behindDoc="1" locked="0" layoutInCell="0" allowOverlap="1" wp14:anchorId="499CBA48" wp14:editId="1CA32F8E">
                <wp:simplePos x="0" y="0"/>
                <wp:positionH relativeFrom="page">
                  <wp:align>center</wp:align>
                </wp:positionH>
                <wp:positionV relativeFrom="page">
                  <wp:align>center</wp:align>
                </wp:positionV>
                <wp:extent cx="7503795" cy="9675495"/>
                <wp:effectExtent l="635" t="635" r="0" b="0"/>
                <wp:wrapNone/>
                <wp:docPr id="7" name="Rectángulo 466"/>
                <wp:cNvGraphicFramePr/>
                <a:graphic xmlns:a="http://schemas.openxmlformats.org/drawingml/2006/main">
                  <a:graphicData uri="http://schemas.microsoft.com/office/word/2010/wordprocessingShape">
                    <wps:wsp>
                      <wps:cNvSpPr/>
                      <wps:spPr>
                        <a:xfrm>
                          <a:off x="0" y="0"/>
                          <a:ext cx="7503840" cy="96753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id w:val="1291527894"/>
                              <w:docPartObj>
                                <w:docPartGallery w:val="Cover Pages"/>
                                <w:docPartUnique/>
                              </w:docPartObj>
                            </w:sdtPr>
                            <w:sdtContent>
                              <w:p w14:paraId="0E3D8A08" w14:textId="77777777" w:rsidR="00766C39" w:rsidRDefault="00000000">
                                <w:pPr>
                                  <w:pStyle w:val="FrameContents"/>
                                  <w:rPr>
                                    <w:color w:val="FFFFFF"/>
                                  </w:rPr>
                                </w:pPr>
                              </w:p>
                            </w:sdtContent>
                          </w:sdt>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9CBA48" id="Rectángulo 466" o:spid="_x0000_s1028" style="position:absolute;margin-left:0;margin-top:0;width:590.85pt;height:761.85pt;z-index:-503316471;visibility:visible;mso-wrap-style:square;mso-width-percent:950;mso-height-percent:950;mso-wrap-distance-left:0;mso-wrap-distance-top:0;mso-wrap-distance-right:.55pt;mso-wrap-distance-bottom:.55pt;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" o:allowincell="f" fillcolor="#d9e2f3 [660]" stroked="f" strokeweight="1pt">
                <v:fill color2="#8eaadb [1940]" focus="100%" type="gradient">
                  <o:fill v:ext="view" type="gradientUnscaled"/>
                </v:fill>
                <v:textbox inset="21.6pt,,21.6pt">
                  <w:txbxContent>
                    <w:sdt>
                      <w:sdtPr>
                        <w:id w:val="1291527894"/>
                        <w:docPartObj>
                          <w:docPartGallery w:val="Cover Pages"/>
                          <w:docPartUnique/>
                        </w:docPartObj>
                      </w:sdtPr>
                      <w:sdtContent>
                        <w:p w14:paraId="0E3D8A08" w14:textId="77777777" w:rsidR="00766C39" w:rsidRDefault="00000000">
                          <w:pPr>
                            <w:pStyle w:val="FrameContents"/>
                            <w:rPr>
                              <w:color w:val="FFFFFF"/>
                            </w:rPr>
                          </w:pPr>
                        </w:p>
                      </w:sdtContent>
                    </w:sdt>
                  </w:txbxContent>
                </v:textbox>
                <w10:wrap anchorx="page" anchory="page"/>
              </v:rect>
            </w:pict>
          </mc:Fallback>
        </mc:AlternateContent>
      </w:r>
    </w:p>
    <w:p w14:paraId="2AFD36AB" w14:textId="77777777" w:rsidR="00766C39" w:rsidRDefault="00000000">
      <w:r>
        <w:rPr>
          <w:noProof/>
        </w:rPr>
        <w:drawing>
          <wp:anchor distT="0" distB="0" distL="114300" distR="114300" simplePos="0" relativeHeight="2" behindDoc="0" locked="0" layoutInCell="0" allowOverlap="1" wp14:anchorId="3B64146E" wp14:editId="0970A27F">
            <wp:simplePos x="0" y="0"/>
            <wp:positionH relativeFrom="page">
              <wp:posOffset>1061085</wp:posOffset>
            </wp:positionH>
            <wp:positionV relativeFrom="paragraph">
              <wp:posOffset>1114425</wp:posOffset>
            </wp:positionV>
            <wp:extent cx="1332865" cy="1303020"/>
            <wp:effectExtent l="0" t="0" r="0" b="0"/>
            <wp:wrapTight wrapText="bothSides">
              <wp:wrapPolygon edited="0">
                <wp:start x="-95" y="0"/>
                <wp:lineTo x="-95" y="21020"/>
                <wp:lineTo x="21217" y="21020"/>
                <wp:lineTo x="21217" y="0"/>
                <wp:lineTo x="-95" y="0"/>
              </wp:wrapPolygon>
            </wp:wrapTight>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noChangeArrowheads="1"/>
                    </pic:cNvPicPr>
                  </pic:nvPicPr>
                  <pic:blipFill>
                    <a:blip r:embed="rId9"/>
                    <a:stretch>
                      <a:fillRect/>
                    </a:stretch>
                  </pic:blipFill>
                  <pic:spPr bwMode="auto">
                    <a:xfrm>
                      <a:off x="0" y="0"/>
                      <a:ext cx="1332865" cy="1303020"/>
                    </a:xfrm>
                    <a:prstGeom prst="rect">
                      <a:avLst/>
                    </a:prstGeom>
                  </pic:spPr>
                </pic:pic>
              </a:graphicData>
            </a:graphic>
          </wp:anchor>
        </w:drawing>
      </w:r>
      <w:r>
        <w:br w:type="page"/>
      </w:r>
    </w:p>
    <w:p w14:paraId="4F271962" w14:textId="77777777" w:rsidR="00766C39" w:rsidRDefault="00000000">
      <w:pPr>
        <w:pStyle w:val="Ttulo1"/>
        <w:pBdr>
          <w:bottom w:val="single" w:sz="6" w:space="1" w:color="000000"/>
        </w:pBdr>
        <w:rPr>
          <w:rFonts w:ascii="Times New Roman" w:hAnsi="Times New Roman" w:cs="Times New Roman"/>
          <w:b/>
          <w:bCs/>
          <w:color w:val="auto"/>
          <w:sz w:val="28"/>
          <w:szCs w:val="28"/>
        </w:rPr>
      </w:pPr>
      <w:bookmarkStart w:id="1" w:name="_Toc115100403"/>
      <w:bookmarkStart w:id="2" w:name="_Toc119096621"/>
      <w:r>
        <w:rPr>
          <w:rFonts w:ascii="Times New Roman" w:hAnsi="Times New Roman" w:cs="Times New Roman"/>
          <w:b/>
          <w:bCs/>
          <w:color w:val="auto"/>
          <w:sz w:val="28"/>
          <w:szCs w:val="28"/>
        </w:rPr>
        <w:lastRenderedPageBreak/>
        <w:t>Índice</w:t>
      </w:r>
      <w:bookmarkEnd w:id="1"/>
      <w:bookmarkEnd w:id="2"/>
    </w:p>
    <w:p w14:paraId="2A05A795" w14:textId="77777777" w:rsidR="00766C39" w:rsidRDefault="00766C39"/>
    <w:sdt>
      <w:sdtPr>
        <w:rPr>
          <w:rFonts w:asciiTheme="minorHAnsi" w:eastAsiaTheme="minorHAnsi" w:hAnsiTheme="minorHAnsi" w:cstheme="minorBidi"/>
          <w:color w:val="auto"/>
          <w:sz w:val="22"/>
          <w:szCs w:val="22"/>
          <w:lang w:eastAsia="en-US"/>
        </w:rPr>
        <w:id w:val="95607686"/>
        <w:docPartObj>
          <w:docPartGallery w:val="Table of Contents"/>
          <w:docPartUnique/>
        </w:docPartObj>
      </w:sdtPr>
      <w:sdtContent>
        <w:p w14:paraId="35FAD6F2" w14:textId="77777777" w:rsidR="00766C39" w:rsidRPr="001650EE" w:rsidRDefault="00766C39" w:rsidP="001650EE">
          <w:pPr>
            <w:pStyle w:val="TtuloTDC"/>
            <w:spacing w:line="360" w:lineRule="auto"/>
            <w:rPr>
              <w:rFonts w:ascii="Arial" w:hAnsi="Arial" w:cs="Arial"/>
              <w:sz w:val="24"/>
              <w:szCs w:val="24"/>
            </w:rPr>
          </w:pPr>
        </w:p>
        <w:p w14:paraId="2A5B9B1F" w14:textId="66C52C66" w:rsidR="001650EE" w:rsidRPr="001650EE" w:rsidRDefault="00000000" w:rsidP="001650EE">
          <w:pPr>
            <w:pStyle w:val="TDC1"/>
            <w:tabs>
              <w:tab w:val="right" w:leader="dot" w:pos="8828"/>
            </w:tabs>
            <w:spacing w:line="360" w:lineRule="auto"/>
            <w:rPr>
              <w:rStyle w:val="Hipervnculo"/>
              <w:rFonts w:ascii="Arial" w:hAnsi="Arial" w:cs="Arial"/>
              <w:noProof/>
              <w:sz w:val="24"/>
              <w:szCs w:val="24"/>
            </w:rPr>
          </w:pPr>
          <w:r w:rsidRPr="001650EE">
            <w:fldChar w:fldCharType="begin"/>
          </w:r>
          <w:r w:rsidRPr="001650EE">
            <w:rPr>
              <w:rStyle w:val="IndexLink"/>
              <w:rFonts w:ascii="Arial" w:hAnsi="Arial" w:cs="Arial"/>
              <w:b/>
              <w:bCs/>
              <w:webHidden/>
              <w:sz w:val="24"/>
              <w:szCs w:val="24"/>
            </w:rPr>
            <w:instrText xml:space="preserve"> TOC \z \o "1-3" \u \h</w:instrText>
          </w:r>
          <w:r w:rsidRPr="001650EE">
            <w:rPr>
              <w:rStyle w:val="IndexLink"/>
              <w:rFonts w:ascii="Arial" w:hAnsi="Arial" w:cs="Arial"/>
              <w:b/>
              <w:bCs/>
              <w:sz w:val="24"/>
              <w:szCs w:val="24"/>
            </w:rPr>
            <w:fldChar w:fldCharType="separate"/>
          </w:r>
          <w:hyperlink w:anchor="_Toc119096621" w:history="1">
            <w:r w:rsidR="001650EE" w:rsidRPr="001650EE">
              <w:rPr>
                <w:rStyle w:val="Hipervnculo"/>
                <w:rFonts w:ascii="Arial" w:hAnsi="Arial" w:cs="Arial"/>
                <w:b/>
                <w:bCs/>
                <w:noProof/>
                <w:sz w:val="24"/>
                <w:szCs w:val="24"/>
              </w:rPr>
              <w:t>Índice</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_Toc119096621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1</w:t>
            </w:r>
            <w:r w:rsidR="001650EE" w:rsidRPr="001650EE">
              <w:rPr>
                <w:rFonts w:ascii="Arial" w:hAnsi="Arial" w:cs="Arial"/>
                <w:noProof/>
                <w:webHidden/>
                <w:sz w:val="24"/>
                <w:szCs w:val="24"/>
              </w:rPr>
              <w:fldChar w:fldCharType="end"/>
            </w:r>
          </w:hyperlink>
        </w:p>
        <w:p w14:paraId="277A4AA3" w14:textId="77777777" w:rsidR="001650EE" w:rsidRPr="001650EE" w:rsidRDefault="001650EE" w:rsidP="001650EE">
          <w:pPr>
            <w:spacing w:line="360" w:lineRule="auto"/>
            <w:rPr>
              <w:rFonts w:ascii="Arial" w:hAnsi="Arial" w:cs="Arial"/>
              <w:noProof/>
              <w:sz w:val="24"/>
              <w:szCs w:val="24"/>
            </w:rPr>
          </w:pPr>
        </w:p>
        <w:p w14:paraId="175AC423" w14:textId="6C49FAE2"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2" w:history="1">
            <w:r w:rsidR="001650EE" w:rsidRPr="001650EE">
              <w:rPr>
                <w:rStyle w:val="Hipervnculo"/>
                <w:rFonts w:ascii="Arial" w:eastAsia="Times New Roman" w:hAnsi="Arial" w:cs="Arial"/>
                <w:b/>
                <w:bCs/>
                <w:noProof/>
                <w:sz w:val="24"/>
                <w:szCs w:val="24"/>
                <w:lang w:eastAsia="es-MX"/>
              </w:rPr>
              <w:t>Investigación (Leyes de seguridad en la información)</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_Toc119096622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2</w:t>
            </w:r>
            <w:r w:rsidR="001650EE" w:rsidRPr="001650EE">
              <w:rPr>
                <w:rFonts w:ascii="Arial" w:hAnsi="Arial" w:cs="Arial"/>
                <w:noProof/>
                <w:webHidden/>
                <w:sz w:val="24"/>
                <w:szCs w:val="24"/>
              </w:rPr>
              <w:fldChar w:fldCharType="end"/>
            </w:r>
          </w:hyperlink>
        </w:p>
        <w:p w14:paraId="10233E52" w14:textId="792F8910"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3" w:history="1">
            <w:r w:rsidR="001650EE" w:rsidRPr="001650EE">
              <w:rPr>
                <w:rStyle w:val="Hipervnculo"/>
                <w:rFonts w:ascii="Arial" w:eastAsia="Times New Roman" w:hAnsi="Arial" w:cs="Arial"/>
                <w:b/>
                <w:bCs/>
                <w:noProof/>
                <w:sz w:val="24"/>
                <w:szCs w:val="24"/>
                <w:lang w:eastAsia="es-MX"/>
              </w:rPr>
              <w:t>Examen (Elaborar examen con 10 preguntas)</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_Toc119096623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4</w:t>
            </w:r>
            <w:r w:rsidR="001650EE" w:rsidRPr="001650EE">
              <w:rPr>
                <w:rFonts w:ascii="Arial" w:hAnsi="Arial" w:cs="Arial"/>
                <w:noProof/>
                <w:webHidden/>
                <w:sz w:val="24"/>
                <w:szCs w:val="24"/>
              </w:rPr>
              <w:fldChar w:fldCharType="end"/>
            </w:r>
          </w:hyperlink>
        </w:p>
        <w:p w14:paraId="331A8DD5" w14:textId="1D02195D"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4" w:history="1">
            <w:r w:rsidR="001650EE" w:rsidRPr="001650EE">
              <w:rPr>
                <w:rStyle w:val="Hipervnculo"/>
                <w:rFonts w:ascii="Arial" w:eastAsia="Times New Roman" w:hAnsi="Arial" w:cs="Arial"/>
                <w:b/>
                <w:bCs/>
                <w:noProof/>
                <w:sz w:val="24"/>
                <w:szCs w:val="24"/>
                <w:lang w:eastAsia="es-MX"/>
              </w:rPr>
              <w:t>Resumen (Artículos de la LFDA para los programas de computación y bases de datos)</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_Toc119096624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6</w:t>
            </w:r>
            <w:r w:rsidR="001650EE" w:rsidRPr="001650EE">
              <w:rPr>
                <w:rFonts w:ascii="Arial" w:hAnsi="Arial" w:cs="Arial"/>
                <w:noProof/>
                <w:webHidden/>
                <w:sz w:val="24"/>
                <w:szCs w:val="24"/>
              </w:rPr>
              <w:fldChar w:fldCharType="end"/>
            </w:r>
          </w:hyperlink>
        </w:p>
        <w:p w14:paraId="1CBFE724" w14:textId="09F57BD8" w:rsidR="001650EE" w:rsidRPr="001650EE" w:rsidRDefault="00000000" w:rsidP="001650EE">
          <w:pPr>
            <w:pStyle w:val="TDC1"/>
            <w:tabs>
              <w:tab w:val="right" w:leader="dot" w:pos="8828"/>
            </w:tabs>
            <w:spacing w:line="360" w:lineRule="auto"/>
            <w:rPr>
              <w:rStyle w:val="Hipervnculo"/>
              <w:rFonts w:ascii="Arial" w:hAnsi="Arial" w:cs="Arial"/>
              <w:noProof/>
              <w:sz w:val="24"/>
              <w:szCs w:val="24"/>
            </w:rPr>
          </w:pPr>
          <w:hyperlink w:anchor="_Toc119096625" w:history="1">
            <w:r w:rsidR="001650EE" w:rsidRPr="001650EE">
              <w:rPr>
                <w:rStyle w:val="Hipervnculo"/>
                <w:rFonts w:ascii="Arial" w:eastAsia="Times New Roman" w:hAnsi="Arial" w:cs="Arial"/>
                <w:b/>
                <w:bCs/>
                <w:noProof/>
                <w:sz w:val="24"/>
                <w:szCs w:val="24"/>
                <w:lang w:eastAsia="es-MX"/>
              </w:rPr>
              <w:t>Investigación (Convenio de Berna)</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_Toc119096625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9</w:t>
            </w:r>
            <w:r w:rsidR="001650EE" w:rsidRPr="001650EE">
              <w:rPr>
                <w:rFonts w:ascii="Arial" w:hAnsi="Arial" w:cs="Arial"/>
                <w:noProof/>
                <w:webHidden/>
                <w:sz w:val="24"/>
                <w:szCs w:val="24"/>
              </w:rPr>
              <w:fldChar w:fldCharType="end"/>
            </w:r>
          </w:hyperlink>
        </w:p>
        <w:p w14:paraId="7C5CC02E" w14:textId="77777777" w:rsidR="001650EE" w:rsidRPr="001650EE" w:rsidRDefault="001650EE" w:rsidP="001650EE">
          <w:pPr>
            <w:spacing w:line="360" w:lineRule="auto"/>
            <w:rPr>
              <w:rFonts w:ascii="Arial" w:hAnsi="Arial" w:cs="Arial"/>
              <w:noProof/>
              <w:sz w:val="24"/>
              <w:szCs w:val="24"/>
            </w:rPr>
          </w:pPr>
        </w:p>
        <w:p w14:paraId="091323DA" w14:textId="54DC4DF8"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6" w:history="1">
            <w:r w:rsidR="001650EE" w:rsidRPr="001650EE">
              <w:rPr>
                <w:rStyle w:val="Hipervnculo"/>
                <w:rFonts w:ascii="Arial" w:hAnsi="Arial" w:cs="Arial"/>
                <w:b/>
                <w:bCs/>
                <w:noProof/>
                <w:sz w:val="24"/>
                <w:szCs w:val="24"/>
                <w:lang w:eastAsia="es-MX"/>
              </w:rPr>
              <w:t>Conclusiones</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_Toc119096626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11</w:t>
            </w:r>
            <w:r w:rsidR="001650EE" w:rsidRPr="001650EE">
              <w:rPr>
                <w:rFonts w:ascii="Arial" w:hAnsi="Arial" w:cs="Arial"/>
                <w:noProof/>
                <w:webHidden/>
                <w:sz w:val="24"/>
                <w:szCs w:val="24"/>
              </w:rPr>
              <w:fldChar w:fldCharType="end"/>
            </w:r>
          </w:hyperlink>
        </w:p>
        <w:p w14:paraId="3E531885" w14:textId="603B6B8C" w:rsidR="001650EE" w:rsidRPr="001650EE" w:rsidRDefault="00000000" w:rsidP="001650EE">
          <w:pPr>
            <w:pStyle w:val="TDC1"/>
            <w:tabs>
              <w:tab w:val="right" w:leader="dot" w:pos="8828"/>
            </w:tabs>
            <w:spacing w:line="360" w:lineRule="auto"/>
            <w:rPr>
              <w:rFonts w:ascii="Arial" w:eastAsiaTheme="minorEastAsia" w:hAnsi="Arial" w:cs="Arial"/>
              <w:noProof/>
              <w:sz w:val="24"/>
              <w:szCs w:val="24"/>
              <w:lang w:eastAsia="es-MX"/>
            </w:rPr>
          </w:pPr>
          <w:hyperlink w:anchor="_Toc119096627" w:history="1">
            <w:r w:rsidR="001650EE" w:rsidRPr="001650EE">
              <w:rPr>
                <w:rStyle w:val="Hipervnculo"/>
                <w:rFonts w:ascii="Arial" w:hAnsi="Arial" w:cs="Arial"/>
                <w:b/>
                <w:bCs/>
                <w:noProof/>
                <w:sz w:val="24"/>
                <w:szCs w:val="24"/>
                <w:lang w:eastAsia="es-MX"/>
              </w:rPr>
              <w:t>Fuentes de información</w:t>
            </w:r>
            <w:r w:rsidR="001650EE" w:rsidRPr="001650EE">
              <w:rPr>
                <w:rFonts w:ascii="Arial" w:hAnsi="Arial" w:cs="Arial"/>
                <w:noProof/>
                <w:webHidden/>
                <w:sz w:val="24"/>
                <w:szCs w:val="24"/>
              </w:rPr>
              <w:tab/>
            </w:r>
            <w:r w:rsidR="001650EE" w:rsidRPr="001650EE">
              <w:rPr>
                <w:rFonts w:ascii="Arial" w:hAnsi="Arial" w:cs="Arial"/>
                <w:noProof/>
                <w:webHidden/>
                <w:sz w:val="24"/>
                <w:szCs w:val="24"/>
              </w:rPr>
              <w:fldChar w:fldCharType="begin"/>
            </w:r>
            <w:r w:rsidR="001650EE" w:rsidRPr="001650EE">
              <w:rPr>
                <w:rFonts w:ascii="Arial" w:hAnsi="Arial" w:cs="Arial"/>
                <w:noProof/>
                <w:webHidden/>
                <w:sz w:val="24"/>
                <w:szCs w:val="24"/>
              </w:rPr>
              <w:instrText xml:space="preserve"> PAGEREF _Toc119096627 \h </w:instrText>
            </w:r>
            <w:r w:rsidR="001650EE" w:rsidRPr="001650EE">
              <w:rPr>
                <w:rFonts w:ascii="Arial" w:hAnsi="Arial" w:cs="Arial"/>
                <w:noProof/>
                <w:webHidden/>
                <w:sz w:val="24"/>
                <w:szCs w:val="24"/>
              </w:rPr>
            </w:r>
            <w:r w:rsidR="001650EE" w:rsidRPr="001650EE">
              <w:rPr>
                <w:rFonts w:ascii="Arial" w:hAnsi="Arial" w:cs="Arial"/>
                <w:noProof/>
                <w:webHidden/>
                <w:sz w:val="24"/>
                <w:szCs w:val="24"/>
              </w:rPr>
              <w:fldChar w:fldCharType="separate"/>
            </w:r>
            <w:r w:rsidR="009F6A2F">
              <w:rPr>
                <w:rFonts w:ascii="Arial" w:hAnsi="Arial" w:cs="Arial"/>
                <w:noProof/>
                <w:webHidden/>
                <w:sz w:val="24"/>
                <w:szCs w:val="24"/>
              </w:rPr>
              <w:t>12</w:t>
            </w:r>
            <w:r w:rsidR="001650EE" w:rsidRPr="001650EE">
              <w:rPr>
                <w:rFonts w:ascii="Arial" w:hAnsi="Arial" w:cs="Arial"/>
                <w:noProof/>
                <w:webHidden/>
                <w:sz w:val="24"/>
                <w:szCs w:val="24"/>
              </w:rPr>
              <w:fldChar w:fldCharType="end"/>
            </w:r>
          </w:hyperlink>
        </w:p>
        <w:p w14:paraId="69D20411" w14:textId="14E0743F" w:rsidR="00766C39" w:rsidRDefault="00000000" w:rsidP="001650EE">
          <w:pPr>
            <w:pStyle w:val="TDC1"/>
            <w:tabs>
              <w:tab w:val="right" w:leader="dot" w:pos="8828"/>
            </w:tabs>
            <w:spacing w:line="360" w:lineRule="auto"/>
            <w:rPr>
              <w:rFonts w:ascii="Arial" w:eastAsiaTheme="minorEastAsia" w:hAnsi="Arial" w:cs="Arial"/>
              <w:sz w:val="24"/>
              <w:szCs w:val="24"/>
              <w:lang w:eastAsia="es-MX"/>
            </w:rPr>
          </w:pPr>
          <w:r w:rsidRPr="001650EE">
            <w:rPr>
              <w:rStyle w:val="IndexLink"/>
              <w:rFonts w:ascii="Arial" w:hAnsi="Arial" w:cs="Arial"/>
              <w:sz w:val="24"/>
              <w:szCs w:val="24"/>
            </w:rPr>
            <w:fldChar w:fldCharType="end"/>
          </w:r>
        </w:p>
      </w:sdtContent>
    </w:sdt>
    <w:p w14:paraId="38F2E6E7" w14:textId="77777777" w:rsidR="00766C39" w:rsidRDefault="00766C39"/>
    <w:p w14:paraId="599106E1" w14:textId="77777777" w:rsidR="00766C39" w:rsidRDefault="00766C39">
      <w:pPr>
        <w:rPr>
          <w:rFonts w:ascii="Arial" w:eastAsia="Times New Roman" w:hAnsi="Arial" w:cs="Arial"/>
          <w:sz w:val="24"/>
          <w:szCs w:val="24"/>
          <w:lang w:eastAsia="es-MX"/>
        </w:rPr>
      </w:pPr>
    </w:p>
    <w:p w14:paraId="2BC1D336" w14:textId="77777777" w:rsidR="00766C39" w:rsidRDefault="00766C39">
      <w:pPr>
        <w:rPr>
          <w:rFonts w:ascii="Arial" w:eastAsia="Times New Roman" w:hAnsi="Arial" w:cs="Arial"/>
          <w:sz w:val="24"/>
          <w:szCs w:val="24"/>
          <w:lang w:eastAsia="es-MX"/>
        </w:rPr>
      </w:pPr>
    </w:p>
    <w:p w14:paraId="45D0808E" w14:textId="77777777" w:rsidR="00766C39" w:rsidRDefault="00766C39">
      <w:pPr>
        <w:rPr>
          <w:rFonts w:ascii="Arial" w:eastAsia="Times New Roman" w:hAnsi="Arial" w:cs="Arial"/>
          <w:sz w:val="24"/>
          <w:szCs w:val="24"/>
          <w:lang w:eastAsia="es-MX"/>
        </w:rPr>
      </w:pPr>
    </w:p>
    <w:p w14:paraId="6AE09B6E" w14:textId="77777777" w:rsidR="00766C39" w:rsidRDefault="00000000">
      <w:pPr>
        <w:rPr>
          <w:rFonts w:ascii="Arial" w:eastAsia="Times New Roman" w:hAnsi="Arial" w:cs="Arial"/>
          <w:sz w:val="24"/>
          <w:szCs w:val="24"/>
          <w:lang w:eastAsia="es-MX"/>
        </w:rPr>
      </w:pPr>
      <w:r>
        <w:br w:type="page"/>
      </w:r>
    </w:p>
    <w:p w14:paraId="45B7AE9E" w14:textId="77777777" w:rsidR="00766C39"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3" w:name="_Toc119096622"/>
      <w:r>
        <w:rPr>
          <w:rFonts w:ascii="Times New Roman" w:eastAsia="Times New Roman" w:hAnsi="Times New Roman" w:cs="Times New Roman"/>
          <w:b/>
          <w:bCs/>
          <w:color w:val="auto"/>
          <w:sz w:val="28"/>
          <w:szCs w:val="28"/>
          <w:lang w:eastAsia="es-MX"/>
        </w:rPr>
        <w:lastRenderedPageBreak/>
        <w:t>Investigación (Leyes de seguridad en la información)</w:t>
      </w:r>
      <w:bookmarkEnd w:id="3"/>
    </w:p>
    <w:p w14:paraId="1BA97A1D" w14:textId="77777777" w:rsidR="00185B2B" w:rsidRDefault="00185B2B">
      <w:pPr>
        <w:jc w:val="both"/>
        <w:rPr>
          <w:rFonts w:ascii="Arial" w:hAnsi="Arial"/>
          <w:color w:val="000000"/>
          <w:sz w:val="24"/>
          <w:szCs w:val="24"/>
          <w:lang w:eastAsia="es-MX"/>
        </w:rPr>
      </w:pPr>
    </w:p>
    <w:p w14:paraId="32B2AD5B" w14:textId="3D23A624" w:rsidR="00766C39" w:rsidRDefault="00000000">
      <w:pPr>
        <w:jc w:val="both"/>
        <w:rPr>
          <w:rFonts w:ascii="Arial" w:hAnsi="Arial"/>
          <w:color w:val="000000"/>
          <w:sz w:val="24"/>
          <w:szCs w:val="24"/>
          <w:lang w:eastAsia="es-MX"/>
        </w:rPr>
      </w:pPr>
      <w:r>
        <w:rPr>
          <w:rFonts w:ascii="Arial" w:hAnsi="Arial"/>
          <w:color w:val="000000"/>
          <w:sz w:val="24"/>
          <w:szCs w:val="24"/>
          <w:lang w:eastAsia="es-MX"/>
        </w:rPr>
        <w:t>Las normas ISO son normas o estándares de seguridad establecidas por la Organización Internacional para la Estandarización (ISO) y la Comisión Electrotécnica Internacional (IEC) que se encargan de establecer estándares y guías relacionados con sistemas de gestión y aplicables a cualquier tipo de organización internacionales y mundiales, con el propósito de facilitar el comercio, facilitar el intercambio de información y contribuir a la transferencia de tecnologías.</w:t>
      </w:r>
    </w:p>
    <w:p w14:paraId="0BB13A41" w14:textId="77777777" w:rsidR="00766C39" w:rsidRDefault="00000000">
      <w:pPr>
        <w:pStyle w:val="Textoindependiente"/>
        <w:jc w:val="both"/>
        <w:rPr>
          <w:rFonts w:ascii="Arial" w:hAnsi="Arial"/>
          <w:color w:val="000000"/>
          <w:sz w:val="24"/>
          <w:szCs w:val="24"/>
          <w:lang w:eastAsia="es-MX"/>
        </w:rPr>
      </w:pPr>
      <w:r>
        <w:rPr>
          <w:rFonts w:ascii="Arial" w:hAnsi="Arial"/>
          <w:color w:val="000000"/>
          <w:sz w:val="24"/>
          <w:szCs w:val="24"/>
          <w:lang w:eastAsia="es-MX"/>
        </w:rPr>
        <w:t>La seguridad de la información, según la ISO 27001, se basa en la preservación de su confidencialidad, integridad y disponibilidad, así como la de los sistemas aplicados para su tratamiento.</w:t>
      </w:r>
    </w:p>
    <w:p w14:paraId="291479F3" w14:textId="77777777" w:rsidR="00766C39" w:rsidRDefault="00000000">
      <w:pPr>
        <w:pStyle w:val="Textoindependiente"/>
        <w:numPr>
          <w:ilvl w:val="0"/>
          <w:numId w:val="1"/>
        </w:numPr>
        <w:tabs>
          <w:tab w:val="clear" w:pos="709"/>
          <w:tab w:val="left" w:pos="0"/>
        </w:tabs>
        <w:spacing w:after="0"/>
        <w:jc w:val="both"/>
      </w:pPr>
      <w:r>
        <w:rPr>
          <w:rStyle w:val="Textoennegrita"/>
          <w:rFonts w:ascii="Arial" w:hAnsi="Arial"/>
          <w:b w:val="0"/>
          <w:color w:val="000000"/>
          <w:sz w:val="24"/>
          <w:szCs w:val="24"/>
        </w:rPr>
        <w:t>Confidencialidad</w:t>
      </w:r>
      <w:r>
        <w:rPr>
          <w:rFonts w:ascii="Arial" w:hAnsi="Arial"/>
          <w:color w:val="000000"/>
          <w:sz w:val="24"/>
          <w:szCs w:val="24"/>
        </w:rPr>
        <w:t>: la información no se pone a disposición ni se revela a individuos, entidades o procesos no autorizados.</w:t>
      </w:r>
    </w:p>
    <w:p w14:paraId="11972ACF" w14:textId="77777777" w:rsidR="00766C39" w:rsidRDefault="00000000">
      <w:pPr>
        <w:pStyle w:val="Textoindependiente"/>
        <w:numPr>
          <w:ilvl w:val="0"/>
          <w:numId w:val="1"/>
        </w:numPr>
        <w:tabs>
          <w:tab w:val="clear" w:pos="709"/>
          <w:tab w:val="left" w:pos="0"/>
        </w:tabs>
        <w:spacing w:after="0"/>
        <w:jc w:val="both"/>
      </w:pPr>
      <w:r>
        <w:rPr>
          <w:rStyle w:val="Textoennegrita"/>
          <w:rFonts w:ascii="Arial" w:hAnsi="Arial"/>
          <w:b w:val="0"/>
          <w:color w:val="000000"/>
          <w:sz w:val="24"/>
          <w:szCs w:val="24"/>
        </w:rPr>
        <w:t>Integridad</w:t>
      </w:r>
      <w:r>
        <w:rPr>
          <w:rFonts w:ascii="Arial" w:hAnsi="Arial"/>
          <w:color w:val="000000"/>
          <w:sz w:val="24"/>
          <w:szCs w:val="24"/>
        </w:rPr>
        <w:t>: mantenimiento de la exactitud y completitud de la información y sus métodos de proceso.</w:t>
      </w:r>
    </w:p>
    <w:p w14:paraId="6F51FE45" w14:textId="77777777" w:rsidR="00766C39" w:rsidRDefault="00000000">
      <w:pPr>
        <w:pStyle w:val="Textoindependiente"/>
        <w:numPr>
          <w:ilvl w:val="0"/>
          <w:numId w:val="1"/>
        </w:numPr>
        <w:tabs>
          <w:tab w:val="clear" w:pos="709"/>
          <w:tab w:val="left" w:pos="0"/>
        </w:tabs>
        <w:jc w:val="both"/>
      </w:pPr>
      <w:r>
        <w:rPr>
          <w:rStyle w:val="Textoennegrita"/>
          <w:rFonts w:ascii="Arial" w:hAnsi="Arial"/>
          <w:b w:val="0"/>
          <w:color w:val="000000"/>
          <w:sz w:val="24"/>
          <w:szCs w:val="24"/>
        </w:rPr>
        <w:t>Disponibilidad</w:t>
      </w:r>
      <w:r>
        <w:rPr>
          <w:rFonts w:ascii="Arial" w:hAnsi="Arial"/>
          <w:color w:val="000000"/>
          <w:sz w:val="24"/>
          <w:szCs w:val="24"/>
        </w:rPr>
        <w:t>: acceso y utilización de la información y los sistemas de tratamiento de la misma por parte de los individuos o procesos autorizados cuando lo requieran.  </w:t>
      </w:r>
    </w:p>
    <w:p w14:paraId="37948A50" w14:textId="77777777" w:rsidR="00766C39" w:rsidRDefault="00000000">
      <w:pPr>
        <w:pStyle w:val="Textoindependiente"/>
        <w:rPr>
          <w:rFonts w:ascii="Arial" w:hAnsi="Arial"/>
          <w:color w:val="000000"/>
          <w:sz w:val="24"/>
          <w:szCs w:val="24"/>
          <w:lang w:eastAsia="es-MX"/>
        </w:rPr>
      </w:pPr>
      <w:r>
        <w:rPr>
          <w:rFonts w:ascii="Arial" w:hAnsi="Arial"/>
          <w:color w:val="000000"/>
          <w:sz w:val="24"/>
          <w:szCs w:val="24"/>
          <w:lang w:eastAsia="es-MX"/>
        </w:rPr>
        <w:t>Dentro de este conjunto están:</w:t>
      </w:r>
    </w:p>
    <w:tbl>
      <w:tblPr>
        <w:tblW w:w="8838" w:type="dxa"/>
        <w:tblInd w:w="-15" w:type="dxa"/>
        <w:tblLayout w:type="fixed"/>
        <w:tblCellMar>
          <w:top w:w="28" w:type="dxa"/>
          <w:left w:w="28" w:type="dxa"/>
          <w:bottom w:w="28" w:type="dxa"/>
          <w:right w:w="28" w:type="dxa"/>
        </w:tblCellMar>
        <w:tblLook w:val="04A0" w:firstRow="1" w:lastRow="0" w:firstColumn="1" w:lastColumn="0" w:noHBand="0" w:noVBand="1"/>
      </w:tblPr>
      <w:tblGrid>
        <w:gridCol w:w="1330"/>
        <w:gridCol w:w="7508"/>
      </w:tblGrid>
      <w:tr w:rsidR="00766C39" w14:paraId="7CF2C66D" w14:textId="77777777">
        <w:tc>
          <w:tcPr>
            <w:tcW w:w="1330" w:type="dxa"/>
            <w:tcBorders>
              <w:top w:val="double" w:sz="4" w:space="0" w:color="808080"/>
              <w:left w:val="double" w:sz="4" w:space="0" w:color="808080"/>
              <w:bottom w:val="double" w:sz="2" w:space="0" w:color="808080"/>
              <w:right w:val="double" w:sz="4" w:space="0" w:color="808080"/>
            </w:tcBorders>
            <w:vAlign w:val="center"/>
          </w:tcPr>
          <w:p w14:paraId="588AF29B" w14:textId="77777777" w:rsidR="00766C39" w:rsidRDefault="00000000">
            <w:pPr>
              <w:pStyle w:val="TableContents"/>
            </w:pPr>
            <w:r>
              <w:rPr>
                <w:rFonts w:ascii="Arial" w:hAnsi="Arial"/>
                <w:color w:val="000000"/>
                <w:sz w:val="24"/>
                <w:szCs w:val="24"/>
              </w:rPr>
              <w:t> </w:t>
            </w:r>
            <w:r>
              <w:rPr>
                <w:rStyle w:val="Textoennegrita"/>
                <w:rFonts w:ascii="Arial" w:hAnsi="Arial"/>
                <w:color w:val="000000"/>
                <w:sz w:val="24"/>
                <w:szCs w:val="24"/>
              </w:rPr>
              <w:t>Norma</w:t>
            </w:r>
          </w:p>
        </w:tc>
        <w:tc>
          <w:tcPr>
            <w:tcW w:w="7508" w:type="dxa"/>
            <w:tcBorders>
              <w:top w:val="double" w:sz="4" w:space="0" w:color="808080"/>
              <w:left w:val="double" w:sz="2" w:space="0" w:color="808080"/>
              <w:bottom w:val="double" w:sz="2" w:space="0" w:color="808080"/>
              <w:right w:val="double" w:sz="4" w:space="0" w:color="808080"/>
            </w:tcBorders>
            <w:vAlign w:val="center"/>
          </w:tcPr>
          <w:p w14:paraId="658A1274" w14:textId="77777777" w:rsidR="00766C39" w:rsidRDefault="00000000">
            <w:pPr>
              <w:pStyle w:val="TableContents"/>
            </w:pPr>
            <w:r>
              <w:rPr>
                <w:rFonts w:ascii="Arial" w:hAnsi="Arial"/>
                <w:color w:val="000000"/>
                <w:sz w:val="24"/>
                <w:szCs w:val="24"/>
              </w:rPr>
              <w:t> </w:t>
            </w:r>
            <w:r>
              <w:rPr>
                <w:rStyle w:val="Textoennegrita"/>
                <w:rFonts w:ascii="Arial" w:hAnsi="Arial"/>
                <w:color w:val="000000"/>
                <w:sz w:val="24"/>
                <w:szCs w:val="24"/>
              </w:rPr>
              <w:t>Descripción</w:t>
            </w:r>
          </w:p>
        </w:tc>
      </w:tr>
      <w:tr w:rsidR="00766C39" w14:paraId="774212B7" w14:textId="77777777">
        <w:tc>
          <w:tcPr>
            <w:tcW w:w="1330" w:type="dxa"/>
            <w:tcBorders>
              <w:left w:val="double" w:sz="4" w:space="0" w:color="808080"/>
              <w:bottom w:val="double" w:sz="2" w:space="0" w:color="808080"/>
              <w:right w:val="double" w:sz="4" w:space="0" w:color="808080"/>
            </w:tcBorders>
            <w:vAlign w:val="center"/>
          </w:tcPr>
          <w:p w14:paraId="08B33F15" w14:textId="77777777" w:rsidR="00766C39" w:rsidRDefault="00000000">
            <w:pPr>
              <w:pStyle w:val="TableContents"/>
            </w:pPr>
            <w:r>
              <w:rPr>
                <w:rStyle w:val="Textoennegrita"/>
                <w:rFonts w:ascii="Arial" w:hAnsi="Arial"/>
                <w:color w:val="000000"/>
                <w:sz w:val="24"/>
                <w:szCs w:val="24"/>
              </w:rPr>
              <w:t>ISO/IEC 27000</w:t>
            </w:r>
          </w:p>
        </w:tc>
        <w:tc>
          <w:tcPr>
            <w:tcW w:w="7508" w:type="dxa"/>
            <w:tcBorders>
              <w:left w:val="double" w:sz="2" w:space="0" w:color="808080"/>
              <w:bottom w:val="double" w:sz="2" w:space="0" w:color="808080"/>
              <w:right w:val="double" w:sz="4" w:space="0" w:color="808080"/>
            </w:tcBorders>
            <w:vAlign w:val="center"/>
          </w:tcPr>
          <w:p w14:paraId="5F87C94A" w14:textId="77777777" w:rsidR="00766C39" w:rsidRDefault="00000000">
            <w:pPr>
              <w:pStyle w:val="TableContents"/>
              <w:rPr>
                <w:rFonts w:ascii="Arial" w:hAnsi="Arial"/>
                <w:color w:val="000000"/>
                <w:sz w:val="24"/>
                <w:szCs w:val="24"/>
              </w:rPr>
            </w:pPr>
            <w:r>
              <w:rPr>
                <w:rFonts w:ascii="Arial" w:hAnsi="Arial"/>
                <w:color w:val="000000"/>
                <w:sz w:val="24"/>
                <w:szCs w:val="24"/>
              </w:rPr>
              <w:t xml:space="preserve">Vocabulario estándar para el SGSI para todas las normas de la </w:t>
            </w:r>
            <w:proofErr w:type="gramStart"/>
            <w:r>
              <w:rPr>
                <w:rFonts w:ascii="Arial" w:hAnsi="Arial"/>
                <w:color w:val="000000"/>
                <w:sz w:val="24"/>
                <w:szCs w:val="24"/>
              </w:rPr>
              <w:t>familia..</w:t>
            </w:r>
            <w:proofErr w:type="gramEnd"/>
            <w:r>
              <w:rPr>
                <w:rFonts w:ascii="Arial" w:hAnsi="Arial"/>
                <w:color w:val="000000"/>
                <w:sz w:val="24"/>
                <w:szCs w:val="24"/>
              </w:rPr>
              <w:t xml:space="preserve"> Se encuentra en desarrollo actualmente.</w:t>
            </w:r>
          </w:p>
        </w:tc>
      </w:tr>
      <w:tr w:rsidR="00766C39" w14:paraId="624AAE8E" w14:textId="77777777">
        <w:tc>
          <w:tcPr>
            <w:tcW w:w="1330" w:type="dxa"/>
            <w:tcBorders>
              <w:left w:val="double" w:sz="4" w:space="0" w:color="808080"/>
              <w:bottom w:val="double" w:sz="2" w:space="0" w:color="808080"/>
              <w:right w:val="double" w:sz="4" w:space="0" w:color="808080"/>
            </w:tcBorders>
            <w:vAlign w:val="center"/>
          </w:tcPr>
          <w:p w14:paraId="3CD4F9D5" w14:textId="77777777" w:rsidR="00766C39" w:rsidRDefault="00000000">
            <w:pPr>
              <w:pStyle w:val="TableContents"/>
            </w:pPr>
            <w:r>
              <w:rPr>
                <w:rStyle w:val="Textoennegrita"/>
                <w:rFonts w:ascii="Arial" w:hAnsi="Arial"/>
                <w:color w:val="000000"/>
                <w:sz w:val="24"/>
                <w:szCs w:val="24"/>
              </w:rPr>
              <w:t>ISO/IEC 27001</w:t>
            </w:r>
          </w:p>
        </w:tc>
        <w:tc>
          <w:tcPr>
            <w:tcW w:w="7508" w:type="dxa"/>
            <w:tcBorders>
              <w:left w:val="double" w:sz="2" w:space="0" w:color="808080"/>
              <w:bottom w:val="double" w:sz="2" w:space="0" w:color="808080"/>
              <w:right w:val="double" w:sz="4" w:space="0" w:color="808080"/>
            </w:tcBorders>
            <w:vAlign w:val="center"/>
          </w:tcPr>
          <w:p w14:paraId="518123E3" w14:textId="77777777" w:rsidR="00766C39" w:rsidRDefault="00000000">
            <w:pPr>
              <w:pStyle w:val="TableContents"/>
              <w:jc w:val="both"/>
              <w:rPr>
                <w:rFonts w:ascii="Arial" w:hAnsi="Arial"/>
                <w:color w:val="000000"/>
                <w:sz w:val="24"/>
                <w:szCs w:val="24"/>
              </w:rPr>
            </w:pPr>
            <w:r>
              <w:rPr>
                <w:rFonts w:ascii="Arial" w:hAnsi="Arial"/>
                <w:color w:val="000000"/>
                <w:sz w:val="24"/>
                <w:szCs w:val="24"/>
              </w:rPr>
              <w:t>Certificación que deben obtener las organizaciones. Norma que especifica los requisitos para la implantación del SGSI. Es la norma más importante de la familia. Adopta un enfoque de gestión de riesgos y promueve la mejora continua de los procesos. Fue publicada como estándar internacional en octubre de 2005.</w:t>
            </w:r>
          </w:p>
        </w:tc>
      </w:tr>
      <w:tr w:rsidR="00766C39" w14:paraId="1506AA75" w14:textId="77777777">
        <w:tc>
          <w:tcPr>
            <w:tcW w:w="1330" w:type="dxa"/>
            <w:tcBorders>
              <w:left w:val="double" w:sz="4" w:space="0" w:color="808080"/>
              <w:bottom w:val="double" w:sz="2" w:space="0" w:color="808080"/>
              <w:right w:val="double" w:sz="4" w:space="0" w:color="808080"/>
            </w:tcBorders>
            <w:vAlign w:val="center"/>
          </w:tcPr>
          <w:p w14:paraId="6617576C" w14:textId="77777777" w:rsidR="00766C39" w:rsidRDefault="00000000">
            <w:pPr>
              <w:pStyle w:val="TableContents"/>
            </w:pPr>
            <w:r>
              <w:rPr>
                <w:rStyle w:val="Textoennegrita"/>
                <w:rFonts w:ascii="Arial" w:hAnsi="Arial"/>
                <w:color w:val="000000"/>
                <w:sz w:val="24"/>
                <w:szCs w:val="24"/>
              </w:rPr>
              <w:t>ISO/IEC 27002</w:t>
            </w:r>
          </w:p>
        </w:tc>
        <w:tc>
          <w:tcPr>
            <w:tcW w:w="7508" w:type="dxa"/>
            <w:tcBorders>
              <w:left w:val="double" w:sz="2" w:space="0" w:color="808080"/>
              <w:bottom w:val="double" w:sz="2" w:space="0" w:color="808080"/>
              <w:right w:val="double" w:sz="4" w:space="0" w:color="808080"/>
            </w:tcBorders>
            <w:vAlign w:val="center"/>
          </w:tcPr>
          <w:p w14:paraId="2881C245" w14:textId="77777777" w:rsidR="00766C39" w:rsidRDefault="00000000">
            <w:pPr>
              <w:pStyle w:val="TableContents"/>
              <w:jc w:val="both"/>
            </w:pPr>
            <w:proofErr w:type="spellStart"/>
            <w:r>
              <w:rPr>
                <w:rStyle w:val="nfasis"/>
                <w:rFonts w:ascii="Arial" w:hAnsi="Arial"/>
                <w:color w:val="000000"/>
                <w:sz w:val="24"/>
                <w:szCs w:val="24"/>
              </w:rPr>
              <w:t>Information</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technology</w:t>
            </w:r>
            <w:proofErr w:type="spellEnd"/>
            <w:r>
              <w:rPr>
                <w:rStyle w:val="nfasis"/>
                <w:rFonts w:ascii="Arial" w:hAnsi="Arial"/>
                <w:color w:val="000000"/>
                <w:sz w:val="24"/>
                <w:szCs w:val="24"/>
              </w:rPr>
              <w:t xml:space="preserve"> - Security </w:t>
            </w:r>
            <w:proofErr w:type="spellStart"/>
            <w:r>
              <w:rPr>
                <w:rStyle w:val="nfasis"/>
                <w:rFonts w:ascii="Arial" w:hAnsi="Arial"/>
                <w:color w:val="000000"/>
                <w:sz w:val="24"/>
                <w:szCs w:val="24"/>
              </w:rPr>
              <w:t>techniques</w:t>
            </w:r>
            <w:proofErr w:type="spellEnd"/>
            <w:r>
              <w:rPr>
                <w:rStyle w:val="nfasis"/>
                <w:rFonts w:ascii="Arial" w:hAnsi="Arial"/>
                <w:color w:val="000000"/>
                <w:sz w:val="24"/>
                <w:szCs w:val="24"/>
              </w:rPr>
              <w:t xml:space="preserve"> - </w:t>
            </w:r>
            <w:proofErr w:type="spellStart"/>
            <w:r>
              <w:rPr>
                <w:rStyle w:val="nfasis"/>
                <w:rFonts w:ascii="Arial" w:hAnsi="Arial"/>
                <w:color w:val="000000"/>
                <w:sz w:val="24"/>
                <w:szCs w:val="24"/>
              </w:rPr>
              <w:t>Code</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of</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practice</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for</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information</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security</w:t>
            </w:r>
            <w:proofErr w:type="spellEnd"/>
            <w:r>
              <w:rPr>
                <w:rStyle w:val="nfasis"/>
                <w:rFonts w:ascii="Arial" w:hAnsi="Arial"/>
                <w:color w:val="000000"/>
                <w:sz w:val="24"/>
                <w:szCs w:val="24"/>
              </w:rPr>
              <w:t xml:space="preserve"> </w:t>
            </w:r>
            <w:proofErr w:type="spellStart"/>
            <w:r>
              <w:rPr>
                <w:rStyle w:val="nfasis"/>
                <w:rFonts w:ascii="Arial" w:hAnsi="Arial"/>
                <w:color w:val="000000"/>
                <w:sz w:val="24"/>
                <w:szCs w:val="24"/>
              </w:rPr>
              <w:t>management</w:t>
            </w:r>
            <w:proofErr w:type="spellEnd"/>
            <w:r>
              <w:rPr>
                <w:rFonts w:ascii="Arial" w:hAnsi="Arial"/>
                <w:color w:val="000000"/>
                <w:sz w:val="24"/>
                <w:szCs w:val="24"/>
              </w:rPr>
              <w:t>. Previamente BS 7799 Parte 1 y la norma ISO/IEC 17799. Es un </w:t>
            </w:r>
            <w:r>
              <w:rPr>
                <w:rStyle w:val="Textoennegrita"/>
                <w:rFonts w:ascii="Arial" w:hAnsi="Arial"/>
                <w:color w:val="000000"/>
                <w:sz w:val="24"/>
                <w:szCs w:val="24"/>
              </w:rPr>
              <w:t>código de buenas prácticas</w:t>
            </w:r>
            <w:r>
              <w:rPr>
                <w:rFonts w:ascii="Arial" w:hAnsi="Arial"/>
                <w:color w:val="000000"/>
                <w:sz w:val="24"/>
                <w:szCs w:val="24"/>
              </w:rPr>
              <w:t> para la gestión de seguridad de la información. Fue publicada en julio de 2005 como ISO 17799:2005 y recibió su nombre oficial ISO/IEC 27002:2005 el 1 de julio de 2007.</w:t>
            </w:r>
          </w:p>
        </w:tc>
      </w:tr>
      <w:tr w:rsidR="00766C39" w14:paraId="1E41F0EB" w14:textId="77777777">
        <w:tc>
          <w:tcPr>
            <w:tcW w:w="1330" w:type="dxa"/>
            <w:tcBorders>
              <w:left w:val="double" w:sz="4" w:space="0" w:color="808080"/>
              <w:bottom w:val="double" w:sz="2" w:space="0" w:color="808080"/>
              <w:right w:val="double" w:sz="4" w:space="0" w:color="808080"/>
            </w:tcBorders>
            <w:vAlign w:val="center"/>
          </w:tcPr>
          <w:p w14:paraId="3BC618BB" w14:textId="77777777" w:rsidR="00766C39" w:rsidRDefault="00000000">
            <w:pPr>
              <w:pStyle w:val="TableContents"/>
            </w:pPr>
            <w:r>
              <w:rPr>
                <w:rStyle w:val="Textoennegrita"/>
                <w:rFonts w:ascii="Arial" w:hAnsi="Arial"/>
                <w:color w:val="000000"/>
                <w:sz w:val="24"/>
                <w:szCs w:val="24"/>
              </w:rPr>
              <w:t>ISO/IEC 27003</w:t>
            </w:r>
          </w:p>
        </w:tc>
        <w:tc>
          <w:tcPr>
            <w:tcW w:w="7508" w:type="dxa"/>
            <w:tcBorders>
              <w:left w:val="double" w:sz="2" w:space="0" w:color="808080"/>
              <w:bottom w:val="double" w:sz="2" w:space="0" w:color="808080"/>
              <w:right w:val="double" w:sz="4" w:space="0" w:color="808080"/>
            </w:tcBorders>
            <w:vAlign w:val="center"/>
          </w:tcPr>
          <w:p w14:paraId="39AF89B0" w14:textId="77777777" w:rsidR="00766C39" w:rsidRDefault="00000000">
            <w:pPr>
              <w:pStyle w:val="TableContents"/>
              <w:jc w:val="both"/>
              <w:rPr>
                <w:rFonts w:ascii="Arial" w:hAnsi="Arial"/>
                <w:color w:val="000000"/>
                <w:sz w:val="24"/>
                <w:szCs w:val="24"/>
              </w:rPr>
            </w:pPr>
            <w:r>
              <w:rPr>
                <w:rFonts w:ascii="Arial" w:hAnsi="Arial"/>
                <w:color w:val="000000"/>
                <w:sz w:val="24"/>
                <w:szCs w:val="24"/>
              </w:rPr>
              <w:t>Directrices para la implementación de un SGSI. Es el soporte de la norma ISO/IEC 27001. Publicada el 1 de febrero del 2010, No está certificada actualmente.</w:t>
            </w:r>
          </w:p>
        </w:tc>
      </w:tr>
      <w:tr w:rsidR="00766C39" w14:paraId="6C61B7F9" w14:textId="77777777">
        <w:tc>
          <w:tcPr>
            <w:tcW w:w="1330" w:type="dxa"/>
            <w:tcBorders>
              <w:left w:val="double" w:sz="4" w:space="0" w:color="808080"/>
              <w:bottom w:val="double" w:sz="2" w:space="0" w:color="808080"/>
              <w:right w:val="double" w:sz="4" w:space="0" w:color="808080"/>
            </w:tcBorders>
            <w:vAlign w:val="center"/>
          </w:tcPr>
          <w:p w14:paraId="62C421E3" w14:textId="77777777" w:rsidR="00766C39" w:rsidRDefault="00000000">
            <w:pPr>
              <w:pStyle w:val="TableContents"/>
            </w:pPr>
            <w:r>
              <w:rPr>
                <w:rStyle w:val="Textoennegrita"/>
                <w:rFonts w:ascii="Arial" w:hAnsi="Arial"/>
                <w:color w:val="000000"/>
                <w:sz w:val="24"/>
                <w:szCs w:val="24"/>
              </w:rPr>
              <w:lastRenderedPageBreak/>
              <w:t>ISO/IEC 27004</w:t>
            </w:r>
          </w:p>
        </w:tc>
        <w:tc>
          <w:tcPr>
            <w:tcW w:w="7508" w:type="dxa"/>
            <w:tcBorders>
              <w:left w:val="double" w:sz="2" w:space="0" w:color="808080"/>
              <w:bottom w:val="double" w:sz="2" w:space="0" w:color="808080"/>
              <w:right w:val="double" w:sz="4" w:space="0" w:color="808080"/>
            </w:tcBorders>
            <w:vAlign w:val="center"/>
          </w:tcPr>
          <w:p w14:paraId="1954FC5A" w14:textId="77777777" w:rsidR="00766C39" w:rsidRDefault="00000000">
            <w:pPr>
              <w:pStyle w:val="TableContents"/>
              <w:jc w:val="both"/>
              <w:rPr>
                <w:rFonts w:ascii="Arial" w:hAnsi="Arial"/>
                <w:color w:val="000000"/>
                <w:sz w:val="24"/>
                <w:szCs w:val="24"/>
              </w:rPr>
            </w:pPr>
            <w:r>
              <w:rPr>
                <w:rFonts w:ascii="Arial" w:hAnsi="Arial"/>
                <w:color w:val="000000"/>
                <w:sz w:val="24"/>
                <w:szCs w:val="24"/>
              </w:rPr>
              <w:t>Métricas para la gestión de seguridad de la información. Es la que proporciona recomendaciones de quién, cuándo y cómo realizar mediciones de seguridad de la información. Publicada el 7 de diciembre del 2009, no se encuentra traducida al español actualmente.</w:t>
            </w:r>
          </w:p>
        </w:tc>
      </w:tr>
      <w:tr w:rsidR="00766C39" w14:paraId="3EB07CEC" w14:textId="77777777">
        <w:tc>
          <w:tcPr>
            <w:tcW w:w="1330" w:type="dxa"/>
            <w:tcBorders>
              <w:left w:val="double" w:sz="4" w:space="0" w:color="808080"/>
              <w:bottom w:val="double" w:sz="2" w:space="0" w:color="808080"/>
              <w:right w:val="double" w:sz="4" w:space="0" w:color="808080"/>
            </w:tcBorders>
            <w:vAlign w:val="center"/>
          </w:tcPr>
          <w:p w14:paraId="7BDBBCE5" w14:textId="77777777" w:rsidR="00766C39" w:rsidRDefault="00000000">
            <w:pPr>
              <w:pStyle w:val="TableContents"/>
            </w:pPr>
            <w:r>
              <w:rPr>
                <w:rStyle w:val="Textoennegrita"/>
                <w:rFonts w:ascii="Arial" w:hAnsi="Arial"/>
                <w:color w:val="000000"/>
                <w:sz w:val="24"/>
                <w:szCs w:val="24"/>
              </w:rPr>
              <w:t>ISO/IEC 27005</w:t>
            </w:r>
          </w:p>
        </w:tc>
        <w:tc>
          <w:tcPr>
            <w:tcW w:w="7508" w:type="dxa"/>
            <w:tcBorders>
              <w:left w:val="double" w:sz="2" w:space="0" w:color="808080"/>
              <w:bottom w:val="double" w:sz="2" w:space="0" w:color="808080"/>
              <w:right w:val="double" w:sz="4" w:space="0" w:color="808080"/>
            </w:tcBorders>
            <w:vAlign w:val="center"/>
          </w:tcPr>
          <w:p w14:paraId="37EA9DB2" w14:textId="77777777" w:rsidR="00766C39" w:rsidRDefault="00000000">
            <w:pPr>
              <w:pStyle w:val="TableContents"/>
              <w:jc w:val="both"/>
              <w:rPr>
                <w:rFonts w:ascii="Arial" w:hAnsi="Arial"/>
                <w:color w:val="000000"/>
                <w:sz w:val="24"/>
                <w:szCs w:val="24"/>
              </w:rPr>
            </w:pPr>
            <w:r>
              <w:rPr>
                <w:rFonts w:ascii="Arial" w:hAnsi="Arial"/>
                <w:color w:val="000000"/>
                <w:sz w:val="24"/>
                <w:szCs w:val="24"/>
              </w:rPr>
              <w:t xml:space="preserve">Normativa dedicada exclusivamente a la gestión de riesgos en seguridad de la información. Proporciona recomendaciones y lineamientos de métodos y técnicas de evaluación de riesgos de Seguridad en la Información, en soporte del proceso de gestión de riesgos de la norma ISO/IEC 27001. Es la más relacionada a la actual British </w:t>
            </w:r>
            <w:proofErr w:type="spellStart"/>
            <w:r>
              <w:rPr>
                <w:rFonts w:ascii="Arial" w:hAnsi="Arial"/>
                <w:color w:val="000000"/>
                <w:sz w:val="24"/>
                <w:szCs w:val="24"/>
              </w:rPr>
              <w:t>Standar</w:t>
            </w:r>
            <w:proofErr w:type="spellEnd"/>
            <w:r>
              <w:rPr>
                <w:rFonts w:ascii="Arial" w:hAnsi="Arial"/>
                <w:color w:val="000000"/>
                <w:sz w:val="24"/>
                <w:szCs w:val="24"/>
              </w:rPr>
              <w:t xml:space="preserve"> BS 7799 parte 3. Publicada en junio de 2008.</w:t>
            </w:r>
          </w:p>
        </w:tc>
      </w:tr>
      <w:tr w:rsidR="00766C39" w14:paraId="21221ED6" w14:textId="77777777">
        <w:tc>
          <w:tcPr>
            <w:tcW w:w="1330" w:type="dxa"/>
            <w:tcBorders>
              <w:left w:val="double" w:sz="4" w:space="0" w:color="808080"/>
              <w:bottom w:val="double" w:sz="2" w:space="0" w:color="808080"/>
              <w:right w:val="double" w:sz="4" w:space="0" w:color="808080"/>
            </w:tcBorders>
            <w:vAlign w:val="center"/>
          </w:tcPr>
          <w:p w14:paraId="13B5399C" w14:textId="77777777" w:rsidR="00766C39" w:rsidRDefault="00000000">
            <w:pPr>
              <w:pStyle w:val="TableContents"/>
            </w:pPr>
            <w:r>
              <w:rPr>
                <w:rStyle w:val="Textoennegrita"/>
                <w:rFonts w:ascii="Arial" w:hAnsi="Arial"/>
                <w:color w:val="000000"/>
                <w:sz w:val="24"/>
                <w:szCs w:val="24"/>
              </w:rPr>
              <w:t>ISO/IEC 27006</w:t>
            </w:r>
          </w:p>
        </w:tc>
        <w:tc>
          <w:tcPr>
            <w:tcW w:w="7508" w:type="dxa"/>
            <w:tcBorders>
              <w:left w:val="double" w:sz="2" w:space="0" w:color="808080"/>
              <w:bottom w:val="double" w:sz="2" w:space="0" w:color="808080"/>
              <w:right w:val="double" w:sz="4" w:space="0" w:color="808080"/>
            </w:tcBorders>
            <w:vAlign w:val="center"/>
          </w:tcPr>
          <w:p w14:paraId="2A6FE147" w14:textId="77777777" w:rsidR="00766C39" w:rsidRDefault="00000000">
            <w:pPr>
              <w:pStyle w:val="TableContents"/>
              <w:jc w:val="both"/>
              <w:rPr>
                <w:rFonts w:ascii="Arial" w:hAnsi="Arial"/>
                <w:color w:val="000000"/>
                <w:sz w:val="24"/>
                <w:szCs w:val="24"/>
              </w:rPr>
            </w:pPr>
            <w:r>
              <w:rPr>
                <w:rFonts w:ascii="Arial" w:hAnsi="Arial"/>
                <w:color w:val="000000"/>
                <w:sz w:val="24"/>
                <w:szCs w:val="24"/>
              </w:rPr>
              <w:t xml:space="preserve">Requisitos para la acreditación de las organizaciones que proporcionan la certificación de los sistemas de gestión de la seguridad de la información. Esta norma </w:t>
            </w:r>
            <w:proofErr w:type="spellStart"/>
            <w:r>
              <w:rPr>
                <w:rFonts w:ascii="Arial" w:hAnsi="Arial"/>
                <w:color w:val="000000"/>
                <w:sz w:val="24"/>
                <w:szCs w:val="24"/>
              </w:rPr>
              <w:t>especifica</w:t>
            </w:r>
            <w:proofErr w:type="spellEnd"/>
            <w:r>
              <w:rPr>
                <w:rFonts w:ascii="Arial" w:hAnsi="Arial"/>
                <w:color w:val="000000"/>
                <w:sz w:val="24"/>
                <w:szCs w:val="24"/>
              </w:rPr>
              <w:t xml:space="preserve"> requisitos para la certificación de SGSI y es usada en conjunto con la norma 17021-1, la norma genérica de acreditación.</w:t>
            </w:r>
          </w:p>
        </w:tc>
      </w:tr>
      <w:tr w:rsidR="00766C39" w14:paraId="5D94B589" w14:textId="77777777">
        <w:tc>
          <w:tcPr>
            <w:tcW w:w="1330" w:type="dxa"/>
            <w:tcBorders>
              <w:left w:val="double" w:sz="4" w:space="0" w:color="808080"/>
              <w:bottom w:val="double" w:sz="2" w:space="0" w:color="808080"/>
              <w:right w:val="double" w:sz="4" w:space="0" w:color="808080"/>
            </w:tcBorders>
            <w:vAlign w:val="center"/>
          </w:tcPr>
          <w:p w14:paraId="3505BA81" w14:textId="77777777" w:rsidR="00766C39" w:rsidRDefault="00000000">
            <w:pPr>
              <w:pStyle w:val="TableContents"/>
            </w:pPr>
            <w:r>
              <w:rPr>
                <w:rStyle w:val="Textoennegrita"/>
                <w:rFonts w:ascii="Arial" w:hAnsi="Arial"/>
                <w:color w:val="000000"/>
                <w:sz w:val="24"/>
                <w:szCs w:val="24"/>
              </w:rPr>
              <w:t>ISO/IEC 27007</w:t>
            </w:r>
          </w:p>
        </w:tc>
        <w:tc>
          <w:tcPr>
            <w:tcW w:w="7508" w:type="dxa"/>
            <w:tcBorders>
              <w:left w:val="double" w:sz="2" w:space="0" w:color="808080"/>
              <w:bottom w:val="double" w:sz="2" w:space="0" w:color="808080"/>
              <w:right w:val="double" w:sz="4" w:space="0" w:color="808080"/>
            </w:tcBorders>
            <w:vAlign w:val="center"/>
          </w:tcPr>
          <w:p w14:paraId="37D0BAA2" w14:textId="77777777" w:rsidR="00766C39" w:rsidRDefault="00000000">
            <w:pPr>
              <w:pStyle w:val="TableContents"/>
              <w:rPr>
                <w:rFonts w:ascii="Arial" w:hAnsi="Arial"/>
                <w:color w:val="000000"/>
                <w:sz w:val="24"/>
                <w:szCs w:val="24"/>
              </w:rPr>
            </w:pPr>
            <w:r>
              <w:rPr>
                <w:rFonts w:ascii="Arial" w:hAnsi="Arial"/>
                <w:color w:val="000000"/>
                <w:sz w:val="24"/>
                <w:szCs w:val="24"/>
              </w:rPr>
              <w:t>Guía para auditar al SGSI. Se encuentra en preparación.</w:t>
            </w:r>
          </w:p>
        </w:tc>
      </w:tr>
      <w:tr w:rsidR="00766C39" w14:paraId="66E5E8C3" w14:textId="77777777">
        <w:tc>
          <w:tcPr>
            <w:tcW w:w="1330" w:type="dxa"/>
            <w:tcBorders>
              <w:left w:val="double" w:sz="4" w:space="0" w:color="808080"/>
              <w:bottom w:val="double" w:sz="4" w:space="0" w:color="808080"/>
              <w:right w:val="double" w:sz="4" w:space="0" w:color="808080"/>
            </w:tcBorders>
            <w:vAlign w:val="center"/>
          </w:tcPr>
          <w:p w14:paraId="2D053D0F" w14:textId="77777777" w:rsidR="00766C39" w:rsidRDefault="00000000">
            <w:pPr>
              <w:pStyle w:val="TableContents"/>
            </w:pPr>
            <w:r>
              <w:rPr>
                <w:rStyle w:val="Textoennegrita"/>
                <w:rFonts w:ascii="Arial" w:hAnsi="Arial"/>
                <w:color w:val="000000"/>
                <w:sz w:val="24"/>
                <w:szCs w:val="24"/>
              </w:rPr>
              <w:t>ISO/IEC 27799:2008</w:t>
            </w:r>
          </w:p>
        </w:tc>
        <w:tc>
          <w:tcPr>
            <w:tcW w:w="7508" w:type="dxa"/>
            <w:tcBorders>
              <w:left w:val="double" w:sz="2" w:space="0" w:color="808080"/>
              <w:bottom w:val="double" w:sz="4" w:space="0" w:color="808080"/>
              <w:right w:val="double" w:sz="4" w:space="0" w:color="808080"/>
            </w:tcBorders>
            <w:vAlign w:val="center"/>
          </w:tcPr>
          <w:p w14:paraId="3D043EB1" w14:textId="77777777" w:rsidR="00766C39" w:rsidRDefault="00000000">
            <w:pPr>
              <w:pStyle w:val="TableContents"/>
              <w:rPr>
                <w:rFonts w:ascii="Arial" w:hAnsi="Arial"/>
                <w:color w:val="000000"/>
                <w:sz w:val="24"/>
                <w:szCs w:val="24"/>
              </w:rPr>
            </w:pPr>
            <w:r>
              <w:rPr>
                <w:rFonts w:ascii="Arial" w:hAnsi="Arial"/>
                <w:color w:val="000000"/>
                <w:sz w:val="24"/>
                <w:szCs w:val="24"/>
              </w:rPr>
              <w:t>Guía para implementar ISO/IEC 27002 en la industria de la salud.</w:t>
            </w:r>
          </w:p>
        </w:tc>
      </w:tr>
    </w:tbl>
    <w:p w14:paraId="20FAE3D3" w14:textId="77777777" w:rsidR="00185B2B" w:rsidRDefault="00185B2B">
      <w:pPr>
        <w:spacing w:line="360" w:lineRule="auto"/>
        <w:jc w:val="both"/>
        <w:rPr>
          <w:rFonts w:ascii="Arial" w:eastAsia="Times New Roman" w:hAnsi="Arial" w:cs="Arial"/>
          <w:b/>
          <w:bCs/>
          <w:i/>
          <w:iCs/>
          <w:sz w:val="24"/>
          <w:szCs w:val="24"/>
          <w:lang w:eastAsia="es-MX"/>
        </w:rPr>
      </w:pPr>
    </w:p>
    <w:p w14:paraId="1D1F603A" w14:textId="72361CC7" w:rsidR="00766C39" w:rsidRDefault="00000000">
      <w:pPr>
        <w:spacing w:line="360" w:lineRule="auto"/>
        <w:jc w:val="both"/>
        <w:rPr>
          <w:rFonts w:ascii="Arial" w:hAnsi="Arial"/>
          <w:sz w:val="24"/>
          <w:szCs w:val="24"/>
          <w:lang w:eastAsia="es-MX"/>
        </w:rPr>
      </w:pPr>
      <w:r>
        <w:rPr>
          <w:rFonts w:ascii="Arial" w:eastAsia="Times New Roman" w:hAnsi="Arial" w:cs="Arial"/>
          <w:b/>
          <w:bCs/>
          <w:i/>
          <w:iCs/>
          <w:sz w:val="24"/>
          <w:szCs w:val="24"/>
          <w:lang w:eastAsia="es-MX"/>
        </w:rPr>
        <w:t xml:space="preserve">Artículo 6.- </w:t>
      </w:r>
      <w:r>
        <w:rPr>
          <w:rFonts w:ascii="Arial" w:eastAsia="Times New Roman" w:hAnsi="Arial" w:cs="Arial"/>
          <w:sz w:val="24"/>
          <w:szCs w:val="24"/>
          <w:lang w:eastAsia="es-MX"/>
        </w:rPr>
        <w:t xml:space="preserve">Los responsables en el tratamiento de datos personales, deberán observar los principios de licitud, consentimiento, información, calidad, finalidad, lealtad, proporcionalidad y responsabilidad, previstos en la Ley. </w:t>
      </w:r>
    </w:p>
    <w:p w14:paraId="57BB4D50" w14:textId="77777777" w:rsidR="00766C39" w:rsidRDefault="00000000">
      <w:pPr>
        <w:spacing w:line="360" w:lineRule="auto"/>
        <w:jc w:val="both"/>
        <w:rPr>
          <w:rFonts w:ascii="Arial" w:eastAsia="Times New Roman" w:hAnsi="Arial" w:cs="Arial"/>
          <w:b/>
          <w:bCs/>
          <w:i/>
          <w:iCs/>
          <w:sz w:val="24"/>
          <w:szCs w:val="24"/>
          <w:lang w:eastAsia="es-MX"/>
        </w:rPr>
      </w:pPr>
      <w:r>
        <w:rPr>
          <w:rFonts w:ascii="Arial" w:eastAsia="Times New Roman" w:hAnsi="Arial" w:cs="Arial"/>
          <w:b/>
          <w:bCs/>
          <w:i/>
          <w:iCs/>
          <w:sz w:val="24"/>
          <w:szCs w:val="24"/>
          <w:lang w:eastAsia="es-MX"/>
        </w:rPr>
        <w:t xml:space="preserve">Artículo 7.- </w:t>
      </w:r>
      <w:r>
        <w:rPr>
          <w:rFonts w:ascii="Arial" w:eastAsia="Times New Roman" w:hAnsi="Arial" w:cs="Arial"/>
          <w:sz w:val="24"/>
          <w:szCs w:val="24"/>
          <w:lang w:eastAsia="es-MX"/>
        </w:rPr>
        <w:t>Los datos personales deberán recabarse y tratarse de manera lícita conforme a las disposiciones establecidas por esta Ley y demás normatividad aplicable.</w:t>
      </w:r>
    </w:p>
    <w:p w14:paraId="4791D166" w14:textId="77777777" w:rsidR="00766C39" w:rsidRDefault="00000000">
      <w:pPr>
        <w:spacing w:line="360" w:lineRule="auto"/>
        <w:jc w:val="both"/>
        <w:rPr>
          <w:rFonts w:ascii="Arial" w:eastAsia="Times New Roman" w:hAnsi="Arial" w:cs="Arial"/>
          <w:b/>
          <w:bCs/>
          <w:i/>
          <w:iCs/>
          <w:sz w:val="24"/>
          <w:szCs w:val="24"/>
          <w:lang w:eastAsia="es-MX"/>
        </w:rPr>
      </w:pPr>
      <w:r>
        <w:rPr>
          <w:rFonts w:ascii="Arial" w:eastAsia="Times New Roman" w:hAnsi="Arial" w:cs="Arial"/>
          <w:b/>
          <w:bCs/>
          <w:i/>
          <w:iCs/>
          <w:sz w:val="24"/>
          <w:szCs w:val="24"/>
          <w:lang w:eastAsia="es-MX"/>
        </w:rPr>
        <w:t xml:space="preserve">Artículo 8.- </w:t>
      </w:r>
      <w:r>
        <w:rPr>
          <w:rFonts w:ascii="Arial" w:eastAsia="Times New Roman" w:hAnsi="Arial" w:cs="Arial"/>
          <w:sz w:val="24"/>
          <w:szCs w:val="24"/>
          <w:lang w:eastAsia="es-MX"/>
        </w:rPr>
        <w:t>Todo tratamiento de datos personales estará sujeto al consentimiento de su titular, salvo las excepciones previstas por la presente Ley.</w:t>
      </w:r>
    </w:p>
    <w:p w14:paraId="401B2001" w14:textId="77777777" w:rsidR="00766C39" w:rsidRDefault="00000000">
      <w:pPr>
        <w:spacing w:line="360" w:lineRule="auto"/>
        <w:jc w:val="both"/>
        <w:rPr>
          <w:rFonts w:ascii="Arial" w:eastAsia="Times New Roman" w:hAnsi="Arial" w:cs="Arial"/>
          <w:b/>
          <w:bCs/>
          <w:i/>
          <w:iCs/>
          <w:sz w:val="24"/>
          <w:szCs w:val="24"/>
          <w:lang w:eastAsia="es-MX"/>
        </w:rPr>
      </w:pPr>
      <w:r>
        <w:rPr>
          <w:rFonts w:ascii="Arial" w:eastAsia="Times New Roman" w:hAnsi="Arial" w:cs="Arial"/>
          <w:b/>
          <w:bCs/>
          <w:i/>
          <w:iCs/>
          <w:sz w:val="24"/>
          <w:szCs w:val="24"/>
          <w:lang w:eastAsia="es-MX"/>
        </w:rPr>
        <w:t xml:space="preserve">Artículo 9.- </w:t>
      </w:r>
      <w:r>
        <w:rPr>
          <w:rFonts w:ascii="Arial" w:eastAsia="Times New Roman" w:hAnsi="Arial" w:cs="Arial"/>
          <w:sz w:val="24"/>
          <w:szCs w:val="24"/>
          <w:lang w:eastAsia="es-MX"/>
        </w:rPr>
        <w:t>Tratándose de datos personales sensibles, el responsable deberá obtener el consentimiento expreso y por escrito del titular para su tratamiento, a través de su firma autógrafa, firma electrónica, o cualquier mecanismo de autenticación que al efecto se establezca.</w:t>
      </w:r>
      <w:r>
        <w:br w:type="page"/>
      </w:r>
    </w:p>
    <w:p w14:paraId="17CE072C" w14:textId="53995A22" w:rsidR="00766C39" w:rsidRPr="00185B2B" w:rsidRDefault="00000000" w:rsidP="00185B2B">
      <w:pPr>
        <w:pStyle w:val="Ttulo1"/>
        <w:pBdr>
          <w:bottom w:val="single" w:sz="6" w:space="1" w:color="000000"/>
        </w:pBdr>
        <w:rPr>
          <w:rFonts w:ascii="Times New Roman" w:eastAsia="Times New Roman" w:hAnsi="Times New Roman" w:cs="Times New Roman"/>
          <w:b/>
          <w:bCs/>
          <w:color w:val="auto"/>
          <w:sz w:val="28"/>
          <w:szCs w:val="28"/>
          <w:lang w:eastAsia="es-MX"/>
        </w:rPr>
      </w:pPr>
      <w:bookmarkStart w:id="4" w:name="_Toc119096623"/>
      <w:r>
        <w:rPr>
          <w:rFonts w:ascii="Times New Roman" w:eastAsia="Times New Roman" w:hAnsi="Times New Roman" w:cs="Times New Roman"/>
          <w:b/>
          <w:bCs/>
          <w:color w:val="auto"/>
          <w:sz w:val="28"/>
          <w:szCs w:val="28"/>
          <w:lang w:eastAsia="es-MX"/>
        </w:rPr>
        <w:lastRenderedPageBreak/>
        <w:t>Examen (Elaborar examen con 10 preguntas)</w:t>
      </w:r>
      <w:bookmarkEnd w:id="4"/>
    </w:p>
    <w:p w14:paraId="0AA2C063" w14:textId="77777777" w:rsidR="00185B2B" w:rsidRDefault="00185B2B">
      <w:pPr>
        <w:spacing w:line="360" w:lineRule="auto"/>
        <w:rPr>
          <w:rFonts w:ascii="Arial" w:hAnsi="Arial" w:cs="Arial"/>
          <w:sz w:val="24"/>
          <w:szCs w:val="24"/>
        </w:rPr>
      </w:pPr>
    </w:p>
    <w:p w14:paraId="49DF123A" w14:textId="5402CDEC" w:rsidR="008F264B" w:rsidRPr="00185B2B" w:rsidRDefault="00A96DC9" w:rsidP="00185B2B">
      <w:pPr>
        <w:spacing w:line="240" w:lineRule="auto"/>
        <w:rPr>
          <w:rFonts w:ascii="Arial" w:hAnsi="Arial" w:cs="Arial"/>
          <w:sz w:val="24"/>
          <w:szCs w:val="24"/>
        </w:rPr>
      </w:pPr>
      <w:r w:rsidRPr="00185B2B">
        <w:rPr>
          <w:rFonts w:ascii="Arial" w:hAnsi="Arial" w:cs="Arial"/>
          <w:sz w:val="24"/>
          <w:szCs w:val="24"/>
        </w:rPr>
        <w:t xml:space="preserve">1.- </w:t>
      </w:r>
      <w:r w:rsidR="008F264B" w:rsidRPr="00185B2B">
        <w:rPr>
          <w:rFonts w:ascii="Arial" w:hAnsi="Arial" w:cs="Arial"/>
          <w:sz w:val="24"/>
          <w:szCs w:val="24"/>
        </w:rPr>
        <w:t>¿</w:t>
      </w:r>
      <w:r w:rsidRPr="00185B2B">
        <w:rPr>
          <w:rFonts w:ascii="Arial" w:hAnsi="Arial" w:cs="Arial"/>
          <w:sz w:val="24"/>
          <w:szCs w:val="24"/>
        </w:rPr>
        <w:t xml:space="preserve">Porque es importante </w:t>
      </w:r>
      <w:r w:rsidR="008F264B" w:rsidRPr="00185B2B">
        <w:rPr>
          <w:rFonts w:ascii="Arial" w:hAnsi="Arial" w:cs="Arial"/>
          <w:sz w:val="24"/>
          <w:szCs w:val="24"/>
        </w:rPr>
        <w:t>conocer las leyes?</w:t>
      </w:r>
    </w:p>
    <w:p w14:paraId="09DDA812" w14:textId="7243FCA7" w:rsidR="008F264B" w:rsidRPr="00185B2B" w:rsidRDefault="008F264B" w:rsidP="00185B2B">
      <w:pPr>
        <w:spacing w:line="240" w:lineRule="auto"/>
        <w:rPr>
          <w:rFonts w:ascii="Arial" w:hAnsi="Arial" w:cs="Arial"/>
          <w:sz w:val="24"/>
          <w:szCs w:val="24"/>
        </w:rPr>
      </w:pPr>
      <w:r w:rsidRPr="00185B2B">
        <w:rPr>
          <w:rFonts w:ascii="Arial" w:hAnsi="Arial" w:cs="Arial"/>
          <w:sz w:val="24"/>
          <w:szCs w:val="24"/>
          <w:highlight w:val="yellow"/>
        </w:rPr>
        <w:t>a)</w:t>
      </w:r>
      <w:r w:rsidR="00F27D51" w:rsidRPr="00185B2B">
        <w:rPr>
          <w:rFonts w:ascii="Arial" w:hAnsi="Arial" w:cs="Arial"/>
          <w:sz w:val="24"/>
          <w:szCs w:val="24"/>
          <w:highlight w:val="yellow"/>
        </w:rPr>
        <w:t xml:space="preserve"> Nos permite asegurarnos a nosotros y al cliente</w:t>
      </w:r>
    </w:p>
    <w:p w14:paraId="438B8018" w14:textId="402204B7" w:rsidR="008F264B" w:rsidRPr="00185B2B" w:rsidRDefault="008F264B" w:rsidP="00185B2B">
      <w:pPr>
        <w:spacing w:line="240" w:lineRule="auto"/>
        <w:rPr>
          <w:rFonts w:ascii="Arial" w:hAnsi="Arial" w:cs="Arial"/>
          <w:sz w:val="24"/>
          <w:szCs w:val="24"/>
        </w:rPr>
      </w:pPr>
      <w:r w:rsidRPr="00185B2B">
        <w:rPr>
          <w:rFonts w:ascii="Arial" w:hAnsi="Arial" w:cs="Arial"/>
          <w:sz w:val="24"/>
          <w:szCs w:val="24"/>
        </w:rPr>
        <w:t>b)</w:t>
      </w:r>
      <w:r w:rsidR="00F27D51" w:rsidRPr="00185B2B">
        <w:rPr>
          <w:rFonts w:ascii="Arial" w:hAnsi="Arial" w:cs="Arial"/>
          <w:sz w:val="24"/>
          <w:szCs w:val="24"/>
        </w:rPr>
        <w:t xml:space="preserve"> Nos permite aprovechar los márgenes legales</w:t>
      </w:r>
    </w:p>
    <w:p w14:paraId="78987611" w14:textId="63EEF009" w:rsidR="008F264B" w:rsidRDefault="008F264B" w:rsidP="00185B2B">
      <w:pPr>
        <w:spacing w:line="240" w:lineRule="auto"/>
        <w:rPr>
          <w:rFonts w:ascii="Arial" w:hAnsi="Arial" w:cs="Arial"/>
          <w:sz w:val="24"/>
          <w:szCs w:val="24"/>
        </w:rPr>
      </w:pPr>
      <w:r w:rsidRPr="00185B2B">
        <w:rPr>
          <w:rFonts w:ascii="Arial" w:hAnsi="Arial" w:cs="Arial"/>
          <w:sz w:val="24"/>
          <w:szCs w:val="24"/>
        </w:rPr>
        <w:t>c)</w:t>
      </w:r>
      <w:r w:rsidR="00F27D51" w:rsidRPr="00185B2B">
        <w:rPr>
          <w:rFonts w:ascii="Arial" w:hAnsi="Arial" w:cs="Arial"/>
          <w:sz w:val="24"/>
          <w:szCs w:val="24"/>
        </w:rPr>
        <w:t xml:space="preserve"> Nos permite tener claro el estatuto legal de la empresa </w:t>
      </w:r>
    </w:p>
    <w:p w14:paraId="607B8294" w14:textId="77777777" w:rsidR="00185B2B" w:rsidRPr="00185B2B" w:rsidRDefault="00185B2B" w:rsidP="00185B2B">
      <w:pPr>
        <w:spacing w:line="240" w:lineRule="auto"/>
        <w:rPr>
          <w:rFonts w:ascii="Arial" w:hAnsi="Arial" w:cs="Arial"/>
          <w:sz w:val="24"/>
          <w:szCs w:val="24"/>
        </w:rPr>
      </w:pPr>
    </w:p>
    <w:p w14:paraId="4498FE30" w14:textId="77777777" w:rsidR="00CA1C2C" w:rsidRPr="00185B2B" w:rsidRDefault="00F27D51" w:rsidP="00185B2B">
      <w:pPr>
        <w:spacing w:line="240" w:lineRule="auto"/>
        <w:rPr>
          <w:rFonts w:ascii="Arial" w:hAnsi="Arial" w:cs="Arial"/>
          <w:sz w:val="24"/>
          <w:szCs w:val="24"/>
        </w:rPr>
      </w:pPr>
      <w:r w:rsidRPr="00185B2B">
        <w:rPr>
          <w:rFonts w:ascii="Arial" w:hAnsi="Arial" w:cs="Arial"/>
          <w:sz w:val="24"/>
          <w:szCs w:val="24"/>
        </w:rPr>
        <w:t xml:space="preserve">2.- </w:t>
      </w:r>
      <w:r w:rsidR="00CA1C2C" w:rsidRPr="00185B2B">
        <w:rPr>
          <w:rFonts w:ascii="Arial" w:hAnsi="Arial" w:cs="Arial"/>
          <w:sz w:val="24"/>
          <w:szCs w:val="24"/>
        </w:rPr>
        <w:t>Es quien regula las normas:</w:t>
      </w:r>
    </w:p>
    <w:p w14:paraId="2860E67F" w14:textId="77777777"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a) DDFA</w:t>
      </w:r>
    </w:p>
    <w:p w14:paraId="04AF2883" w14:textId="397EB781"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b) NSA</w:t>
      </w:r>
    </w:p>
    <w:p w14:paraId="749BEEB6" w14:textId="7D4D4486" w:rsidR="00CA1C2C" w:rsidRDefault="00CA1C2C" w:rsidP="00185B2B">
      <w:pPr>
        <w:spacing w:line="240" w:lineRule="auto"/>
        <w:rPr>
          <w:rFonts w:ascii="Arial" w:hAnsi="Arial" w:cs="Arial"/>
          <w:sz w:val="24"/>
          <w:szCs w:val="24"/>
        </w:rPr>
      </w:pPr>
      <w:r w:rsidRPr="00185B2B">
        <w:rPr>
          <w:rFonts w:ascii="Arial" w:hAnsi="Arial" w:cs="Arial"/>
          <w:sz w:val="24"/>
          <w:szCs w:val="24"/>
          <w:highlight w:val="yellow"/>
        </w:rPr>
        <w:t>c) ISO</w:t>
      </w:r>
    </w:p>
    <w:p w14:paraId="184AC3F1" w14:textId="77777777" w:rsidR="00185B2B" w:rsidRPr="00185B2B" w:rsidRDefault="00185B2B" w:rsidP="00185B2B">
      <w:pPr>
        <w:spacing w:line="240" w:lineRule="auto"/>
        <w:rPr>
          <w:rFonts w:ascii="Arial" w:hAnsi="Arial" w:cs="Arial"/>
          <w:sz w:val="24"/>
          <w:szCs w:val="24"/>
        </w:rPr>
      </w:pPr>
    </w:p>
    <w:p w14:paraId="7B00C562" w14:textId="77777777"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3.- Son los estándares principales para la legislación de información y propiedad intelectual</w:t>
      </w:r>
    </w:p>
    <w:p w14:paraId="57006ECB" w14:textId="739D863D" w:rsidR="00CA1C2C" w:rsidRPr="00185B2B" w:rsidRDefault="00CA1C2C" w:rsidP="00185B2B">
      <w:pPr>
        <w:spacing w:line="240" w:lineRule="auto"/>
        <w:rPr>
          <w:rFonts w:ascii="Arial" w:hAnsi="Arial" w:cs="Arial"/>
          <w:sz w:val="24"/>
          <w:szCs w:val="24"/>
        </w:rPr>
      </w:pPr>
      <w:r w:rsidRPr="00185B2B">
        <w:rPr>
          <w:rFonts w:ascii="Arial" w:hAnsi="Arial" w:cs="Arial"/>
          <w:sz w:val="24"/>
          <w:szCs w:val="24"/>
          <w:highlight w:val="yellow"/>
        </w:rPr>
        <w:t>a) ISO 27000 y 27001</w:t>
      </w:r>
    </w:p>
    <w:p w14:paraId="2C14FFB0" w14:textId="47450085" w:rsidR="00CA1C2C" w:rsidRPr="00185B2B" w:rsidRDefault="00CA1C2C" w:rsidP="00185B2B">
      <w:pPr>
        <w:spacing w:line="240" w:lineRule="auto"/>
        <w:rPr>
          <w:rFonts w:ascii="Arial" w:hAnsi="Arial" w:cs="Arial"/>
          <w:sz w:val="24"/>
          <w:szCs w:val="24"/>
        </w:rPr>
      </w:pPr>
      <w:r w:rsidRPr="00185B2B">
        <w:rPr>
          <w:rFonts w:ascii="Arial" w:hAnsi="Arial" w:cs="Arial"/>
          <w:sz w:val="24"/>
          <w:szCs w:val="24"/>
        </w:rPr>
        <w:t>b)</w:t>
      </w:r>
      <w:r w:rsidR="00185B2B" w:rsidRPr="00185B2B">
        <w:rPr>
          <w:rFonts w:ascii="Arial" w:hAnsi="Arial" w:cs="Arial"/>
          <w:sz w:val="24"/>
          <w:szCs w:val="24"/>
        </w:rPr>
        <w:t xml:space="preserve"> ISO 37000 y 37001</w:t>
      </w:r>
    </w:p>
    <w:p w14:paraId="75F5AB6A" w14:textId="074BA063" w:rsidR="00185B2B" w:rsidRDefault="00CA1C2C" w:rsidP="00185B2B">
      <w:pPr>
        <w:spacing w:line="240" w:lineRule="auto"/>
        <w:rPr>
          <w:rFonts w:ascii="Arial" w:hAnsi="Arial" w:cs="Arial"/>
          <w:sz w:val="24"/>
          <w:szCs w:val="24"/>
        </w:rPr>
      </w:pPr>
      <w:r w:rsidRPr="00185B2B">
        <w:rPr>
          <w:rFonts w:ascii="Arial" w:hAnsi="Arial" w:cs="Arial"/>
          <w:sz w:val="24"/>
          <w:szCs w:val="24"/>
        </w:rPr>
        <w:t>c)</w:t>
      </w:r>
      <w:r w:rsidRPr="00185B2B">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5B2B" w:rsidRPr="00185B2B">
        <w:rPr>
          <w:rFonts w:ascii="Arial" w:hAnsi="Arial" w:cs="Arial"/>
          <w:sz w:val="24"/>
          <w:szCs w:val="24"/>
        </w:rPr>
        <w:t>ISO 17000 y 17001</w:t>
      </w:r>
    </w:p>
    <w:p w14:paraId="7B54B367" w14:textId="77777777" w:rsidR="00185B2B" w:rsidRPr="00185B2B" w:rsidRDefault="00185B2B" w:rsidP="00185B2B">
      <w:pPr>
        <w:spacing w:line="240" w:lineRule="auto"/>
        <w:rPr>
          <w:rFonts w:ascii="Arial" w:hAnsi="Arial" w:cs="Arial"/>
          <w:sz w:val="24"/>
          <w:szCs w:val="24"/>
        </w:rPr>
      </w:pPr>
    </w:p>
    <w:p w14:paraId="3C21AEFC" w14:textId="77777777"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4.- Son consecuencias de no cumplir con las normas de protección de datos</w:t>
      </w:r>
    </w:p>
    <w:p w14:paraId="36CD9D4F" w14:textId="48513DA6"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a) Problemas legales con dueños y empleados de la empresa con la que se trabaja</w:t>
      </w:r>
    </w:p>
    <w:p w14:paraId="7F68B01F" w14:textId="0EB56386" w:rsidR="00185B2B" w:rsidRPr="00185B2B" w:rsidRDefault="00185B2B" w:rsidP="00185B2B">
      <w:pPr>
        <w:spacing w:line="240" w:lineRule="auto"/>
        <w:rPr>
          <w:rFonts w:ascii="Arial" w:hAnsi="Arial" w:cs="Arial"/>
          <w:sz w:val="24"/>
          <w:szCs w:val="24"/>
        </w:rPr>
      </w:pPr>
      <w:r w:rsidRPr="00185B2B">
        <w:rPr>
          <w:rFonts w:ascii="Arial" w:hAnsi="Arial" w:cs="Arial"/>
          <w:sz w:val="24"/>
          <w:szCs w:val="24"/>
          <w:highlight w:val="yellow"/>
        </w:rPr>
        <w:t>b) Problemas legales con dueños y clientes de la empresa con la que se trabaja</w:t>
      </w:r>
    </w:p>
    <w:p w14:paraId="29329BED" w14:textId="7B737485" w:rsidR="00185B2B" w:rsidRDefault="00185B2B" w:rsidP="00185B2B">
      <w:pPr>
        <w:spacing w:line="240" w:lineRule="auto"/>
        <w:rPr>
          <w:rFonts w:ascii="Arial" w:hAnsi="Arial" w:cs="Arial"/>
          <w:sz w:val="24"/>
          <w:szCs w:val="24"/>
        </w:rPr>
      </w:pPr>
      <w:r w:rsidRPr="00185B2B">
        <w:rPr>
          <w:rFonts w:ascii="Arial" w:hAnsi="Arial" w:cs="Arial"/>
          <w:sz w:val="24"/>
          <w:szCs w:val="24"/>
        </w:rPr>
        <w:t>c) Problemas legales con clientes y empleados de la empresa con la que se trabaja</w:t>
      </w:r>
    </w:p>
    <w:p w14:paraId="174A0722" w14:textId="77777777" w:rsidR="00185B2B" w:rsidRPr="00185B2B" w:rsidRDefault="00185B2B" w:rsidP="00185B2B">
      <w:pPr>
        <w:spacing w:line="240" w:lineRule="auto"/>
        <w:rPr>
          <w:rFonts w:ascii="Arial" w:hAnsi="Arial" w:cs="Arial"/>
          <w:sz w:val="24"/>
          <w:szCs w:val="24"/>
        </w:rPr>
      </w:pPr>
    </w:p>
    <w:p w14:paraId="58965739" w14:textId="1352378D"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 xml:space="preserve">5.- Es el encargado de regular los derechos de autor en </w:t>
      </w:r>
      <w:proofErr w:type="spellStart"/>
      <w:r w:rsidRPr="00185B2B">
        <w:rPr>
          <w:rFonts w:ascii="Arial" w:hAnsi="Arial" w:cs="Arial"/>
          <w:sz w:val="24"/>
          <w:szCs w:val="24"/>
        </w:rPr>
        <w:t>Mexico</w:t>
      </w:r>
      <w:proofErr w:type="spellEnd"/>
    </w:p>
    <w:p w14:paraId="5429E893" w14:textId="38D2FA78" w:rsidR="00185B2B" w:rsidRPr="00185B2B" w:rsidRDefault="00185B2B" w:rsidP="00185B2B">
      <w:pPr>
        <w:spacing w:line="240" w:lineRule="auto"/>
        <w:rPr>
          <w:rFonts w:ascii="Arial" w:hAnsi="Arial" w:cs="Arial"/>
          <w:sz w:val="24"/>
          <w:szCs w:val="24"/>
        </w:rPr>
      </w:pPr>
      <w:r w:rsidRPr="00185B2B">
        <w:rPr>
          <w:rFonts w:ascii="Arial" w:hAnsi="Arial" w:cs="Arial"/>
          <w:sz w:val="24"/>
          <w:szCs w:val="24"/>
          <w:highlight w:val="yellow"/>
        </w:rPr>
        <w:t>a) LFDA</w:t>
      </w:r>
    </w:p>
    <w:p w14:paraId="597F3357" w14:textId="355843B5" w:rsidR="00185B2B" w:rsidRPr="00185B2B" w:rsidRDefault="00185B2B" w:rsidP="00185B2B">
      <w:pPr>
        <w:spacing w:line="240" w:lineRule="auto"/>
        <w:rPr>
          <w:rFonts w:ascii="Arial" w:hAnsi="Arial" w:cs="Arial"/>
          <w:sz w:val="24"/>
          <w:szCs w:val="24"/>
        </w:rPr>
      </w:pPr>
      <w:r w:rsidRPr="00185B2B">
        <w:rPr>
          <w:rFonts w:ascii="Arial" w:hAnsi="Arial" w:cs="Arial"/>
          <w:sz w:val="24"/>
          <w:szCs w:val="24"/>
        </w:rPr>
        <w:t>b) IDPDD</w:t>
      </w:r>
    </w:p>
    <w:p w14:paraId="4D758EAB" w14:textId="5D437C5C" w:rsidR="00185B2B" w:rsidRDefault="00185B2B" w:rsidP="00185B2B">
      <w:pPr>
        <w:spacing w:line="240" w:lineRule="auto"/>
        <w:rPr>
          <w:rFonts w:ascii="Arial" w:hAnsi="Arial" w:cs="Arial"/>
          <w:sz w:val="24"/>
          <w:szCs w:val="24"/>
        </w:rPr>
      </w:pPr>
      <w:r w:rsidRPr="00185B2B">
        <w:rPr>
          <w:rFonts w:ascii="Arial" w:hAnsi="Arial" w:cs="Arial"/>
          <w:sz w:val="24"/>
          <w:szCs w:val="24"/>
        </w:rPr>
        <w:t>c) CMDD</w:t>
      </w:r>
    </w:p>
    <w:p w14:paraId="0106C1D9" w14:textId="7B474EF0" w:rsidR="008407F8" w:rsidRDefault="008407F8" w:rsidP="00185B2B">
      <w:pPr>
        <w:spacing w:line="240" w:lineRule="auto"/>
        <w:rPr>
          <w:rFonts w:ascii="Arial" w:hAnsi="Arial" w:cs="Arial"/>
          <w:sz w:val="24"/>
          <w:szCs w:val="24"/>
        </w:rPr>
      </w:pPr>
    </w:p>
    <w:p w14:paraId="79AC345D" w14:textId="5E61BDCF" w:rsidR="008407F8" w:rsidRDefault="008407F8" w:rsidP="00185B2B">
      <w:pPr>
        <w:spacing w:line="240" w:lineRule="auto"/>
        <w:rPr>
          <w:rFonts w:ascii="Arial" w:hAnsi="Arial" w:cs="Arial"/>
          <w:sz w:val="24"/>
          <w:szCs w:val="24"/>
        </w:rPr>
      </w:pPr>
    </w:p>
    <w:p w14:paraId="66BB88EF" w14:textId="149E5A67" w:rsidR="008407F8" w:rsidRDefault="008407F8" w:rsidP="00185B2B">
      <w:pPr>
        <w:spacing w:line="240" w:lineRule="auto"/>
        <w:rPr>
          <w:rFonts w:ascii="Arial" w:hAnsi="Arial" w:cs="Arial"/>
          <w:sz w:val="24"/>
          <w:szCs w:val="24"/>
        </w:rPr>
      </w:pPr>
      <w:r>
        <w:rPr>
          <w:rFonts w:ascii="Arial" w:hAnsi="Arial" w:cs="Arial"/>
          <w:sz w:val="24"/>
          <w:szCs w:val="24"/>
        </w:rPr>
        <w:lastRenderedPageBreak/>
        <w:t xml:space="preserve">Relaciona con lo correspondiente </w:t>
      </w:r>
    </w:p>
    <w:p w14:paraId="30ABE995" w14:textId="77777777" w:rsidR="008407F8" w:rsidRDefault="008407F8" w:rsidP="00185B2B">
      <w:pPr>
        <w:spacing w:line="240" w:lineRule="auto"/>
        <w:rPr>
          <w:rFonts w:ascii="Arial" w:hAnsi="Arial" w:cs="Arial"/>
          <w:sz w:val="24"/>
          <w:szCs w:val="24"/>
        </w:rPr>
      </w:pPr>
    </w:p>
    <w:p w14:paraId="19FED9FE" w14:textId="54948D58" w:rsidR="008407F8" w:rsidRDefault="005B4DB6" w:rsidP="00185B2B">
      <w:pPr>
        <w:spacing w:line="240" w:lineRule="auto"/>
        <w:rPr>
          <w:rFonts w:ascii="Arial" w:hAnsi="Arial" w:cs="Arial"/>
          <w:sz w:val="24"/>
          <w:szCs w:val="24"/>
        </w:rPr>
      </w:pPr>
      <w:r>
        <w:rPr>
          <w:rFonts w:ascii="Arial" w:hAnsi="Arial" w:cs="Arial"/>
          <w:sz w:val="24"/>
          <w:szCs w:val="24"/>
        </w:rPr>
        <w:t xml:space="preserve">A.- </w:t>
      </w:r>
      <w:r w:rsidR="008407F8">
        <w:rPr>
          <w:rFonts w:ascii="Arial" w:hAnsi="Arial" w:cs="Arial"/>
          <w:sz w:val="24"/>
          <w:szCs w:val="24"/>
        </w:rPr>
        <w:t>ISO 27000</w:t>
      </w:r>
    </w:p>
    <w:p w14:paraId="61FF57B6" w14:textId="77777777" w:rsidR="000373D7" w:rsidRDefault="000373D7" w:rsidP="00185B2B">
      <w:pPr>
        <w:spacing w:line="240" w:lineRule="auto"/>
        <w:rPr>
          <w:rFonts w:ascii="Arial" w:hAnsi="Arial" w:cs="Arial"/>
          <w:sz w:val="24"/>
          <w:szCs w:val="24"/>
        </w:rPr>
      </w:pPr>
    </w:p>
    <w:p w14:paraId="51504464" w14:textId="1BD4CCCB" w:rsidR="00E675DD" w:rsidRDefault="005B4DB6" w:rsidP="00E675DD">
      <w:pPr>
        <w:spacing w:line="240" w:lineRule="auto"/>
        <w:rPr>
          <w:rFonts w:ascii="Arial" w:hAnsi="Arial" w:cs="Arial"/>
          <w:sz w:val="24"/>
          <w:szCs w:val="24"/>
        </w:rPr>
      </w:pPr>
      <w:r>
        <w:rPr>
          <w:rFonts w:ascii="Arial" w:hAnsi="Arial" w:cs="Arial"/>
          <w:sz w:val="24"/>
          <w:szCs w:val="24"/>
        </w:rPr>
        <w:t xml:space="preserve">B.- </w:t>
      </w:r>
      <w:r w:rsidR="008407F8">
        <w:rPr>
          <w:rFonts w:ascii="Arial" w:hAnsi="Arial" w:cs="Arial"/>
          <w:sz w:val="24"/>
          <w:szCs w:val="24"/>
        </w:rPr>
        <w:t>ISO 27001</w:t>
      </w:r>
    </w:p>
    <w:p w14:paraId="4DC13BE5" w14:textId="77777777" w:rsidR="000373D7" w:rsidRDefault="000373D7" w:rsidP="00E675DD">
      <w:pPr>
        <w:spacing w:line="240" w:lineRule="auto"/>
        <w:rPr>
          <w:rFonts w:ascii="Arial" w:hAnsi="Arial" w:cs="Arial"/>
          <w:sz w:val="24"/>
          <w:szCs w:val="24"/>
        </w:rPr>
      </w:pPr>
    </w:p>
    <w:p w14:paraId="3EC62772" w14:textId="0923AA38" w:rsidR="005B4DB6" w:rsidRDefault="005B4DB6" w:rsidP="005B4DB6">
      <w:pPr>
        <w:spacing w:line="240" w:lineRule="auto"/>
        <w:rPr>
          <w:rFonts w:ascii="Arial" w:hAnsi="Arial" w:cs="Arial"/>
          <w:sz w:val="24"/>
          <w:szCs w:val="24"/>
        </w:rPr>
      </w:pPr>
      <w:r>
        <w:rPr>
          <w:rFonts w:ascii="Arial" w:hAnsi="Arial" w:cs="Arial"/>
          <w:sz w:val="24"/>
          <w:szCs w:val="24"/>
        </w:rPr>
        <w:t xml:space="preserve">C.- Son el objetivo de las normas de la seguridad de la información </w:t>
      </w:r>
    </w:p>
    <w:p w14:paraId="3845DAA5" w14:textId="77777777" w:rsidR="000373D7" w:rsidRDefault="000373D7" w:rsidP="005B4DB6">
      <w:pPr>
        <w:spacing w:line="240" w:lineRule="auto"/>
        <w:rPr>
          <w:rFonts w:ascii="Arial" w:hAnsi="Arial" w:cs="Arial"/>
          <w:sz w:val="24"/>
          <w:szCs w:val="24"/>
        </w:rPr>
      </w:pPr>
    </w:p>
    <w:p w14:paraId="4F8F1284" w14:textId="6AE1BD89" w:rsidR="005B4DB6" w:rsidRDefault="005B4DB6" w:rsidP="005B4DB6">
      <w:pPr>
        <w:spacing w:line="240" w:lineRule="auto"/>
        <w:rPr>
          <w:rFonts w:ascii="Arial" w:hAnsi="Arial" w:cs="Arial"/>
          <w:sz w:val="24"/>
          <w:szCs w:val="24"/>
        </w:rPr>
      </w:pPr>
      <w:r>
        <w:rPr>
          <w:rFonts w:ascii="Arial" w:hAnsi="Arial" w:cs="Arial"/>
          <w:sz w:val="24"/>
          <w:szCs w:val="24"/>
        </w:rPr>
        <w:t>D.- Son los principios básicos de Berna</w:t>
      </w:r>
    </w:p>
    <w:p w14:paraId="7131298D" w14:textId="77777777" w:rsidR="000373D7" w:rsidRDefault="000373D7" w:rsidP="005B4DB6">
      <w:pPr>
        <w:spacing w:line="240" w:lineRule="auto"/>
        <w:rPr>
          <w:rFonts w:ascii="Arial" w:hAnsi="Arial" w:cs="Arial"/>
          <w:sz w:val="24"/>
          <w:szCs w:val="24"/>
        </w:rPr>
      </w:pPr>
    </w:p>
    <w:p w14:paraId="39D89B7B" w14:textId="18DDB8D2" w:rsidR="000373D7" w:rsidRDefault="000373D7" w:rsidP="005B4DB6">
      <w:pPr>
        <w:spacing w:line="240" w:lineRule="auto"/>
        <w:rPr>
          <w:rFonts w:ascii="Arial" w:hAnsi="Arial" w:cs="Arial"/>
          <w:sz w:val="24"/>
          <w:szCs w:val="24"/>
        </w:rPr>
      </w:pPr>
      <w:r>
        <w:rPr>
          <w:rFonts w:ascii="Arial" w:hAnsi="Arial" w:cs="Arial"/>
          <w:sz w:val="24"/>
          <w:szCs w:val="24"/>
        </w:rPr>
        <w:t>E.- LFDA</w:t>
      </w:r>
    </w:p>
    <w:p w14:paraId="67D8BCE5" w14:textId="0613FEF0" w:rsidR="005B4DB6" w:rsidRDefault="005B4DB6" w:rsidP="00E675DD">
      <w:pPr>
        <w:spacing w:line="240" w:lineRule="auto"/>
        <w:rPr>
          <w:rFonts w:ascii="Arial" w:hAnsi="Arial" w:cs="Arial"/>
          <w:sz w:val="24"/>
          <w:szCs w:val="24"/>
        </w:rPr>
      </w:pPr>
    </w:p>
    <w:p w14:paraId="4827E247" w14:textId="3D209443" w:rsidR="000373D7" w:rsidRDefault="000373D7" w:rsidP="00E675DD">
      <w:pPr>
        <w:spacing w:line="240" w:lineRule="auto"/>
        <w:rPr>
          <w:rFonts w:ascii="Arial" w:hAnsi="Arial" w:cs="Arial"/>
          <w:sz w:val="24"/>
          <w:szCs w:val="24"/>
        </w:rPr>
      </w:pPr>
    </w:p>
    <w:p w14:paraId="25E49958" w14:textId="77777777" w:rsidR="000373D7" w:rsidRDefault="000373D7" w:rsidP="00E675DD">
      <w:pPr>
        <w:spacing w:line="240" w:lineRule="auto"/>
        <w:rPr>
          <w:rFonts w:ascii="Arial" w:hAnsi="Arial" w:cs="Arial"/>
          <w:sz w:val="24"/>
          <w:szCs w:val="24"/>
        </w:rPr>
      </w:pPr>
    </w:p>
    <w:p w14:paraId="0CFE9B09" w14:textId="77777777" w:rsidR="000373D7" w:rsidRPr="005B4DB6" w:rsidRDefault="000373D7" w:rsidP="000373D7">
      <w:pPr>
        <w:spacing w:line="240" w:lineRule="auto"/>
        <w:rPr>
          <w:rFonts w:ascii="Arial" w:hAnsi="Arial" w:cs="Arial"/>
          <w:sz w:val="24"/>
          <w:szCs w:val="24"/>
        </w:rPr>
      </w:pPr>
    </w:p>
    <w:p w14:paraId="7CA5E63C" w14:textId="576E05A0" w:rsidR="008407F8" w:rsidRPr="000373D7" w:rsidRDefault="000373D7" w:rsidP="000373D7">
      <w:pPr>
        <w:rPr>
          <w:rFonts w:ascii="Arial" w:hAnsi="Arial"/>
          <w:sz w:val="24"/>
          <w:szCs w:val="24"/>
        </w:rPr>
      </w:pPr>
      <w:r>
        <w:rPr>
          <w:rFonts w:ascii="Arial" w:hAnsi="Arial"/>
          <w:sz w:val="24"/>
          <w:szCs w:val="24"/>
        </w:rPr>
        <w:t xml:space="preserve">( </w:t>
      </w:r>
      <w:r w:rsidRPr="000373D7">
        <w:rPr>
          <w:rFonts w:ascii="Arial" w:hAnsi="Arial"/>
          <w:sz w:val="24"/>
          <w:szCs w:val="24"/>
          <w:highlight w:val="yellow"/>
        </w:rPr>
        <w:t>D</w:t>
      </w:r>
      <w:r>
        <w:rPr>
          <w:rFonts w:ascii="Arial" w:hAnsi="Arial"/>
          <w:sz w:val="24"/>
          <w:szCs w:val="24"/>
        </w:rPr>
        <w:t xml:space="preserve"> ) </w:t>
      </w:r>
      <w:r w:rsidRPr="005B4DB6">
        <w:rPr>
          <w:rFonts w:ascii="Arial" w:hAnsi="Arial"/>
          <w:sz w:val="24"/>
          <w:szCs w:val="24"/>
        </w:rPr>
        <w:t>Las obras originarias deberán ser objeto</w:t>
      </w:r>
      <w:r>
        <w:t xml:space="preserve">, </w:t>
      </w:r>
      <w:r>
        <w:rPr>
          <w:rFonts w:ascii="Arial" w:hAnsi="Arial"/>
          <w:sz w:val="24"/>
          <w:szCs w:val="24"/>
        </w:rPr>
        <w:t>l</w:t>
      </w:r>
      <w:r w:rsidRPr="005B4DB6">
        <w:rPr>
          <w:rFonts w:ascii="Arial" w:hAnsi="Arial"/>
          <w:sz w:val="24"/>
          <w:szCs w:val="24"/>
        </w:rPr>
        <w:t>a protección no deberá estar subordinada</w:t>
      </w:r>
      <w:r>
        <w:rPr>
          <w:rFonts w:ascii="Arial" w:hAnsi="Arial"/>
          <w:sz w:val="24"/>
          <w:szCs w:val="24"/>
        </w:rPr>
        <w:t>, l</w:t>
      </w:r>
      <w:r w:rsidRPr="005B4DB6">
        <w:rPr>
          <w:rFonts w:ascii="Arial" w:hAnsi="Arial"/>
          <w:sz w:val="24"/>
          <w:szCs w:val="24"/>
        </w:rPr>
        <w:t>a protección es independiente de la existencia de protección</w:t>
      </w:r>
    </w:p>
    <w:p w14:paraId="521C6454" w14:textId="77777777" w:rsidR="000373D7" w:rsidRDefault="000373D7" w:rsidP="00185B2B">
      <w:pPr>
        <w:spacing w:line="240" w:lineRule="auto"/>
        <w:rPr>
          <w:rFonts w:ascii="Arial" w:hAnsi="Arial" w:cs="Arial"/>
          <w:sz w:val="24"/>
          <w:szCs w:val="24"/>
        </w:rPr>
      </w:pPr>
    </w:p>
    <w:p w14:paraId="15DB6E9D" w14:textId="32DAB60C" w:rsidR="005B4DB6" w:rsidRDefault="00E675DD" w:rsidP="005B4DB6">
      <w:pPr>
        <w:spacing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B</w:t>
      </w:r>
      <w:r>
        <w:rPr>
          <w:rFonts w:ascii="Arial" w:hAnsi="Arial" w:cs="Arial"/>
          <w:sz w:val="24"/>
          <w:szCs w:val="24"/>
        </w:rPr>
        <w:t xml:space="preserve"> )</w:t>
      </w:r>
      <w:r w:rsidR="000373D7">
        <w:rPr>
          <w:rFonts w:ascii="Arial" w:hAnsi="Arial" w:cs="Arial"/>
          <w:sz w:val="24"/>
          <w:szCs w:val="24"/>
        </w:rPr>
        <w:t xml:space="preserve"> </w:t>
      </w:r>
      <w:r w:rsidR="008407F8">
        <w:rPr>
          <w:rFonts w:ascii="Arial" w:hAnsi="Arial" w:cs="Arial"/>
          <w:sz w:val="24"/>
          <w:szCs w:val="24"/>
        </w:rPr>
        <w:t xml:space="preserve">Es el estándar internacional para la gestión de la seguridad de la información en las organizaciones </w:t>
      </w:r>
    </w:p>
    <w:p w14:paraId="17C751A9" w14:textId="77777777" w:rsidR="000373D7" w:rsidRDefault="000373D7" w:rsidP="005B4DB6"/>
    <w:p w14:paraId="6FEC6C59" w14:textId="3D4BB6A4" w:rsidR="000373D7" w:rsidRDefault="000373D7" w:rsidP="005B4DB6">
      <w:pPr>
        <w:spacing w:after="0"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E</w:t>
      </w:r>
      <w:r>
        <w:rPr>
          <w:rFonts w:ascii="Arial" w:hAnsi="Arial" w:cs="Arial"/>
          <w:sz w:val="24"/>
          <w:szCs w:val="24"/>
        </w:rPr>
        <w:t xml:space="preserve"> ) Es la Ley Federal Del Derecho Autor</w:t>
      </w:r>
    </w:p>
    <w:p w14:paraId="1CAA96F5" w14:textId="77777777" w:rsidR="000373D7" w:rsidRDefault="000373D7" w:rsidP="005B4DB6">
      <w:pPr>
        <w:spacing w:after="0" w:line="240" w:lineRule="auto"/>
        <w:rPr>
          <w:rFonts w:ascii="Arial" w:hAnsi="Arial" w:cs="Arial"/>
          <w:sz w:val="24"/>
          <w:szCs w:val="24"/>
        </w:rPr>
      </w:pPr>
    </w:p>
    <w:p w14:paraId="5BBF6FEE" w14:textId="77777777" w:rsidR="000373D7" w:rsidRDefault="000373D7" w:rsidP="005B4DB6">
      <w:pPr>
        <w:spacing w:after="0" w:line="240" w:lineRule="auto"/>
        <w:rPr>
          <w:rFonts w:ascii="Arial" w:hAnsi="Arial" w:cs="Arial"/>
          <w:sz w:val="24"/>
          <w:szCs w:val="24"/>
        </w:rPr>
      </w:pPr>
    </w:p>
    <w:p w14:paraId="5A35E9CE" w14:textId="0B86CBEB" w:rsidR="000373D7" w:rsidRDefault="000373D7" w:rsidP="000373D7">
      <w:pPr>
        <w:spacing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A</w:t>
      </w:r>
      <w:r>
        <w:rPr>
          <w:rFonts w:ascii="Arial" w:hAnsi="Arial" w:cs="Arial"/>
          <w:sz w:val="24"/>
          <w:szCs w:val="24"/>
        </w:rPr>
        <w:t xml:space="preserve"> ) Es el estándar internacional para la seguridad de la información</w:t>
      </w:r>
    </w:p>
    <w:p w14:paraId="4070D29A" w14:textId="434C3ADB" w:rsidR="000373D7" w:rsidRDefault="000373D7" w:rsidP="000373D7">
      <w:pPr>
        <w:spacing w:line="240" w:lineRule="auto"/>
        <w:rPr>
          <w:rFonts w:ascii="Arial" w:hAnsi="Arial" w:cs="Arial"/>
          <w:sz w:val="24"/>
          <w:szCs w:val="24"/>
        </w:rPr>
      </w:pPr>
    </w:p>
    <w:p w14:paraId="2719B436" w14:textId="4D49BCE1" w:rsidR="000373D7" w:rsidRDefault="000373D7" w:rsidP="000373D7">
      <w:pPr>
        <w:spacing w:line="240" w:lineRule="auto"/>
        <w:rPr>
          <w:rFonts w:ascii="Arial" w:hAnsi="Arial" w:cs="Arial"/>
          <w:sz w:val="24"/>
          <w:szCs w:val="24"/>
        </w:rPr>
      </w:pPr>
      <w:r>
        <w:rPr>
          <w:rFonts w:ascii="Arial" w:hAnsi="Arial" w:cs="Arial"/>
          <w:sz w:val="24"/>
          <w:szCs w:val="24"/>
        </w:rPr>
        <w:t xml:space="preserve">( </w:t>
      </w:r>
      <w:r w:rsidRPr="000373D7">
        <w:rPr>
          <w:rFonts w:ascii="Arial" w:hAnsi="Arial" w:cs="Arial"/>
          <w:sz w:val="24"/>
          <w:szCs w:val="24"/>
          <w:highlight w:val="yellow"/>
        </w:rPr>
        <w:t>C</w:t>
      </w:r>
      <w:r>
        <w:rPr>
          <w:rFonts w:ascii="Arial" w:hAnsi="Arial" w:cs="Arial"/>
          <w:sz w:val="24"/>
          <w:szCs w:val="24"/>
        </w:rPr>
        <w:t xml:space="preserve"> ) Confidencialidad, Integridad y Disponibilidad </w:t>
      </w:r>
    </w:p>
    <w:p w14:paraId="5E7AC663" w14:textId="77777777" w:rsidR="000373D7" w:rsidRDefault="000373D7" w:rsidP="000373D7">
      <w:pPr>
        <w:spacing w:line="240" w:lineRule="auto"/>
        <w:rPr>
          <w:rFonts w:ascii="Arial" w:hAnsi="Arial" w:cs="Arial"/>
          <w:sz w:val="24"/>
          <w:szCs w:val="24"/>
        </w:rPr>
      </w:pPr>
    </w:p>
    <w:p w14:paraId="1B794E0F" w14:textId="5C058B57" w:rsidR="008407F8" w:rsidRDefault="00E675DD" w:rsidP="005B4DB6">
      <w:pPr>
        <w:spacing w:after="0" w:line="240" w:lineRule="auto"/>
        <w:rPr>
          <w:rFonts w:ascii="Arial" w:hAnsi="Arial" w:cs="Arial"/>
          <w:sz w:val="24"/>
          <w:szCs w:val="24"/>
        </w:rPr>
      </w:pPr>
      <w:r>
        <w:rPr>
          <w:rFonts w:ascii="Arial" w:hAnsi="Arial" w:cs="Arial"/>
          <w:sz w:val="24"/>
          <w:szCs w:val="24"/>
        </w:rPr>
        <w:br w:type="page"/>
      </w:r>
    </w:p>
    <w:p w14:paraId="52064BFD" w14:textId="77777777" w:rsidR="00766C39"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5" w:name="_Toc119096624"/>
      <w:r>
        <w:rPr>
          <w:rFonts w:ascii="Times New Roman" w:eastAsia="Times New Roman" w:hAnsi="Times New Roman" w:cs="Times New Roman"/>
          <w:b/>
          <w:bCs/>
          <w:color w:val="auto"/>
          <w:sz w:val="28"/>
          <w:szCs w:val="28"/>
          <w:lang w:eastAsia="es-MX"/>
        </w:rPr>
        <w:lastRenderedPageBreak/>
        <w:t>Resumen (Artículos de la LFDA para los programas de computación y bases de datos)</w:t>
      </w:r>
      <w:bookmarkEnd w:id="5"/>
    </w:p>
    <w:p w14:paraId="569E08E4" w14:textId="029AA1DC" w:rsidR="00766C39" w:rsidRDefault="00766C39">
      <w:pPr>
        <w:rPr>
          <w:lang w:eastAsia="es-MX"/>
        </w:rPr>
      </w:pPr>
    </w:p>
    <w:p w14:paraId="7C2569A3" w14:textId="6835852A" w:rsidR="000218F4"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101.- Se entiende por programa de computación la expresión original en cualquier forma, lenguaje o código</w:t>
      </w:r>
    </w:p>
    <w:p w14:paraId="684299FC" w14:textId="302F73B5"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102.- Los programas de computación se protegen en los mismos términos que las obras literarias</w:t>
      </w:r>
    </w:p>
    <w:p w14:paraId="2776A8C4" w14:textId="142C67CF"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103.- Salvo pacto en contrario, los derechos patrimoniales sobre un programa de computación y su documentación</w:t>
      </w:r>
    </w:p>
    <w:p w14:paraId="06973390" w14:textId="53D8F5F6"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104.- Como excepción a lo previsto en el artículo 27 fracción IV, el titular de los derechos de autor sobre un programa de computación o sobre una base de datos conservará, aún después de la venta de ejemplares de los mismos</w:t>
      </w:r>
    </w:p>
    <w:p w14:paraId="35693991" w14:textId="77777777" w:rsidR="004A3DA3" w:rsidRPr="000F4208" w:rsidRDefault="004A3DA3" w:rsidP="000F4208">
      <w:pPr>
        <w:spacing w:line="360" w:lineRule="auto"/>
        <w:jc w:val="both"/>
        <w:rPr>
          <w:rFonts w:ascii="Arial" w:hAnsi="Arial" w:cs="Arial"/>
          <w:sz w:val="24"/>
          <w:szCs w:val="24"/>
        </w:rPr>
      </w:pPr>
      <w:r w:rsidRPr="000F4208">
        <w:rPr>
          <w:rFonts w:ascii="Arial" w:hAnsi="Arial" w:cs="Arial"/>
          <w:sz w:val="24"/>
          <w:szCs w:val="24"/>
        </w:rPr>
        <w:t>Artículo 105.- El usuario legítimo de un programa de computación podrá realizar el número de copias que le autorice la licencia concedida por el titular de los derechos de autor, o una sola copia de dicho programa siempre y cuando:</w:t>
      </w:r>
    </w:p>
    <w:p w14:paraId="3B0E1309" w14:textId="25FD04D5" w:rsidR="004A3DA3" w:rsidRPr="000F4208" w:rsidRDefault="004A3DA3" w:rsidP="000F4208">
      <w:pPr>
        <w:pStyle w:val="Prrafodelista"/>
        <w:numPr>
          <w:ilvl w:val="0"/>
          <w:numId w:val="4"/>
        </w:numPr>
        <w:spacing w:line="360" w:lineRule="auto"/>
        <w:jc w:val="both"/>
        <w:rPr>
          <w:rFonts w:ascii="Arial" w:hAnsi="Arial" w:cs="Arial"/>
          <w:sz w:val="24"/>
          <w:szCs w:val="24"/>
        </w:rPr>
      </w:pPr>
      <w:r w:rsidRPr="000F4208">
        <w:rPr>
          <w:rFonts w:ascii="Arial" w:hAnsi="Arial" w:cs="Arial"/>
          <w:sz w:val="24"/>
          <w:szCs w:val="24"/>
        </w:rPr>
        <w:t xml:space="preserve">Sea indispensable para la utilización del programa, o </w:t>
      </w:r>
    </w:p>
    <w:p w14:paraId="4560D248" w14:textId="623455B7" w:rsidR="004A3DA3" w:rsidRPr="000F4208" w:rsidRDefault="004A3DA3" w:rsidP="000F4208">
      <w:pPr>
        <w:pStyle w:val="Prrafodelista"/>
        <w:numPr>
          <w:ilvl w:val="0"/>
          <w:numId w:val="4"/>
        </w:numPr>
        <w:spacing w:line="360" w:lineRule="auto"/>
        <w:jc w:val="both"/>
        <w:rPr>
          <w:rFonts w:ascii="Arial" w:hAnsi="Arial" w:cs="Arial"/>
          <w:sz w:val="24"/>
          <w:szCs w:val="24"/>
          <w:lang w:eastAsia="es-MX"/>
        </w:rPr>
      </w:pPr>
      <w:r w:rsidRPr="000F4208">
        <w:rPr>
          <w:rFonts w:ascii="Arial" w:hAnsi="Arial" w:cs="Arial"/>
          <w:sz w:val="24"/>
          <w:szCs w:val="24"/>
        </w:rPr>
        <w:t>Sea destinada exclusivamente como resguardo para sustituir la copia legítimamente adquirida, cuando ésta no pueda utilizarse por daño o pérdida. La copia de respaldo deberá ser destruida cuando cese el derecho del usuario para utilizar el programa de computación</w:t>
      </w:r>
    </w:p>
    <w:p w14:paraId="403705C1"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106.- El derecho patrimonial sobre un programa de computación comprende la facultad de autorizar o prohibir:</w:t>
      </w:r>
    </w:p>
    <w:p w14:paraId="722698CF" w14:textId="4DC1341C" w:rsidR="000F4208" w:rsidRPr="000F4208" w:rsidRDefault="000F4208" w:rsidP="000F4208">
      <w:pPr>
        <w:pStyle w:val="Prrafodelista"/>
        <w:numPr>
          <w:ilvl w:val="0"/>
          <w:numId w:val="5"/>
        </w:numPr>
        <w:spacing w:line="360" w:lineRule="auto"/>
        <w:jc w:val="both"/>
        <w:rPr>
          <w:rFonts w:ascii="Arial" w:hAnsi="Arial" w:cs="Arial"/>
          <w:sz w:val="24"/>
          <w:szCs w:val="24"/>
        </w:rPr>
      </w:pPr>
      <w:r w:rsidRPr="000F4208">
        <w:rPr>
          <w:rFonts w:ascii="Arial" w:hAnsi="Arial" w:cs="Arial"/>
          <w:sz w:val="24"/>
          <w:szCs w:val="24"/>
        </w:rPr>
        <w:t>La reproducción permanente o provisional del programa en todo o en parte, por cualquier medio y forma;</w:t>
      </w:r>
    </w:p>
    <w:p w14:paraId="1DB6B24A" w14:textId="77777777" w:rsidR="000F4208"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t xml:space="preserve">  La traducción, la adaptación, el arreglo o cualquier otra modificación de un programa y la reproducción del programa resultante;</w:t>
      </w:r>
    </w:p>
    <w:p w14:paraId="07C806D2" w14:textId="70667F06" w:rsidR="00766C39"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t xml:space="preserve"> Cualquier forma de distribución del programa o de una copia del mismo, incluido el alquiler;</w:t>
      </w:r>
    </w:p>
    <w:p w14:paraId="174440A2" w14:textId="77777777" w:rsidR="000F4208"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lastRenderedPageBreak/>
        <w:t xml:space="preserve">La </w:t>
      </w:r>
      <w:proofErr w:type="spellStart"/>
      <w:r w:rsidRPr="000F4208">
        <w:rPr>
          <w:rFonts w:ascii="Arial" w:hAnsi="Arial" w:cs="Arial"/>
          <w:sz w:val="24"/>
          <w:szCs w:val="24"/>
        </w:rPr>
        <w:t>decompilación</w:t>
      </w:r>
      <w:proofErr w:type="spellEnd"/>
      <w:r w:rsidRPr="000F4208">
        <w:rPr>
          <w:rFonts w:ascii="Arial" w:hAnsi="Arial" w:cs="Arial"/>
          <w:sz w:val="24"/>
          <w:szCs w:val="24"/>
        </w:rPr>
        <w:t xml:space="preserve">, los procesos para revertir la ingeniería de un programa de computación y el </w:t>
      </w:r>
      <w:proofErr w:type="spellStart"/>
      <w:r w:rsidRPr="000F4208">
        <w:rPr>
          <w:rFonts w:ascii="Arial" w:hAnsi="Arial" w:cs="Arial"/>
          <w:sz w:val="24"/>
          <w:szCs w:val="24"/>
        </w:rPr>
        <w:t>desensamblaje</w:t>
      </w:r>
      <w:proofErr w:type="spellEnd"/>
    </w:p>
    <w:p w14:paraId="272407A9" w14:textId="307045A5" w:rsidR="000F4208" w:rsidRPr="000F4208" w:rsidRDefault="000F4208" w:rsidP="000F4208">
      <w:pPr>
        <w:pStyle w:val="Prrafodelista"/>
        <w:numPr>
          <w:ilvl w:val="0"/>
          <w:numId w:val="5"/>
        </w:numPr>
        <w:spacing w:line="360" w:lineRule="auto"/>
        <w:jc w:val="both"/>
        <w:rPr>
          <w:rFonts w:ascii="Arial" w:hAnsi="Arial" w:cs="Arial"/>
          <w:sz w:val="24"/>
          <w:szCs w:val="24"/>
          <w:lang w:eastAsia="es-MX"/>
        </w:rPr>
      </w:pPr>
      <w:r w:rsidRPr="000F4208">
        <w:rPr>
          <w:rFonts w:ascii="Arial" w:hAnsi="Arial" w:cs="Arial"/>
          <w:sz w:val="24"/>
          <w:szCs w:val="24"/>
        </w:rPr>
        <w:t>La comunicación pública del programa, incluida la puesta a disposición pública del mismo.</w:t>
      </w:r>
    </w:p>
    <w:p w14:paraId="5E2C86A8" w14:textId="4AF69BC7" w:rsidR="000F4208" w:rsidRPr="000F4208" w:rsidRDefault="000F4208" w:rsidP="000F4208">
      <w:pPr>
        <w:spacing w:line="360" w:lineRule="auto"/>
        <w:ind w:left="45"/>
        <w:jc w:val="both"/>
        <w:rPr>
          <w:rFonts w:ascii="Arial" w:hAnsi="Arial" w:cs="Arial"/>
          <w:sz w:val="24"/>
          <w:szCs w:val="24"/>
          <w:lang w:eastAsia="es-MX"/>
        </w:rPr>
      </w:pPr>
    </w:p>
    <w:p w14:paraId="71C3064B" w14:textId="51528BC4" w:rsidR="000F4208" w:rsidRPr="000F4208" w:rsidRDefault="000F4208" w:rsidP="000F4208">
      <w:pPr>
        <w:spacing w:line="360" w:lineRule="auto"/>
        <w:ind w:left="45"/>
        <w:jc w:val="both"/>
        <w:rPr>
          <w:rFonts w:ascii="Arial" w:hAnsi="Arial" w:cs="Arial"/>
          <w:sz w:val="24"/>
          <w:szCs w:val="24"/>
        </w:rPr>
      </w:pPr>
      <w:r w:rsidRPr="000F4208">
        <w:rPr>
          <w:rFonts w:ascii="Arial" w:hAnsi="Arial" w:cs="Arial"/>
          <w:sz w:val="24"/>
          <w:szCs w:val="24"/>
        </w:rPr>
        <w:t>Artículo 107.- Las bases de datos o de otros materiales legibles por medio de máquinas o en otra forma, que por razones de selección y disposición de su contenido constituyan creaciones intelectuales, quedarán protegidas como compilaciones</w:t>
      </w:r>
    </w:p>
    <w:p w14:paraId="1D4D3A82" w14:textId="01397D46" w:rsidR="000F4208" w:rsidRPr="000F4208" w:rsidRDefault="000F4208" w:rsidP="000F4208">
      <w:pPr>
        <w:spacing w:line="360" w:lineRule="auto"/>
        <w:ind w:left="45"/>
        <w:jc w:val="both"/>
        <w:rPr>
          <w:rFonts w:ascii="Arial" w:hAnsi="Arial" w:cs="Arial"/>
          <w:sz w:val="24"/>
          <w:szCs w:val="24"/>
          <w:lang w:eastAsia="es-MX"/>
        </w:rPr>
      </w:pPr>
      <w:r w:rsidRPr="000F4208">
        <w:rPr>
          <w:rFonts w:ascii="Arial" w:hAnsi="Arial" w:cs="Arial"/>
          <w:sz w:val="24"/>
          <w:szCs w:val="24"/>
        </w:rPr>
        <w:t>Artículo 108.- Las bases de datos que no sean originales quedan, sin embargo, protegidas en su uso exclusivo por quien las haya elaborado</w:t>
      </w:r>
    </w:p>
    <w:p w14:paraId="10032D44"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109.- El acceso a información de carácter privado relativa a las personas contenida en las bases de datos a que se refiere el artículo anterior</w:t>
      </w:r>
    </w:p>
    <w:p w14:paraId="58ADEDAF"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110.- El titular del derecho patrimonial sobre una base de datos tendrá el derecho exclusivo, respecto de la forma de expresión de la estructura de dicha base, de autorizar o prohibir:</w:t>
      </w:r>
    </w:p>
    <w:p w14:paraId="23F2EA4A" w14:textId="3912E011" w:rsidR="000F4208" w:rsidRPr="000F4208" w:rsidRDefault="000F4208" w:rsidP="000F4208">
      <w:pPr>
        <w:pStyle w:val="Prrafodelista"/>
        <w:numPr>
          <w:ilvl w:val="0"/>
          <w:numId w:val="6"/>
        </w:numPr>
        <w:spacing w:line="360" w:lineRule="auto"/>
        <w:jc w:val="both"/>
        <w:rPr>
          <w:rFonts w:ascii="Arial" w:hAnsi="Arial" w:cs="Arial"/>
          <w:sz w:val="24"/>
          <w:szCs w:val="24"/>
        </w:rPr>
      </w:pPr>
      <w:r w:rsidRPr="000F4208">
        <w:rPr>
          <w:rFonts w:ascii="Arial" w:hAnsi="Arial" w:cs="Arial"/>
          <w:sz w:val="24"/>
          <w:szCs w:val="24"/>
        </w:rPr>
        <w:t xml:space="preserve">Su reproducción permanente o temporal, total o parcial, por cualquier medio </w:t>
      </w:r>
      <w:proofErr w:type="gramStart"/>
      <w:r w:rsidRPr="000F4208">
        <w:rPr>
          <w:rFonts w:ascii="Arial" w:hAnsi="Arial" w:cs="Arial"/>
          <w:sz w:val="24"/>
          <w:szCs w:val="24"/>
        </w:rPr>
        <w:t>y</w:t>
      </w:r>
      <w:proofErr w:type="gramEnd"/>
      <w:r w:rsidRPr="000F4208">
        <w:rPr>
          <w:rFonts w:ascii="Arial" w:hAnsi="Arial" w:cs="Arial"/>
          <w:sz w:val="24"/>
          <w:szCs w:val="24"/>
        </w:rPr>
        <w:t xml:space="preserve"> de cualquier forma;</w:t>
      </w:r>
    </w:p>
    <w:p w14:paraId="52B6A745"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 xml:space="preserve">Su traducción, adaptación, reordenación y cualquier otra modificación; </w:t>
      </w:r>
    </w:p>
    <w:p w14:paraId="212CED84"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La distribución del original o copias de la base de datos;</w:t>
      </w:r>
    </w:p>
    <w:p w14:paraId="4A44006A"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 xml:space="preserve">La comunicación al público, </w:t>
      </w:r>
    </w:p>
    <w:p w14:paraId="3DEFFBD2" w14:textId="77777777" w:rsidR="000F4208" w:rsidRPr="000F4208" w:rsidRDefault="000F4208" w:rsidP="000F4208">
      <w:pPr>
        <w:pStyle w:val="Prrafodelista"/>
        <w:numPr>
          <w:ilvl w:val="0"/>
          <w:numId w:val="6"/>
        </w:numPr>
        <w:spacing w:line="360" w:lineRule="auto"/>
        <w:jc w:val="both"/>
        <w:rPr>
          <w:rFonts w:ascii="Arial" w:hAnsi="Arial" w:cs="Arial"/>
          <w:sz w:val="24"/>
          <w:szCs w:val="24"/>
          <w:lang w:eastAsia="es-MX"/>
        </w:rPr>
      </w:pPr>
      <w:r w:rsidRPr="000F4208">
        <w:rPr>
          <w:rFonts w:ascii="Arial" w:hAnsi="Arial" w:cs="Arial"/>
          <w:sz w:val="24"/>
          <w:szCs w:val="24"/>
        </w:rPr>
        <w:t xml:space="preserve"> La reproducción, distribución o comunicación pública de los resultados de las operaciones mencionadas en la fracción II del presente artículo. </w:t>
      </w:r>
    </w:p>
    <w:p w14:paraId="49147E5C"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111.- Los programas efectuados electrónicamente que contengan elementos visuales, sonoros, tridimensionales o animados quedan protegidos por esta Ley en los elementos primigenios que contengan.</w:t>
      </w:r>
    </w:p>
    <w:p w14:paraId="12A67242"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lastRenderedPageBreak/>
        <w:t>Artículo 112.- Queda prohibida la importación, fabricación, distribución y utilización de aparatos o la prestación de servicios destinados a eliminar la protección técnica de los programas de cómputo</w:t>
      </w:r>
    </w:p>
    <w:p w14:paraId="625B9571" w14:textId="77777777" w:rsidR="000F4208" w:rsidRPr="000F4208" w:rsidRDefault="000F4208" w:rsidP="000F4208">
      <w:pPr>
        <w:spacing w:line="360" w:lineRule="auto"/>
        <w:jc w:val="both"/>
        <w:rPr>
          <w:rFonts w:ascii="Arial" w:hAnsi="Arial" w:cs="Arial"/>
          <w:sz w:val="24"/>
          <w:szCs w:val="24"/>
        </w:rPr>
      </w:pPr>
      <w:r w:rsidRPr="000F4208">
        <w:rPr>
          <w:rFonts w:ascii="Arial" w:hAnsi="Arial" w:cs="Arial"/>
          <w:sz w:val="24"/>
          <w:szCs w:val="24"/>
        </w:rPr>
        <w:t>Artículo 113.- Las obras e interpretaciones o ejecuciones transmitidas por medios electrónicos a través del espectro electromagnético y de redes de telecomunicaciones y el resultado que se obtenga de esta transmisión estarán protegidas por esta Ley.</w:t>
      </w:r>
    </w:p>
    <w:p w14:paraId="1FBA60A9" w14:textId="2640716C" w:rsidR="00766C39" w:rsidRPr="000F4208" w:rsidRDefault="000F4208" w:rsidP="000F4208">
      <w:pPr>
        <w:spacing w:line="360" w:lineRule="auto"/>
        <w:jc w:val="both"/>
        <w:rPr>
          <w:rFonts w:ascii="Arial" w:hAnsi="Arial" w:cs="Arial"/>
          <w:sz w:val="24"/>
          <w:szCs w:val="24"/>
          <w:lang w:eastAsia="es-MX"/>
        </w:rPr>
      </w:pPr>
      <w:r w:rsidRPr="000F4208">
        <w:rPr>
          <w:rFonts w:ascii="Arial" w:hAnsi="Arial" w:cs="Arial"/>
          <w:sz w:val="24"/>
          <w:szCs w:val="24"/>
        </w:rPr>
        <w:t>Artículo 114.- La transmisión de obras protegidas por esta Ley mediante cable, ondas radioeléctricas, satélite u otras similares, deberán adecuarse, en lo conducente, a la legislación mexicana</w:t>
      </w:r>
      <w:r w:rsidRPr="000F4208">
        <w:rPr>
          <w:rFonts w:ascii="Arial" w:hAnsi="Arial" w:cs="Arial"/>
          <w:sz w:val="24"/>
          <w:szCs w:val="24"/>
        </w:rPr>
        <w:br w:type="page"/>
      </w:r>
    </w:p>
    <w:p w14:paraId="4C1AF9FA" w14:textId="77777777" w:rsidR="00766C39" w:rsidRDefault="00000000">
      <w:pPr>
        <w:pStyle w:val="Ttulo1"/>
        <w:pBdr>
          <w:bottom w:val="single" w:sz="6" w:space="1" w:color="000000"/>
        </w:pBdr>
        <w:rPr>
          <w:rFonts w:ascii="Times New Roman" w:eastAsia="Times New Roman" w:hAnsi="Times New Roman" w:cs="Times New Roman"/>
          <w:b/>
          <w:bCs/>
          <w:color w:val="auto"/>
          <w:sz w:val="28"/>
          <w:szCs w:val="28"/>
          <w:lang w:eastAsia="es-MX"/>
        </w:rPr>
      </w:pPr>
      <w:bookmarkStart w:id="6" w:name="_Toc119096625"/>
      <w:r>
        <w:rPr>
          <w:rFonts w:ascii="Times New Roman" w:eastAsia="Times New Roman" w:hAnsi="Times New Roman" w:cs="Times New Roman"/>
          <w:b/>
          <w:bCs/>
          <w:color w:val="auto"/>
          <w:sz w:val="28"/>
          <w:szCs w:val="28"/>
          <w:lang w:eastAsia="es-MX"/>
        </w:rPr>
        <w:lastRenderedPageBreak/>
        <w:t>Investigación (Convenio de Berna)</w:t>
      </w:r>
      <w:bookmarkEnd w:id="6"/>
    </w:p>
    <w:p w14:paraId="41F4C9B5" w14:textId="77777777" w:rsidR="00766C39" w:rsidRPr="005B4DB6" w:rsidRDefault="00000000">
      <w:pPr>
        <w:shd w:val="clear" w:color="auto" w:fill="FFFFFF"/>
        <w:spacing w:before="150" w:after="150" w:line="360" w:lineRule="auto"/>
        <w:jc w:val="both"/>
        <w:rPr>
          <w:rFonts w:ascii="Arial" w:hAnsi="Arial" w:cs="Arial"/>
          <w:b/>
          <w:bCs/>
          <w:sz w:val="24"/>
          <w:szCs w:val="24"/>
        </w:rPr>
      </w:pPr>
      <w:r w:rsidRPr="005B4DB6">
        <w:rPr>
          <w:rFonts w:ascii="Arial" w:hAnsi="Arial" w:cs="Arial"/>
          <w:bCs/>
          <w:sz w:val="24"/>
          <w:szCs w:val="24"/>
        </w:rPr>
        <w:t>El Convenio de Berna, que fue adoptado en 1886, trata de la protección de las obras y los derechos de los autores. Ofrece a los creadores como los autores, músicos, poetas, pintores, etc., los medios para controlar quién usa sus obras, cómo y en qué condiciones. </w:t>
      </w:r>
    </w:p>
    <w:p w14:paraId="66EAEF15" w14:textId="77777777" w:rsidR="00766C39" w:rsidRPr="005B4DB6" w:rsidRDefault="00000000">
      <w:pPr>
        <w:pStyle w:val="Textoindependiente"/>
        <w:shd w:val="clear" w:color="auto" w:fill="FFFFFF"/>
        <w:spacing w:before="150" w:after="150" w:line="360" w:lineRule="auto"/>
        <w:jc w:val="both"/>
        <w:rPr>
          <w:rFonts w:ascii="Arial" w:hAnsi="Arial" w:cs="Arial"/>
          <w:b/>
          <w:bCs/>
          <w:sz w:val="24"/>
          <w:szCs w:val="24"/>
        </w:rPr>
      </w:pPr>
      <w:r w:rsidRPr="005B4DB6">
        <w:rPr>
          <w:rFonts w:ascii="Arial" w:hAnsi="Arial" w:cs="Arial"/>
          <w:bCs/>
          <w:sz w:val="24"/>
          <w:szCs w:val="24"/>
        </w:rPr>
        <w:t>Los </w:t>
      </w:r>
      <w:r w:rsidRPr="005B4DB6">
        <w:rPr>
          <w:rStyle w:val="Textoennegrita"/>
          <w:rFonts w:ascii="Arial" w:hAnsi="Arial" w:cs="Arial"/>
          <w:sz w:val="24"/>
          <w:szCs w:val="24"/>
        </w:rPr>
        <w:t>tres principios básicos</w:t>
      </w:r>
      <w:r w:rsidRPr="005B4DB6">
        <w:rPr>
          <w:rFonts w:ascii="Arial" w:hAnsi="Arial" w:cs="Arial"/>
          <w:bCs/>
          <w:sz w:val="24"/>
          <w:szCs w:val="24"/>
        </w:rPr>
        <w:t> son los siguientes:</w:t>
      </w:r>
    </w:p>
    <w:p w14:paraId="5DE2D9A9" w14:textId="77777777" w:rsidR="00766C39" w:rsidRPr="005B4DB6" w:rsidRDefault="00000000">
      <w:pPr>
        <w:pStyle w:val="Textoindependiente"/>
        <w:spacing w:after="240"/>
        <w:jc w:val="both"/>
        <w:rPr>
          <w:rFonts w:ascii="Arial" w:hAnsi="Arial"/>
          <w:sz w:val="24"/>
          <w:szCs w:val="24"/>
        </w:rPr>
      </w:pPr>
      <w:r w:rsidRPr="005B4DB6">
        <w:rPr>
          <w:rFonts w:ascii="Arial" w:hAnsi="Arial"/>
          <w:sz w:val="24"/>
          <w:szCs w:val="24"/>
        </w:rPr>
        <w:t>a) Las obras originarias de uno de los Estados Contratantes deberán ser objeto, en todos y cada uno de los demás Estados Contratantes, de la misma protección que conceden a las obras de sus propios nacionales</w:t>
      </w:r>
    </w:p>
    <w:p w14:paraId="62C50AD9" w14:textId="77777777" w:rsidR="00766C39" w:rsidRPr="005B4DB6" w:rsidRDefault="00000000">
      <w:pPr>
        <w:pStyle w:val="Textoindependiente"/>
        <w:spacing w:after="240"/>
        <w:jc w:val="both"/>
        <w:rPr>
          <w:rFonts w:ascii="Arial" w:hAnsi="Arial"/>
          <w:sz w:val="24"/>
          <w:szCs w:val="24"/>
        </w:rPr>
      </w:pPr>
      <w:r w:rsidRPr="005B4DB6">
        <w:rPr>
          <w:rFonts w:ascii="Arial" w:hAnsi="Arial"/>
          <w:sz w:val="24"/>
          <w:szCs w:val="24"/>
        </w:rPr>
        <w:t>b) La protección no deberá estar subordinada al cumplimiento de formalidad alguna</w:t>
      </w:r>
    </w:p>
    <w:p w14:paraId="3C3E1A99" w14:textId="77777777" w:rsidR="00766C39" w:rsidRPr="005B4DB6" w:rsidRDefault="00000000">
      <w:pPr>
        <w:pStyle w:val="Textoindependiente"/>
        <w:spacing w:after="240"/>
        <w:jc w:val="both"/>
        <w:rPr>
          <w:rFonts w:ascii="Arial" w:hAnsi="Arial"/>
          <w:sz w:val="24"/>
          <w:szCs w:val="24"/>
        </w:rPr>
      </w:pPr>
      <w:r w:rsidRPr="005B4DB6">
        <w:rPr>
          <w:rFonts w:ascii="Arial" w:hAnsi="Arial"/>
          <w:sz w:val="24"/>
          <w:szCs w:val="24"/>
        </w:rPr>
        <w:t>c) La protección es independiente de la existencia de protección en el país de origen de la obra. Empero, si en un Estado Contratante se prevé un plazo más largo de protección que el mínimo prescrito por el Convenio, y cesa la protección de la obra en el país de origen, la protección podrá negarse en cuanto haya cesado en el país de origen</w:t>
      </w:r>
    </w:p>
    <w:p w14:paraId="358F2B69" w14:textId="77777777" w:rsidR="00766C39" w:rsidRPr="005B4DB6" w:rsidRDefault="00000000">
      <w:pPr>
        <w:shd w:val="clear" w:color="auto" w:fill="FFFFFF"/>
        <w:spacing w:before="150" w:after="150" w:line="360" w:lineRule="auto"/>
        <w:jc w:val="both"/>
      </w:pPr>
      <w:r w:rsidRPr="005B4DB6">
        <w:rPr>
          <w:rFonts w:ascii="Arial" w:hAnsi="Arial" w:cs="Arial"/>
          <w:bCs/>
          <w:sz w:val="24"/>
          <w:szCs w:val="24"/>
        </w:rPr>
        <w:t>Las </w:t>
      </w:r>
      <w:r w:rsidRPr="005B4DB6">
        <w:rPr>
          <w:rStyle w:val="Textoennegrita"/>
          <w:rFonts w:ascii="Arial" w:hAnsi="Arial" w:cs="Arial"/>
          <w:b w:val="0"/>
          <w:sz w:val="24"/>
          <w:szCs w:val="24"/>
        </w:rPr>
        <w:t>condiciones mínimas</w:t>
      </w:r>
      <w:r w:rsidRPr="005B4DB6">
        <w:rPr>
          <w:rFonts w:ascii="Arial" w:hAnsi="Arial" w:cs="Arial"/>
          <w:bCs/>
          <w:sz w:val="24"/>
          <w:szCs w:val="24"/>
        </w:rPr>
        <w:t> de protección se refieren a las obras y los derechos que han de protegerse, y a la duración de la protección:</w:t>
      </w:r>
    </w:p>
    <w:p w14:paraId="50812E17" w14:textId="77777777" w:rsidR="00766C39" w:rsidRPr="005B4DB6" w:rsidRDefault="00000000">
      <w:pPr>
        <w:pStyle w:val="Textoindependiente"/>
        <w:numPr>
          <w:ilvl w:val="0"/>
          <w:numId w:val="2"/>
        </w:numPr>
        <w:tabs>
          <w:tab w:val="left" w:pos="0"/>
        </w:tabs>
        <w:spacing w:after="0"/>
        <w:jc w:val="both"/>
        <w:rPr>
          <w:rFonts w:ascii="Arial" w:hAnsi="Arial"/>
          <w:b/>
          <w:bCs/>
          <w:sz w:val="24"/>
          <w:szCs w:val="24"/>
        </w:rPr>
      </w:pPr>
      <w:r w:rsidRPr="005B4DB6">
        <w:rPr>
          <w:rFonts w:ascii="Arial" w:hAnsi="Arial"/>
          <w:b/>
          <w:bCs/>
          <w:sz w:val="24"/>
          <w:szCs w:val="24"/>
        </w:rPr>
        <w:t>el derecho a traducir.</w:t>
      </w:r>
    </w:p>
    <w:p w14:paraId="06D2051F"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realizar adaptaciones y arreglos</w:t>
      </w:r>
      <w:r w:rsidRPr="005B4DB6">
        <w:rPr>
          <w:rFonts w:ascii="Arial" w:hAnsi="Arial"/>
          <w:sz w:val="24"/>
          <w:szCs w:val="24"/>
        </w:rPr>
        <w:t> de la obra,</w:t>
      </w:r>
    </w:p>
    <w:p w14:paraId="421B24CB"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representar y ejecutar en público</w:t>
      </w:r>
      <w:r w:rsidRPr="005B4DB6">
        <w:rPr>
          <w:rFonts w:ascii="Arial" w:hAnsi="Arial"/>
          <w:sz w:val="24"/>
          <w:szCs w:val="24"/>
        </w:rPr>
        <w:t> las obras dramáticas, dramático–musicales y musicales,</w:t>
      </w:r>
    </w:p>
    <w:p w14:paraId="265F51DF"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recitar en público</w:t>
      </w:r>
      <w:r w:rsidRPr="005B4DB6">
        <w:rPr>
          <w:rFonts w:ascii="Arial" w:hAnsi="Arial"/>
          <w:sz w:val="24"/>
          <w:szCs w:val="24"/>
        </w:rPr>
        <w:t> las obras literarias,</w:t>
      </w:r>
    </w:p>
    <w:p w14:paraId="31D48E7C"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transmitir al público</w:t>
      </w:r>
      <w:r w:rsidRPr="005B4DB6">
        <w:rPr>
          <w:rFonts w:ascii="Arial" w:hAnsi="Arial"/>
          <w:sz w:val="24"/>
          <w:szCs w:val="24"/>
        </w:rPr>
        <w:t> la representación o ejecución de dichas obras,</w:t>
      </w:r>
    </w:p>
    <w:p w14:paraId="426B06E9"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radiodifundir</w:t>
      </w:r>
      <w:r w:rsidRPr="005B4DB6">
        <w:rPr>
          <w:rFonts w:ascii="Arial" w:hAnsi="Arial"/>
          <w:sz w:val="24"/>
          <w:szCs w:val="24"/>
        </w:rPr>
        <w:t> (los Estados Contratantes cuentan con la posibilidad de prever un simple derecho a una remuneración equitativa, en lugar de un derecho de autorización),</w:t>
      </w:r>
    </w:p>
    <w:p w14:paraId="1EF4E6A6" w14:textId="77777777" w:rsidR="00766C39" w:rsidRPr="005B4DB6" w:rsidRDefault="00000000">
      <w:pPr>
        <w:pStyle w:val="Textoindependiente"/>
        <w:numPr>
          <w:ilvl w:val="0"/>
          <w:numId w:val="2"/>
        </w:numPr>
        <w:tabs>
          <w:tab w:val="left" w:pos="0"/>
        </w:tabs>
        <w:spacing w:after="0"/>
        <w:jc w:val="both"/>
      </w:pPr>
      <w:r w:rsidRPr="005B4DB6">
        <w:rPr>
          <w:rStyle w:val="Textoennegrita"/>
          <w:rFonts w:ascii="Arial" w:hAnsi="Arial"/>
          <w:sz w:val="24"/>
          <w:szCs w:val="24"/>
        </w:rPr>
        <w:t>el derecho de realizar una reproducción</w:t>
      </w:r>
      <w:r w:rsidRPr="005B4DB6">
        <w:rPr>
          <w:rFonts w:ascii="Arial" w:hAnsi="Arial"/>
          <w:sz w:val="24"/>
          <w:szCs w:val="24"/>
        </w:rPr>
        <w:t> por cualquier procedimiento y bajo cualquier forma</w:t>
      </w:r>
    </w:p>
    <w:p w14:paraId="34412527" w14:textId="77777777" w:rsidR="00766C39" w:rsidRPr="005B4DB6" w:rsidRDefault="00766C39">
      <w:pPr>
        <w:shd w:val="clear" w:color="auto" w:fill="FFFFFF"/>
        <w:spacing w:before="150" w:after="150" w:line="360" w:lineRule="auto"/>
        <w:jc w:val="both"/>
        <w:rPr>
          <w:rFonts w:ascii="Arial" w:hAnsi="Arial" w:cs="Arial"/>
          <w:b/>
          <w:bCs/>
          <w:sz w:val="24"/>
          <w:szCs w:val="24"/>
        </w:rPr>
      </w:pPr>
    </w:p>
    <w:p w14:paraId="423B2182" w14:textId="77777777" w:rsidR="00766C39" w:rsidRDefault="00000000">
      <w:pPr>
        <w:spacing w:line="360" w:lineRule="auto"/>
        <w:jc w:val="both"/>
        <w:rPr>
          <w:rFonts w:ascii="Arial" w:eastAsia="Times New Roman" w:hAnsi="Arial" w:cs="Arial"/>
          <w:b/>
          <w:bCs/>
          <w:i/>
          <w:iCs/>
          <w:sz w:val="24"/>
          <w:szCs w:val="24"/>
          <w:lang w:eastAsia="es-MX"/>
        </w:rPr>
      </w:pPr>
      <w:r w:rsidRPr="005B4DB6">
        <w:rPr>
          <w:rFonts w:ascii="Arial" w:eastAsia="Times New Roman" w:hAnsi="Arial" w:cs="Arial"/>
          <w:bCs/>
          <w:iCs/>
          <w:sz w:val="24"/>
          <w:szCs w:val="24"/>
          <w:lang w:eastAsia="es-MX"/>
        </w:rPr>
        <w:t xml:space="preserve">El Convenio de Berna permite ciertas limitaciones y excepciones en materia de derechos económicos, es decir, los casos en que las obras protegidas podrán </w:t>
      </w:r>
      <w:r w:rsidRPr="005B4DB6">
        <w:rPr>
          <w:rFonts w:ascii="Arial" w:eastAsia="Times New Roman" w:hAnsi="Arial" w:cs="Arial"/>
          <w:bCs/>
          <w:iCs/>
          <w:sz w:val="24"/>
          <w:szCs w:val="24"/>
          <w:lang w:eastAsia="es-MX"/>
        </w:rPr>
        <w:lastRenderedPageBreak/>
        <w:t>utilizarse sin autorización del propietario del derecho de autor y sin abonar una compensación. Generalmente se utiliza el término "libre utilización" de obras protegidas para referirse a esas limitaciones, y figuran en el párrafo 2) del artículo 9 (reproducción en determinados casos especiales), el artículo 10 (citas y uso de obras a título de ilustración de la enseñanza), el artículo 10</w:t>
      </w:r>
      <w:r w:rsidRPr="005B4DB6">
        <w:rPr>
          <w:rStyle w:val="nfasis"/>
          <w:rFonts w:ascii="Arial" w:eastAsia="Times New Roman" w:hAnsi="Arial" w:cs="Arial"/>
          <w:bCs/>
          <w:sz w:val="24"/>
          <w:szCs w:val="24"/>
          <w:lang w:eastAsia="es-MX"/>
        </w:rPr>
        <w:t>bis </w:t>
      </w:r>
      <w:r w:rsidRPr="005B4DB6">
        <w:rPr>
          <w:rFonts w:ascii="Arial" w:eastAsia="Times New Roman" w:hAnsi="Arial" w:cs="Arial"/>
          <w:bCs/>
          <w:iCs/>
          <w:sz w:val="24"/>
          <w:szCs w:val="24"/>
          <w:lang w:eastAsia="es-MX"/>
        </w:rPr>
        <w:t>(reproducción de artículos de periódicos o artículos similares y el uso de obras con fines de información sobre acontecimientos actuales) y el párrafo 3) del artículo 11</w:t>
      </w:r>
      <w:r w:rsidRPr="005B4DB6">
        <w:rPr>
          <w:rStyle w:val="nfasis"/>
          <w:rFonts w:ascii="Arial" w:eastAsia="Times New Roman" w:hAnsi="Arial" w:cs="Arial"/>
          <w:bCs/>
          <w:sz w:val="24"/>
          <w:szCs w:val="24"/>
          <w:lang w:eastAsia="es-MX"/>
        </w:rPr>
        <w:t>bis </w:t>
      </w:r>
      <w:r w:rsidRPr="005B4DB6">
        <w:rPr>
          <w:rFonts w:ascii="Arial" w:eastAsia="Times New Roman" w:hAnsi="Arial" w:cs="Arial"/>
          <w:bCs/>
          <w:iCs/>
          <w:sz w:val="24"/>
          <w:szCs w:val="24"/>
          <w:lang w:eastAsia="es-MX"/>
        </w:rPr>
        <w:t>(grabaciones efímeras con fines de radiodifusión).</w:t>
      </w:r>
      <w:r>
        <w:br w:type="page"/>
      </w:r>
    </w:p>
    <w:p w14:paraId="718157FB" w14:textId="77777777" w:rsidR="00766C39" w:rsidRDefault="00000000">
      <w:pPr>
        <w:pStyle w:val="Ttulo1"/>
        <w:pBdr>
          <w:bottom w:val="single" w:sz="6" w:space="1" w:color="000000"/>
        </w:pBdr>
        <w:rPr>
          <w:rFonts w:ascii="Times New Roman" w:hAnsi="Times New Roman" w:cs="Times New Roman"/>
          <w:b/>
          <w:bCs/>
          <w:color w:val="auto"/>
          <w:sz w:val="28"/>
          <w:szCs w:val="28"/>
          <w:lang w:eastAsia="es-MX"/>
        </w:rPr>
      </w:pPr>
      <w:bookmarkStart w:id="7" w:name="_Toc119096626"/>
      <w:r>
        <w:rPr>
          <w:rFonts w:ascii="Times New Roman" w:hAnsi="Times New Roman" w:cs="Times New Roman"/>
          <w:b/>
          <w:bCs/>
          <w:color w:val="auto"/>
          <w:sz w:val="28"/>
          <w:szCs w:val="28"/>
          <w:lang w:eastAsia="es-MX"/>
        </w:rPr>
        <w:lastRenderedPageBreak/>
        <w:t>Conclusiones</w:t>
      </w:r>
      <w:bookmarkEnd w:id="7"/>
      <w:r>
        <w:rPr>
          <w:rFonts w:ascii="Times New Roman" w:hAnsi="Times New Roman" w:cs="Times New Roman"/>
          <w:b/>
          <w:bCs/>
          <w:color w:val="auto"/>
          <w:sz w:val="28"/>
          <w:szCs w:val="28"/>
          <w:lang w:eastAsia="es-MX"/>
        </w:rPr>
        <w:t xml:space="preserve"> </w:t>
      </w:r>
    </w:p>
    <w:p w14:paraId="0A193DA2" w14:textId="77777777" w:rsidR="00766C39" w:rsidRDefault="00766C39">
      <w:pPr>
        <w:rPr>
          <w:lang w:eastAsia="es-MX"/>
        </w:rPr>
      </w:pPr>
    </w:p>
    <w:p w14:paraId="055E36AA" w14:textId="49B4CFA4" w:rsidR="00766C39" w:rsidRDefault="00000000">
      <w:pPr>
        <w:spacing w:line="480" w:lineRule="auto"/>
        <w:jc w:val="both"/>
        <w:rPr>
          <w:rFonts w:ascii="Arial" w:hAnsi="Arial"/>
          <w:sz w:val="24"/>
          <w:szCs w:val="24"/>
          <w:lang w:eastAsia="es-MX"/>
        </w:rPr>
      </w:pPr>
      <w:r>
        <w:rPr>
          <w:rFonts w:ascii="Arial" w:hAnsi="Arial"/>
          <w:sz w:val="24"/>
          <w:szCs w:val="24"/>
          <w:lang w:eastAsia="es-MX"/>
        </w:rPr>
        <w:t xml:space="preserve">Dentro de esta unidad nos encargamos de revisar cuales son las leyes con las cuales nos podemos apoyar a la hora de tener que trabajar en el </w:t>
      </w:r>
      <w:r w:rsidR="00A96DC9">
        <w:rPr>
          <w:rFonts w:ascii="Arial" w:hAnsi="Arial"/>
          <w:sz w:val="24"/>
          <w:szCs w:val="24"/>
          <w:lang w:eastAsia="es-MX"/>
        </w:rPr>
        <w:t>área</w:t>
      </w:r>
      <w:r>
        <w:rPr>
          <w:rFonts w:ascii="Arial" w:hAnsi="Arial"/>
          <w:sz w:val="24"/>
          <w:szCs w:val="24"/>
          <w:lang w:eastAsia="es-MX"/>
        </w:rPr>
        <w:t xml:space="preserve"> de </w:t>
      </w:r>
      <w:r w:rsidR="00A96DC9">
        <w:rPr>
          <w:rFonts w:ascii="Arial" w:hAnsi="Arial"/>
          <w:sz w:val="24"/>
          <w:szCs w:val="24"/>
          <w:lang w:eastAsia="es-MX"/>
        </w:rPr>
        <w:t>tecnologías</w:t>
      </w:r>
      <w:r>
        <w:rPr>
          <w:rFonts w:ascii="Arial" w:hAnsi="Arial"/>
          <w:sz w:val="24"/>
          <w:szCs w:val="24"/>
          <w:lang w:eastAsia="es-MX"/>
        </w:rPr>
        <w:t xml:space="preserve">, todo esto debido a rozamiento de carácter legal ya sea por incumplimiento o </w:t>
      </w:r>
      <w:r w:rsidR="00A96DC9">
        <w:rPr>
          <w:rFonts w:ascii="Arial" w:hAnsi="Arial"/>
          <w:sz w:val="24"/>
          <w:szCs w:val="24"/>
          <w:lang w:eastAsia="es-MX"/>
        </w:rPr>
        <w:t>cualquier</w:t>
      </w:r>
      <w:r>
        <w:rPr>
          <w:rFonts w:ascii="Arial" w:hAnsi="Arial"/>
          <w:sz w:val="24"/>
          <w:szCs w:val="24"/>
          <w:lang w:eastAsia="es-MX"/>
        </w:rPr>
        <w:t xml:space="preserve"> otro aspecto que nos pueda perjudicar, nos sirven para protegernos a nosotros y poder proteger a los clientes, haciendo que</w:t>
      </w:r>
      <w:r w:rsidR="00A96DC9">
        <w:rPr>
          <w:rFonts w:ascii="Arial" w:hAnsi="Arial"/>
          <w:sz w:val="24"/>
          <w:szCs w:val="24"/>
          <w:lang w:eastAsia="es-MX"/>
        </w:rPr>
        <w:t xml:space="preserve"> todo sea realice dentro del aspecto legal de nuestro país, estas leyes con las que se supone trabajaríamos dentro de nuestro marco legal, están mas enfocadas a la protección de datos y contenido propio, con lo cual podemos organizarnos mejor y saber que tipos de acciones hay que evitar para no tener problemas legales ya sea dentro o fuera de nuestra empresa, dicho esto, es importante no solamente conocer el contenido que manejamos si no también el contenido que ofrecemos, esto para poder brindar mas control y estar consciente de que es lo que vamos a realizar a determinado cliente.</w:t>
      </w:r>
      <w:r>
        <w:br w:type="page"/>
      </w:r>
    </w:p>
    <w:p w14:paraId="0A63BDD3" w14:textId="77777777" w:rsidR="00766C39" w:rsidRDefault="00000000">
      <w:pPr>
        <w:pStyle w:val="Ttulo1"/>
        <w:pBdr>
          <w:bottom w:val="single" w:sz="6" w:space="1" w:color="000000"/>
        </w:pBdr>
        <w:rPr>
          <w:rFonts w:ascii="Times New Roman" w:hAnsi="Times New Roman" w:cs="Times New Roman"/>
          <w:b/>
          <w:bCs/>
          <w:color w:val="auto"/>
          <w:sz w:val="28"/>
          <w:szCs w:val="28"/>
          <w:lang w:eastAsia="es-MX"/>
        </w:rPr>
      </w:pPr>
      <w:bookmarkStart w:id="8" w:name="_Toc115100412"/>
      <w:bookmarkStart w:id="9" w:name="_Toc119096627"/>
      <w:r>
        <w:rPr>
          <w:rFonts w:ascii="Times New Roman" w:hAnsi="Times New Roman" w:cs="Times New Roman"/>
          <w:b/>
          <w:bCs/>
          <w:color w:val="auto"/>
          <w:sz w:val="28"/>
          <w:szCs w:val="28"/>
          <w:lang w:eastAsia="es-MX"/>
        </w:rPr>
        <w:lastRenderedPageBreak/>
        <w:t>Fuentes de información</w:t>
      </w:r>
      <w:bookmarkEnd w:id="8"/>
      <w:bookmarkEnd w:id="9"/>
      <w:r>
        <w:rPr>
          <w:rFonts w:ascii="Times New Roman" w:hAnsi="Times New Roman" w:cs="Times New Roman"/>
          <w:b/>
          <w:bCs/>
          <w:color w:val="auto"/>
          <w:sz w:val="28"/>
          <w:szCs w:val="28"/>
          <w:lang w:eastAsia="es-MX"/>
        </w:rPr>
        <w:t xml:space="preserve"> </w:t>
      </w:r>
    </w:p>
    <w:p w14:paraId="2F76059F" w14:textId="77777777" w:rsidR="00766C39" w:rsidRDefault="00766C39">
      <w:pPr>
        <w:rPr>
          <w:lang w:eastAsia="es-MX"/>
        </w:rPr>
      </w:pPr>
    </w:p>
    <w:p w14:paraId="5605C325" w14:textId="204B26B4" w:rsidR="007C5EED" w:rsidRPr="0075279A" w:rsidRDefault="00000000" w:rsidP="007C5EED">
      <w:pPr>
        <w:pStyle w:val="NormalWeb"/>
        <w:spacing w:before="280" w:after="280" w:line="480" w:lineRule="auto"/>
        <w:ind w:hanging="720"/>
      </w:pPr>
      <w:r>
        <w:tab/>
      </w:r>
      <w:r>
        <w:rPr>
          <w:i/>
        </w:rPr>
        <w:t>Normas ISO sobre gestión de seguridad de la información | Seguridad Informática</w:t>
      </w:r>
      <w:r>
        <w:t>. (s. f.). http://descargas.pntic.mec.es/mentor/visitas/demoSeguridadInformatica/normas_iso_sobre_gestin_de_seguridad_de_la_informacin.html</w:t>
      </w:r>
    </w:p>
    <w:p w14:paraId="40F5BDB6" w14:textId="77777777" w:rsidR="0075279A" w:rsidRDefault="0075279A" w:rsidP="0075279A">
      <w:pPr>
        <w:pStyle w:val="NormalWeb"/>
        <w:spacing w:beforeAutospacing="0" w:after="0" w:afterAutospacing="0" w:line="480" w:lineRule="auto"/>
        <w:ind w:left="720" w:hanging="720"/>
      </w:pPr>
      <w:r w:rsidRPr="0075279A">
        <w:rPr>
          <w:i/>
          <w:iCs/>
        </w:rPr>
        <w:t>Convenio de Berna para la Protección de las Obras Literarias y Artísticas</w:t>
      </w:r>
      <w:r w:rsidRPr="0075279A">
        <w:t>. (s. f.).</w:t>
      </w:r>
    </w:p>
    <w:p w14:paraId="04818375" w14:textId="7037B711" w:rsidR="0075279A" w:rsidRDefault="0075279A" w:rsidP="0075279A">
      <w:pPr>
        <w:pStyle w:val="NormalWeb"/>
        <w:spacing w:beforeAutospacing="0" w:after="0" w:afterAutospacing="0" w:line="480" w:lineRule="auto"/>
        <w:ind w:left="720" w:hanging="720"/>
      </w:pPr>
      <w:r w:rsidRPr="0075279A">
        <w:t>https://www.wipo.int/treaties/es/ip/berne/index.html</w:t>
      </w:r>
    </w:p>
    <w:p w14:paraId="2476FC97" w14:textId="77777777" w:rsidR="007C5EED" w:rsidRPr="0075279A" w:rsidRDefault="007C5EED" w:rsidP="0075279A">
      <w:pPr>
        <w:pStyle w:val="NormalWeb"/>
        <w:spacing w:beforeAutospacing="0" w:after="0" w:afterAutospacing="0" w:line="480" w:lineRule="auto"/>
        <w:ind w:left="720" w:hanging="720"/>
      </w:pPr>
    </w:p>
    <w:p w14:paraId="7FCCD5EC" w14:textId="77777777" w:rsidR="007C5EED" w:rsidRDefault="007C5EED" w:rsidP="007C5EED">
      <w:pPr>
        <w:pStyle w:val="NormalWeb"/>
        <w:spacing w:beforeAutospacing="0" w:after="0" w:afterAutospacing="0" w:line="480" w:lineRule="auto"/>
        <w:ind w:left="720" w:hanging="720"/>
      </w:pPr>
      <w:r w:rsidRPr="007C5EED">
        <w:rPr>
          <w:i/>
          <w:iCs/>
        </w:rPr>
        <w:t>Ley Federal del Derecho Autor</w:t>
      </w:r>
      <w:r w:rsidRPr="007C5EED">
        <w:t>. (s. f.).</w:t>
      </w:r>
    </w:p>
    <w:p w14:paraId="084353C2" w14:textId="665902C9" w:rsidR="007C5EED" w:rsidRPr="007C5EED" w:rsidRDefault="007C5EED" w:rsidP="007C5EED">
      <w:pPr>
        <w:pStyle w:val="NormalWeb"/>
        <w:spacing w:beforeAutospacing="0" w:after="0" w:afterAutospacing="0" w:line="480" w:lineRule="auto"/>
      </w:pPr>
      <w:r w:rsidRPr="007C5EED">
        <w:t>https://www.diputados.gob.mx/LeyesBiblio/pdf/122_010720.pdf</w:t>
      </w:r>
    </w:p>
    <w:p w14:paraId="31DA627A" w14:textId="77777777" w:rsidR="007C5EED" w:rsidRDefault="007C5EED" w:rsidP="007C5EED">
      <w:pPr>
        <w:pStyle w:val="NormalWeb"/>
        <w:spacing w:beforeAutospacing="0" w:after="0" w:afterAutospacing="0" w:line="480" w:lineRule="auto"/>
        <w:ind w:left="720" w:hanging="720"/>
        <w:rPr>
          <w:rFonts w:ascii="Arial" w:hAnsi="Arial" w:cs="Arial"/>
        </w:rPr>
      </w:pPr>
      <w:r>
        <w:rPr>
          <w:rFonts w:ascii="Arial" w:hAnsi="Arial" w:cs="Arial"/>
        </w:rPr>
        <w:tab/>
      </w:r>
    </w:p>
    <w:p w14:paraId="7A1C5190" w14:textId="77777777" w:rsidR="007C5EED" w:rsidRDefault="007C5EED" w:rsidP="007C5EED">
      <w:pPr>
        <w:pStyle w:val="NormalWeb"/>
        <w:spacing w:beforeAutospacing="0" w:after="0" w:afterAutospacing="0" w:line="480" w:lineRule="auto"/>
        <w:ind w:left="720" w:hanging="720"/>
      </w:pPr>
      <w:r w:rsidRPr="007C5EED">
        <w:rPr>
          <w:i/>
          <w:iCs/>
        </w:rPr>
        <w:t xml:space="preserve">ISO 27000 y el conjunto de </w:t>
      </w:r>
      <w:proofErr w:type="spellStart"/>
      <w:r w:rsidRPr="007C5EED">
        <w:rPr>
          <w:i/>
          <w:iCs/>
        </w:rPr>
        <w:t>estÃ¡ndares</w:t>
      </w:r>
      <w:proofErr w:type="spellEnd"/>
      <w:r w:rsidRPr="007C5EED">
        <w:rPr>
          <w:i/>
          <w:iCs/>
        </w:rPr>
        <w:t xml:space="preserve"> de Seguridad de la InformaciÃ</w:t>
      </w:r>
      <w:r w:rsidRPr="007C5EED">
        <w:rPr>
          <w:i/>
          <w:iCs/>
          <w:vertAlign w:val="superscript"/>
        </w:rPr>
        <w:t>3</w:t>
      </w:r>
      <w:r w:rsidRPr="007C5EED">
        <w:rPr>
          <w:i/>
          <w:iCs/>
        </w:rPr>
        <w:t>n</w:t>
      </w:r>
      <w:r w:rsidRPr="007C5EED">
        <w:t>. (s. f.).</w:t>
      </w:r>
    </w:p>
    <w:p w14:paraId="224DE5F5" w14:textId="251BCB0B" w:rsidR="007C5EED" w:rsidRPr="007C5EED" w:rsidRDefault="00000000" w:rsidP="007C5EED">
      <w:pPr>
        <w:pStyle w:val="NormalWeb"/>
        <w:spacing w:beforeAutospacing="0" w:after="0" w:afterAutospacing="0" w:line="480" w:lineRule="auto"/>
        <w:ind w:left="720" w:hanging="720"/>
      </w:pPr>
      <w:hyperlink r:id="rId10" w:history="1">
        <w:r w:rsidR="007C5EED" w:rsidRPr="007C5EED">
          <w:rPr>
            <w:rStyle w:val="Hipervnculo"/>
            <w:color w:val="auto"/>
            <w:u w:val="none"/>
          </w:rPr>
          <w:t>https://www.intedya.com/internacional/757/noticia-iso-27000-y-el-conjuntode-estandares</w:t>
        </w:r>
      </w:hyperlink>
    </w:p>
    <w:p w14:paraId="0E4E43C5" w14:textId="63E3FF10" w:rsidR="007C5EED" w:rsidRPr="007C5EED" w:rsidRDefault="007C5EED" w:rsidP="007C5EED">
      <w:pPr>
        <w:pStyle w:val="NormalWeb"/>
        <w:spacing w:beforeAutospacing="0" w:after="0" w:afterAutospacing="0" w:line="480" w:lineRule="auto"/>
        <w:ind w:left="720" w:hanging="720"/>
      </w:pPr>
      <w:r w:rsidRPr="007C5EED">
        <w:t>de-seguridad-de-la-informacion.html</w:t>
      </w:r>
    </w:p>
    <w:p w14:paraId="4C7652B7" w14:textId="77777777" w:rsidR="007C5EED" w:rsidRPr="007C5EED" w:rsidRDefault="007C5EED" w:rsidP="007C5EED">
      <w:pPr>
        <w:pStyle w:val="NormalWeb"/>
        <w:spacing w:beforeAutospacing="0" w:after="0" w:afterAutospacing="0" w:line="480" w:lineRule="auto"/>
      </w:pPr>
    </w:p>
    <w:p w14:paraId="605BA48D" w14:textId="6B8A86F9" w:rsidR="0075279A" w:rsidRDefault="0075279A">
      <w:pPr>
        <w:pStyle w:val="NormalWeb"/>
        <w:spacing w:before="280" w:after="280" w:line="480" w:lineRule="auto"/>
        <w:ind w:hanging="720"/>
        <w:rPr>
          <w:rFonts w:ascii="Arial" w:hAnsi="Arial" w:cs="Arial"/>
        </w:rPr>
      </w:pPr>
    </w:p>
    <w:p w14:paraId="04FEFF7B" w14:textId="77777777" w:rsidR="00766C39" w:rsidRDefault="00766C39">
      <w:pPr>
        <w:pStyle w:val="NormalWeb"/>
        <w:spacing w:before="280" w:after="280" w:line="480" w:lineRule="auto"/>
        <w:ind w:hanging="720"/>
        <w:rPr>
          <w:rFonts w:ascii="Arial" w:hAnsi="Arial" w:cs="Arial"/>
        </w:rPr>
      </w:pPr>
    </w:p>
    <w:sectPr w:rsidR="00766C39">
      <w:footerReference w:type="default" r:id="rId11"/>
      <w:pgSz w:w="12240" w:h="15840"/>
      <w:pgMar w:top="1417" w:right="1701" w:bottom="1417" w:left="1701" w:header="0" w:footer="708"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14C9" w14:textId="77777777" w:rsidR="00C42991" w:rsidRDefault="00C42991">
      <w:pPr>
        <w:spacing w:after="0" w:line="240" w:lineRule="auto"/>
      </w:pPr>
      <w:r>
        <w:separator/>
      </w:r>
    </w:p>
  </w:endnote>
  <w:endnote w:type="continuationSeparator" w:id="0">
    <w:p w14:paraId="49D75D8F" w14:textId="77777777" w:rsidR="00C42991" w:rsidRDefault="00C4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086112"/>
      <w:docPartObj>
        <w:docPartGallery w:val="Page Numbers (Bottom of Page)"/>
        <w:docPartUnique/>
      </w:docPartObj>
    </w:sdtPr>
    <w:sdtContent>
      <w:p w14:paraId="062B6D55" w14:textId="77777777" w:rsidR="00766C39" w:rsidRDefault="00000000">
        <w:pPr>
          <w:pStyle w:val="Piedepgina"/>
          <w:jc w:val="right"/>
        </w:pPr>
        <w:r>
          <w:fldChar w:fldCharType="begin"/>
        </w:r>
        <w:r>
          <w:instrText xml:space="preserve"> PAGE </w:instrText>
        </w:r>
        <w:r>
          <w:fldChar w:fldCharType="separate"/>
        </w:r>
        <w:r>
          <w:t>9</w:t>
        </w:r>
        <w:r>
          <w:fldChar w:fldCharType="end"/>
        </w:r>
      </w:p>
    </w:sdtContent>
  </w:sdt>
  <w:p w14:paraId="4B0DFA5E" w14:textId="77777777" w:rsidR="00766C39" w:rsidRDefault="00766C39">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128C" w14:textId="77777777" w:rsidR="00C42991" w:rsidRDefault="00C42991">
      <w:pPr>
        <w:spacing w:after="0" w:line="240" w:lineRule="auto"/>
      </w:pPr>
      <w:r>
        <w:separator/>
      </w:r>
    </w:p>
  </w:footnote>
  <w:footnote w:type="continuationSeparator" w:id="0">
    <w:p w14:paraId="44E6F000" w14:textId="77777777" w:rsidR="00C42991" w:rsidRDefault="00C42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666"/>
    <w:multiLevelType w:val="hybridMultilevel"/>
    <w:tmpl w:val="623AD7EE"/>
    <w:lvl w:ilvl="0" w:tplc="0928ADF0">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1" w15:restartNumberingAfterBreak="0">
    <w:nsid w:val="044034F2"/>
    <w:multiLevelType w:val="multilevel"/>
    <w:tmpl w:val="E48E9CB0"/>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B693575"/>
    <w:multiLevelType w:val="multilevel"/>
    <w:tmpl w:val="09AC63DC"/>
    <w:lvl w:ilvl="0">
      <w:start w:val="1"/>
      <w:numFmt w:val="bullet"/>
      <w:suff w:val="nothing"/>
      <w:lvlText w:val=""/>
      <w:lvlJc w:val="left"/>
      <w:pPr>
        <w:tabs>
          <w:tab w:val="num" w:pos="240"/>
        </w:tabs>
        <w:ind w:left="24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E1A7B71"/>
    <w:multiLevelType w:val="multilevel"/>
    <w:tmpl w:val="DF3CA0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FE1952"/>
    <w:multiLevelType w:val="hybridMultilevel"/>
    <w:tmpl w:val="07DCC532"/>
    <w:lvl w:ilvl="0" w:tplc="B5D2E0D0">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5" w15:restartNumberingAfterBreak="0">
    <w:nsid w:val="6795003D"/>
    <w:multiLevelType w:val="hybridMultilevel"/>
    <w:tmpl w:val="6D1C5B1C"/>
    <w:lvl w:ilvl="0" w:tplc="3D0454CC">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16cid:durableId="376897814">
    <w:abstractNumId w:val="1"/>
  </w:num>
  <w:num w:numId="2" w16cid:durableId="220873972">
    <w:abstractNumId w:val="2"/>
  </w:num>
  <w:num w:numId="3" w16cid:durableId="1474443511">
    <w:abstractNumId w:val="3"/>
  </w:num>
  <w:num w:numId="4" w16cid:durableId="1449399112">
    <w:abstractNumId w:val="4"/>
  </w:num>
  <w:num w:numId="5" w16cid:durableId="1887066421">
    <w:abstractNumId w:val="0"/>
  </w:num>
  <w:num w:numId="6" w16cid:durableId="965893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39"/>
    <w:rsid w:val="000218F4"/>
    <w:rsid w:val="000373D7"/>
    <w:rsid w:val="000F4208"/>
    <w:rsid w:val="001650EE"/>
    <w:rsid w:val="00185B2B"/>
    <w:rsid w:val="00323E42"/>
    <w:rsid w:val="004A3DA3"/>
    <w:rsid w:val="005B4DB6"/>
    <w:rsid w:val="0075279A"/>
    <w:rsid w:val="00766C39"/>
    <w:rsid w:val="007922AE"/>
    <w:rsid w:val="007B703A"/>
    <w:rsid w:val="007C5EED"/>
    <w:rsid w:val="008407F8"/>
    <w:rsid w:val="008C102F"/>
    <w:rsid w:val="008F264B"/>
    <w:rsid w:val="009F6A2F"/>
    <w:rsid w:val="00A96DC9"/>
    <w:rsid w:val="00C42991"/>
    <w:rsid w:val="00CA1C2C"/>
    <w:rsid w:val="00E675DD"/>
    <w:rsid w:val="00F27D51"/>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795"/>
  <w15:docId w15:val="{5049B40C-7D62-471B-AC30-122D4437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B2B"/>
    <w:pPr>
      <w:spacing w:after="160" w:line="259" w:lineRule="auto"/>
    </w:pPr>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Autospacing="1"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AD5123"/>
    <w:rPr>
      <w:rFonts w:eastAsiaTheme="minorEastAsia"/>
      <w:lang w:eastAsia="es-MX"/>
    </w:rPr>
  </w:style>
  <w:style w:type="character" w:styleId="Textoennegrita">
    <w:name w:val="Strong"/>
    <w:qFormat/>
    <w:rPr>
      <w:b/>
      <w:bCs/>
    </w:rPr>
  </w:style>
  <w:style w:type="character" w:customStyle="1" w:styleId="Ttulo3Car">
    <w:name w:val="Título 3 Car"/>
    <w:basedOn w:val="Fuentedeprrafopredeter"/>
    <w:link w:val="Ttulo3"/>
    <w:uiPriority w:val="9"/>
    <w:qFormat/>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qFormat/>
    <w:rsid w:val="00E82CD5"/>
    <w:rPr>
      <w:color w:val="605E5C"/>
      <w:shd w:val="clear" w:color="auto" w:fill="E1DFDD"/>
    </w:rPr>
  </w:style>
  <w:style w:type="character" w:customStyle="1" w:styleId="EncabezadoCar">
    <w:name w:val="Encabezado Car"/>
    <w:basedOn w:val="Fuentedeprrafopredeter"/>
    <w:link w:val="Encabezado"/>
    <w:uiPriority w:val="99"/>
    <w:qFormat/>
    <w:rsid w:val="00CB6DBE"/>
  </w:style>
  <w:style w:type="character" w:customStyle="1" w:styleId="PiedepginaCar">
    <w:name w:val="Pie de página Car"/>
    <w:basedOn w:val="Fuentedeprrafopredeter"/>
    <w:link w:val="Piedepgina"/>
    <w:uiPriority w:val="99"/>
    <w:qFormat/>
    <w:rsid w:val="00CB6DBE"/>
  </w:style>
  <w:style w:type="character" w:customStyle="1" w:styleId="Ttulo1Car">
    <w:name w:val="Título 1 Car"/>
    <w:basedOn w:val="Fuentedeprrafopredeter"/>
    <w:link w:val="Ttulo1"/>
    <w:uiPriority w:val="9"/>
    <w:qFormat/>
    <w:rsid w:val="004550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F67B36"/>
    <w:rPr>
      <w:rFonts w:asciiTheme="majorHAnsi" w:eastAsiaTheme="majorEastAsia" w:hAnsiTheme="majorHAnsi" w:cstheme="majorBidi"/>
      <w:color w:val="2F5496" w:themeColor="accent1" w:themeShade="BF"/>
      <w:sz w:val="26"/>
      <w:szCs w:val="26"/>
    </w:rPr>
  </w:style>
  <w:style w:type="character" w:customStyle="1" w:styleId="jsgrdq">
    <w:name w:val="jsgrdq"/>
    <w:basedOn w:val="Fuentedeprrafopredeter"/>
    <w:qFormat/>
    <w:rsid w:val="00533DFC"/>
  </w:style>
  <w:style w:type="character" w:customStyle="1" w:styleId="Ttulo4Car">
    <w:name w:val="Título 4 Car"/>
    <w:basedOn w:val="Fuentedeprrafopredeter"/>
    <w:link w:val="Ttulo4"/>
    <w:uiPriority w:val="9"/>
    <w:semiHidden/>
    <w:qFormat/>
    <w:rsid w:val="00212DEA"/>
    <w:rPr>
      <w:rFonts w:asciiTheme="majorHAnsi" w:eastAsiaTheme="majorEastAsia" w:hAnsiTheme="majorHAnsi" w:cstheme="majorBidi"/>
      <w:i/>
      <w:iCs/>
      <w:color w:val="2F5496" w:themeColor="accent1" w:themeShade="BF"/>
    </w:rPr>
  </w:style>
  <w:style w:type="character" w:customStyle="1" w:styleId="ph">
    <w:name w:val="ph"/>
    <w:basedOn w:val="Fuentedeprrafopredeter"/>
    <w:qFormat/>
    <w:rsid w:val="00212DE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Sinespaciado">
    <w:name w:val="No Spacing"/>
    <w:link w:val="SinespaciadoCar"/>
    <w:uiPriority w:val="1"/>
    <w:qFormat/>
    <w:rsid w:val="00AD5123"/>
    <w:rPr>
      <w:rFonts w:ascii="Calibri" w:eastAsiaTheme="minorEastAsia" w:hAnsi="Calibri"/>
      <w:lang w:eastAsia="es-MX"/>
    </w:rPr>
  </w:style>
  <w:style w:type="paragraph" w:styleId="NormalWeb">
    <w:name w:val="Normal (Web)"/>
    <w:basedOn w:val="Normal"/>
    <w:uiPriority w:val="99"/>
    <w:unhideWhenUsed/>
    <w:qFormat/>
    <w:rsid w:val="000173ED"/>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paragraph" w:customStyle="1" w:styleId="rtejustify">
    <w:name w:val="rtejustify"/>
    <w:basedOn w:val="Normal"/>
    <w:qFormat/>
    <w:rsid w:val="004550EE"/>
    <w:pPr>
      <w:spacing w:beforeAutospacing="1"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87AD9"/>
    <w:pPr>
      <w:ind w:left="720"/>
      <w:contextualSpacing/>
    </w:pPr>
  </w:style>
  <w:style w:type="paragraph" w:styleId="Ttulodendice">
    <w:name w:val="index heading"/>
    <w:basedOn w:val="Heading"/>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paragraph" w:customStyle="1" w:styleId="li">
    <w:name w:val="li"/>
    <w:basedOn w:val="Normal"/>
    <w:qFormat/>
    <w:rsid w:val="00212DEA"/>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431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98343">
      <w:bodyDiv w:val="1"/>
      <w:marLeft w:val="0"/>
      <w:marRight w:val="0"/>
      <w:marTop w:val="0"/>
      <w:marBottom w:val="0"/>
      <w:divBdr>
        <w:top w:val="none" w:sz="0" w:space="0" w:color="auto"/>
        <w:left w:val="none" w:sz="0" w:space="0" w:color="auto"/>
        <w:bottom w:val="none" w:sz="0" w:space="0" w:color="auto"/>
        <w:right w:val="none" w:sz="0" w:space="0" w:color="auto"/>
      </w:divBdr>
    </w:div>
    <w:div w:id="1486359711">
      <w:bodyDiv w:val="1"/>
      <w:marLeft w:val="0"/>
      <w:marRight w:val="0"/>
      <w:marTop w:val="0"/>
      <w:marBottom w:val="0"/>
      <w:divBdr>
        <w:top w:val="none" w:sz="0" w:space="0" w:color="auto"/>
        <w:left w:val="none" w:sz="0" w:space="0" w:color="auto"/>
        <w:bottom w:val="none" w:sz="0" w:space="0" w:color="auto"/>
        <w:right w:val="none" w:sz="0" w:space="0" w:color="auto"/>
      </w:divBdr>
    </w:div>
    <w:div w:id="1555001986">
      <w:bodyDiv w:val="1"/>
      <w:marLeft w:val="0"/>
      <w:marRight w:val="0"/>
      <w:marTop w:val="0"/>
      <w:marBottom w:val="0"/>
      <w:divBdr>
        <w:top w:val="none" w:sz="0" w:space="0" w:color="auto"/>
        <w:left w:val="none" w:sz="0" w:space="0" w:color="auto"/>
        <w:bottom w:val="none" w:sz="0" w:space="0" w:color="auto"/>
        <w:right w:val="none" w:sz="0" w:space="0" w:color="auto"/>
      </w:divBdr>
    </w:div>
    <w:div w:id="1647969235">
      <w:bodyDiv w:val="1"/>
      <w:marLeft w:val="0"/>
      <w:marRight w:val="0"/>
      <w:marTop w:val="0"/>
      <w:marBottom w:val="0"/>
      <w:divBdr>
        <w:top w:val="none" w:sz="0" w:space="0" w:color="auto"/>
        <w:left w:val="none" w:sz="0" w:space="0" w:color="auto"/>
        <w:bottom w:val="none" w:sz="0" w:space="0" w:color="auto"/>
        <w:right w:val="none" w:sz="0" w:space="0" w:color="auto"/>
      </w:divBdr>
    </w:div>
    <w:div w:id="1724598242">
      <w:bodyDiv w:val="1"/>
      <w:marLeft w:val="0"/>
      <w:marRight w:val="0"/>
      <w:marTop w:val="0"/>
      <w:marBottom w:val="0"/>
      <w:divBdr>
        <w:top w:val="none" w:sz="0" w:space="0" w:color="auto"/>
        <w:left w:val="none" w:sz="0" w:space="0" w:color="auto"/>
        <w:bottom w:val="none" w:sz="0" w:space="0" w:color="auto"/>
        <w:right w:val="none" w:sz="0" w:space="0" w:color="auto"/>
      </w:divBdr>
    </w:div>
    <w:div w:id="1925334177">
      <w:bodyDiv w:val="1"/>
      <w:marLeft w:val="0"/>
      <w:marRight w:val="0"/>
      <w:marTop w:val="0"/>
      <w:marBottom w:val="0"/>
      <w:divBdr>
        <w:top w:val="none" w:sz="0" w:space="0" w:color="auto"/>
        <w:left w:val="none" w:sz="0" w:space="0" w:color="auto"/>
        <w:bottom w:val="none" w:sz="0" w:space="0" w:color="auto"/>
        <w:right w:val="none" w:sz="0" w:space="0" w:color="auto"/>
      </w:divBdr>
    </w:div>
    <w:div w:id="1968777921">
      <w:bodyDiv w:val="1"/>
      <w:marLeft w:val="0"/>
      <w:marRight w:val="0"/>
      <w:marTop w:val="0"/>
      <w:marBottom w:val="0"/>
      <w:divBdr>
        <w:top w:val="none" w:sz="0" w:space="0" w:color="auto"/>
        <w:left w:val="none" w:sz="0" w:space="0" w:color="auto"/>
        <w:bottom w:val="none" w:sz="0" w:space="0" w:color="auto"/>
        <w:right w:val="none" w:sz="0" w:space="0" w:color="auto"/>
      </w:divBdr>
    </w:div>
    <w:div w:id="203156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tedya.com/internacional/757/noticia-iso-27000-y-el-conjuntode-estandare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2222</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dc:description/>
  <cp:lastModifiedBy>The Skrapy</cp:lastModifiedBy>
  <cp:revision>3</cp:revision>
  <cp:lastPrinted>2022-10-06T22:59:00Z</cp:lastPrinted>
  <dcterms:created xsi:type="dcterms:W3CDTF">2022-11-17T03:43:00Z</dcterms:created>
  <dcterms:modified xsi:type="dcterms:W3CDTF">2022-11-17T03:45:00Z</dcterms:modified>
  <dc:language>en-US</dc:language>
</cp:coreProperties>
</file>