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17FCB030" w:rsidR="00CC1112" w:rsidRDefault="00C64A8F" w:rsidP="00C64A8F">
                                  <w:pPr>
                                    <w:pStyle w:val="Sinespaciado"/>
                                    <w:spacing w:line="312" w:lineRule="auto"/>
                                    <w:jc w:val="center"/>
                                  </w:pPr>
                                  <w:r>
                                    <w:rPr>
                                      <w:caps/>
                                      <w:sz w:val="44"/>
                                      <w:szCs w:val="44"/>
                                      <w:lang w:val="en-US" w:eastAsia="zh-CN" w:bidi="hi-IN"/>
                                    </w:rPr>
                                    <w:t>Tarea 1</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EBC0D77" w:rsidR="00CC1112" w:rsidRDefault="00C64A8F">
                                  <w:pPr>
                                    <w:pStyle w:val="Sinespaciado"/>
                                    <w:rPr>
                                      <w:lang w:eastAsia="zh-CN" w:bidi="hi-IN"/>
                                    </w:rPr>
                                  </w:pPr>
                                  <w:r>
                                    <w:rPr>
                                      <w:lang w:eastAsia="zh-CN" w:bidi="hi-IN"/>
                                    </w:rPr>
                                    <w:t>Ingeniería del conocimiento</w:t>
                                  </w:r>
                                </w:p>
                                <w:p w14:paraId="49818CE8" w14:textId="490155B3" w:rsidR="00E739C0" w:rsidRPr="00BA75EA" w:rsidRDefault="00C64A8F">
                                  <w:pPr>
                                    <w:pStyle w:val="Sinespaciado"/>
                                    <w:rPr>
                                      <w:lang w:eastAsia="zh-CN" w:bidi="hi-IN"/>
                                    </w:rPr>
                                  </w:pPr>
                                  <w:r>
                                    <w:rPr>
                                      <w:lang w:eastAsia="zh-CN" w:bidi="hi-IN"/>
                                    </w:rPr>
                                    <w:t>Dora Luz Quevedo Valenzuela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17FCB030" w:rsidR="00CC1112" w:rsidRDefault="00C64A8F" w:rsidP="00C64A8F">
                            <w:pPr>
                              <w:pStyle w:val="Sinespaciado"/>
                              <w:spacing w:line="312" w:lineRule="auto"/>
                              <w:jc w:val="center"/>
                            </w:pPr>
                            <w:r>
                              <w:rPr>
                                <w:caps/>
                                <w:sz w:val="44"/>
                                <w:szCs w:val="44"/>
                                <w:lang w:val="en-US" w:eastAsia="zh-CN" w:bidi="hi-IN"/>
                              </w:rPr>
                              <w:t>Tarea 1</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EBC0D77" w:rsidR="00CC1112" w:rsidRDefault="00C64A8F">
                            <w:pPr>
                              <w:pStyle w:val="Sinespaciado"/>
                              <w:rPr>
                                <w:lang w:eastAsia="zh-CN" w:bidi="hi-IN"/>
                              </w:rPr>
                            </w:pPr>
                            <w:r>
                              <w:rPr>
                                <w:lang w:eastAsia="zh-CN" w:bidi="hi-IN"/>
                              </w:rPr>
                              <w:t>Ingeniería del conocimiento</w:t>
                            </w:r>
                          </w:p>
                          <w:p w14:paraId="49818CE8" w14:textId="490155B3" w:rsidR="00E739C0" w:rsidRPr="00BA75EA" w:rsidRDefault="00C64A8F">
                            <w:pPr>
                              <w:pStyle w:val="Sinespaciado"/>
                              <w:rPr>
                                <w:lang w:eastAsia="zh-CN" w:bidi="hi-IN"/>
                              </w:rPr>
                            </w:pPr>
                            <w:r>
                              <w:rPr>
                                <w:lang w:eastAsia="zh-CN" w:bidi="hi-IN"/>
                              </w:rPr>
                              <w:t>Dora Luz Quevedo Valenzuela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6801CCD5" w14:textId="5F41883C" w:rsidR="0086455E" w:rsidRDefault="00C64A8F" w:rsidP="0086455E">
      <w:pPr>
        <w:pStyle w:val="Lista"/>
        <w:spacing w:line="360" w:lineRule="auto"/>
        <w:jc w:val="center"/>
        <w:rPr>
          <w:b/>
          <w:bCs/>
          <w:sz w:val="24"/>
          <w:szCs w:val="24"/>
        </w:rPr>
      </w:pPr>
      <w:r>
        <w:rPr>
          <w:b/>
          <w:bCs/>
          <w:sz w:val="24"/>
          <w:szCs w:val="24"/>
        </w:rPr>
        <w:lastRenderedPageBreak/>
        <w:t>Síntesis: Inteligencia de negocios y su importancia en la actualidad</w:t>
      </w:r>
    </w:p>
    <w:p w14:paraId="0679C869" w14:textId="5341A1DF" w:rsidR="002E73CE" w:rsidRDefault="002E73CE" w:rsidP="0086455E">
      <w:pPr>
        <w:pStyle w:val="Lista"/>
        <w:spacing w:line="360" w:lineRule="auto"/>
        <w:ind w:left="360"/>
        <w:jc w:val="both"/>
        <w:rPr>
          <w:sz w:val="24"/>
          <w:szCs w:val="24"/>
        </w:rPr>
      </w:pPr>
    </w:p>
    <w:p w14:paraId="68C45495" w14:textId="5813C021" w:rsidR="00C64A8F" w:rsidRDefault="00C64A8F" w:rsidP="00C64A8F">
      <w:pPr>
        <w:pStyle w:val="Lista"/>
        <w:spacing w:line="360" w:lineRule="auto"/>
        <w:ind w:left="360"/>
        <w:jc w:val="both"/>
        <w:rPr>
          <w:rFonts w:ascii="Arial" w:hAnsi="Arial" w:cs="Arial"/>
          <w:sz w:val="24"/>
          <w:szCs w:val="24"/>
        </w:rPr>
      </w:pPr>
      <w:r>
        <w:rPr>
          <w:rFonts w:ascii="Arial" w:hAnsi="Arial" w:cs="Arial"/>
          <w:sz w:val="24"/>
          <w:szCs w:val="24"/>
        </w:rPr>
        <w:t xml:space="preserve">Cuando hablamos de la inteligencia de un negocio </w:t>
      </w:r>
      <w:r w:rsidR="00C73153">
        <w:rPr>
          <w:rFonts w:ascii="Arial" w:hAnsi="Arial" w:cs="Arial"/>
          <w:sz w:val="24"/>
          <w:szCs w:val="24"/>
        </w:rPr>
        <w:t>podemos interpretarlo como diferentes resultados, entre ellos podemos obtener que el negocio no tenga perdidas, que este funcione de forma correcta, tener todos y cada uno de los aspectos en regla con</w:t>
      </w:r>
      <w:r w:rsidR="00FC1D54">
        <w:rPr>
          <w:rFonts w:ascii="Arial" w:hAnsi="Arial" w:cs="Arial"/>
          <w:sz w:val="24"/>
          <w:szCs w:val="24"/>
        </w:rPr>
        <w:t>forme</w:t>
      </w:r>
      <w:r w:rsidR="00C73153">
        <w:rPr>
          <w:rFonts w:ascii="Arial" w:hAnsi="Arial" w:cs="Arial"/>
          <w:sz w:val="24"/>
          <w:szCs w:val="24"/>
        </w:rPr>
        <w:t xml:space="preserve"> la ley, siempre estar por delante de la competencia, entre mucho otros, sin embargo cuando hablamos del ámbito como lo son las tics, este concepto cambia un poco, enfocándonos en los datos que podemos recuperar de este, ya sean clientes potenciales, ventas netas, pronósticos de venta, procesos de mejora entre otras, siendo siempre apoyadas por sistemas que puedan realizar un gran análisis de estos datos, para devolvernos un resultado que sea el previsto incluso siquiera</w:t>
      </w:r>
      <w:r w:rsidR="00FC1D54">
        <w:rPr>
          <w:rFonts w:ascii="Arial" w:hAnsi="Arial" w:cs="Arial"/>
          <w:sz w:val="24"/>
          <w:szCs w:val="24"/>
        </w:rPr>
        <w:t xml:space="preserve"> antes</w:t>
      </w:r>
      <w:r w:rsidR="00C73153">
        <w:rPr>
          <w:rFonts w:ascii="Arial" w:hAnsi="Arial" w:cs="Arial"/>
          <w:sz w:val="24"/>
          <w:szCs w:val="24"/>
        </w:rPr>
        <w:t xml:space="preserve"> de llevarlo a cabo</w:t>
      </w:r>
      <w:r w:rsidR="00FC1D54">
        <w:rPr>
          <w:rFonts w:ascii="Arial" w:hAnsi="Arial" w:cs="Arial"/>
          <w:sz w:val="24"/>
          <w:szCs w:val="24"/>
        </w:rPr>
        <w:t xml:space="preserve">, y es justamente en este punto en que cobra relevancia en la actualidad debido a que hoy en </w:t>
      </w:r>
      <w:proofErr w:type="spellStart"/>
      <w:r w:rsidR="00FC1D54">
        <w:rPr>
          <w:rFonts w:ascii="Arial" w:hAnsi="Arial" w:cs="Arial"/>
          <w:sz w:val="24"/>
          <w:szCs w:val="24"/>
        </w:rPr>
        <w:t>dia</w:t>
      </w:r>
      <w:proofErr w:type="spellEnd"/>
      <w:r w:rsidR="00FC1D54">
        <w:rPr>
          <w:rFonts w:ascii="Arial" w:hAnsi="Arial" w:cs="Arial"/>
          <w:sz w:val="24"/>
          <w:szCs w:val="24"/>
        </w:rPr>
        <w:t>, es necesario precisar de datos y conocimiento clave para realizar todos y cada uno de los movimientos en un negocio, pasando por filtros dependiendo que es lo que se necesite, si buscamos un resultado en concreto estos sistemas nos permiten borrar todos y cada uno de los resultados que no buscamos o no queremos aplicar en el momento, también pueden hacer relucir datos que parecen irrelevantes pero que en la realidad no lo son</w:t>
      </w:r>
      <w:r w:rsidR="008B3193">
        <w:rPr>
          <w:rFonts w:ascii="Arial" w:hAnsi="Arial" w:cs="Arial"/>
          <w:sz w:val="24"/>
          <w:szCs w:val="24"/>
        </w:rPr>
        <w:t>.</w:t>
      </w:r>
    </w:p>
    <w:p w14:paraId="130F5E48" w14:textId="77777777" w:rsidR="008B3193" w:rsidRDefault="008B3193" w:rsidP="00C64A8F">
      <w:pPr>
        <w:pStyle w:val="Lista"/>
        <w:spacing w:line="360" w:lineRule="auto"/>
        <w:ind w:left="360"/>
        <w:jc w:val="both"/>
        <w:rPr>
          <w:rFonts w:ascii="Arial" w:hAnsi="Arial" w:cs="Arial"/>
          <w:sz w:val="24"/>
          <w:szCs w:val="24"/>
        </w:rPr>
      </w:pPr>
    </w:p>
    <w:p w14:paraId="63D44B71" w14:textId="136768C4" w:rsidR="008B3193" w:rsidRPr="00C64A8F" w:rsidRDefault="008B3193" w:rsidP="00C64A8F">
      <w:pPr>
        <w:pStyle w:val="Lista"/>
        <w:spacing w:line="360" w:lineRule="auto"/>
        <w:ind w:left="360"/>
        <w:jc w:val="both"/>
        <w:rPr>
          <w:rFonts w:ascii="Arial" w:hAnsi="Arial" w:cs="Arial"/>
          <w:sz w:val="24"/>
          <w:szCs w:val="24"/>
        </w:rPr>
      </w:pPr>
      <w:r>
        <w:rPr>
          <w:rFonts w:ascii="Arial" w:hAnsi="Arial" w:cs="Arial"/>
          <w:sz w:val="24"/>
          <w:szCs w:val="24"/>
        </w:rPr>
        <w:t>En pocas palabras todos estos sistemas de inteligencia, son los primeros pasos a procesos mucho mas complejos como seria el “Deep</w:t>
      </w:r>
      <w:r w:rsidR="00C70FF5">
        <w:rPr>
          <w:rFonts w:ascii="Arial" w:hAnsi="Arial" w:cs="Arial"/>
          <w:sz w:val="24"/>
          <w:szCs w:val="24"/>
        </w:rPr>
        <w:t xml:space="preserve"> </w:t>
      </w:r>
      <w:proofErr w:type="spellStart"/>
      <w:r>
        <w:rPr>
          <w:rFonts w:ascii="Arial" w:hAnsi="Arial" w:cs="Arial"/>
          <w:sz w:val="24"/>
          <w:szCs w:val="24"/>
        </w:rPr>
        <w:t>Lerning</w:t>
      </w:r>
      <w:proofErr w:type="spellEnd"/>
      <w:r>
        <w:rPr>
          <w:rFonts w:ascii="Arial" w:hAnsi="Arial" w:cs="Arial"/>
          <w:sz w:val="24"/>
          <w:szCs w:val="24"/>
        </w:rPr>
        <w:t>” y “Machine</w:t>
      </w:r>
      <w:r w:rsidR="00C70FF5">
        <w:rPr>
          <w:rFonts w:ascii="Arial" w:hAnsi="Arial" w:cs="Arial"/>
          <w:sz w:val="24"/>
          <w:szCs w:val="24"/>
        </w:rPr>
        <w:t xml:space="preserve"> </w:t>
      </w:r>
      <w:proofErr w:type="spellStart"/>
      <w:r>
        <w:rPr>
          <w:rFonts w:ascii="Arial" w:hAnsi="Arial" w:cs="Arial"/>
          <w:sz w:val="24"/>
          <w:szCs w:val="24"/>
        </w:rPr>
        <w:t>Lerning</w:t>
      </w:r>
      <w:proofErr w:type="spellEnd"/>
      <w:r>
        <w:rPr>
          <w:rFonts w:ascii="Arial" w:hAnsi="Arial" w:cs="Arial"/>
          <w:sz w:val="24"/>
          <w:szCs w:val="24"/>
        </w:rPr>
        <w:t xml:space="preserve">”, procesos que hoy en día son usados para la creación de inteligencias artificiales, las cuales pueden simplificar tareas ampliamente complejas, ahorrando recursos, tanto monetarios como de tiempo, siendo la inteligencia de negocios unas de las bases para esos sistemas, tratando de anticipar resultado, no solo a un factor, si no a </w:t>
      </w:r>
      <w:r w:rsidR="00177C39">
        <w:rPr>
          <w:rFonts w:ascii="Arial" w:hAnsi="Arial" w:cs="Arial"/>
          <w:sz w:val="24"/>
          <w:szCs w:val="24"/>
        </w:rPr>
        <w:t xml:space="preserve">múltiples factores, convirtiéndose en herramientas no solo increíbles, si no incluso que necesarias, es ahí donde podemos encontrar patrones, beneficios, alternativas y perjuicios que nos ayudarían a mantener un negocio funcional y sano, permitiendo una competencia en el mercado, la cual es necesaria para que tanto </w:t>
      </w:r>
      <w:r w:rsidR="00C70FF5">
        <w:rPr>
          <w:rFonts w:ascii="Arial" w:hAnsi="Arial" w:cs="Arial"/>
          <w:sz w:val="24"/>
          <w:szCs w:val="24"/>
        </w:rPr>
        <w:t>este evolucione, al igual que sus métodos y algoritmos para interpretarlo.</w:t>
      </w:r>
    </w:p>
    <w:sectPr w:rsidR="008B3193" w:rsidRPr="00C64A8F"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60E6"/>
    <w:multiLevelType w:val="hybridMultilevel"/>
    <w:tmpl w:val="C17640AC"/>
    <w:lvl w:ilvl="0" w:tplc="977AAE0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FB6C2C"/>
    <w:multiLevelType w:val="hybridMultilevel"/>
    <w:tmpl w:val="5F940DE6"/>
    <w:lvl w:ilvl="0" w:tplc="C100C85E">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13281">
    <w:abstractNumId w:val="1"/>
  </w:num>
  <w:num w:numId="2" w16cid:durableId="885410529">
    <w:abstractNumId w:val="0"/>
  </w:num>
  <w:num w:numId="3" w16cid:durableId="167526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D06DC"/>
    <w:rsid w:val="000F76F8"/>
    <w:rsid w:val="00104498"/>
    <w:rsid w:val="0011280E"/>
    <w:rsid w:val="00151E2B"/>
    <w:rsid w:val="00177C39"/>
    <w:rsid w:val="001C5690"/>
    <w:rsid w:val="001E3267"/>
    <w:rsid w:val="002748F6"/>
    <w:rsid w:val="002E73CE"/>
    <w:rsid w:val="003B229E"/>
    <w:rsid w:val="00452470"/>
    <w:rsid w:val="00482685"/>
    <w:rsid w:val="004E6ADB"/>
    <w:rsid w:val="00504213"/>
    <w:rsid w:val="006E6122"/>
    <w:rsid w:val="0076340C"/>
    <w:rsid w:val="007A5218"/>
    <w:rsid w:val="007F573D"/>
    <w:rsid w:val="008279C9"/>
    <w:rsid w:val="00853895"/>
    <w:rsid w:val="0086455E"/>
    <w:rsid w:val="0087199E"/>
    <w:rsid w:val="008A5067"/>
    <w:rsid w:val="008B3193"/>
    <w:rsid w:val="008E0830"/>
    <w:rsid w:val="00904D33"/>
    <w:rsid w:val="00945F81"/>
    <w:rsid w:val="009576B0"/>
    <w:rsid w:val="00A77222"/>
    <w:rsid w:val="00A85B52"/>
    <w:rsid w:val="00AE7F22"/>
    <w:rsid w:val="00AF0066"/>
    <w:rsid w:val="00B06BED"/>
    <w:rsid w:val="00BA75EA"/>
    <w:rsid w:val="00BC3AEF"/>
    <w:rsid w:val="00C46AEE"/>
    <w:rsid w:val="00C64A8F"/>
    <w:rsid w:val="00C6567A"/>
    <w:rsid w:val="00C70FF5"/>
    <w:rsid w:val="00C73153"/>
    <w:rsid w:val="00CC1112"/>
    <w:rsid w:val="00D07670"/>
    <w:rsid w:val="00D36100"/>
    <w:rsid w:val="00D419BB"/>
    <w:rsid w:val="00D74E25"/>
    <w:rsid w:val="00D93209"/>
    <w:rsid w:val="00DD147E"/>
    <w:rsid w:val="00E739C0"/>
    <w:rsid w:val="00FC1D54"/>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86455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6</cp:revision>
  <cp:lastPrinted>1900-01-01T06:00:00Z</cp:lastPrinted>
  <dcterms:created xsi:type="dcterms:W3CDTF">2023-03-04T19:01:00Z</dcterms:created>
  <dcterms:modified xsi:type="dcterms:W3CDTF">2023-05-04T05:53:00Z</dcterms:modified>
</cp:coreProperties>
</file>