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81E7C" w:rsidRPr="00F81E7C" w14:paraId="6821DF2E" w14:textId="77777777" w:rsidTr="00F81E7C">
        <w:tc>
          <w:tcPr>
            <w:tcW w:w="2942" w:type="dxa"/>
          </w:tcPr>
          <w:p w14:paraId="7BDE95F9" w14:textId="3A633D73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2943" w:type="dxa"/>
          </w:tcPr>
          <w:p w14:paraId="252C66DF" w14:textId="1A00446E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14:paraId="337344C4" w14:textId="583E1CDD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Leyes</w:t>
            </w:r>
          </w:p>
        </w:tc>
      </w:tr>
      <w:tr w:rsidR="00F81E7C" w:rsidRPr="00F81E7C" w14:paraId="2F0A9E6A" w14:textId="77777777" w:rsidTr="00F81E7C">
        <w:tc>
          <w:tcPr>
            <w:tcW w:w="2942" w:type="dxa"/>
          </w:tcPr>
          <w:p w14:paraId="767BC897" w14:textId="0F1EF5BA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2.1 La protección de datos de carácter personal</w:t>
            </w:r>
          </w:p>
        </w:tc>
        <w:tc>
          <w:tcPr>
            <w:tcW w:w="2943" w:type="dxa"/>
          </w:tcPr>
          <w:p w14:paraId="05CB43BE" w14:textId="36CB8D39" w:rsidR="00F81E7C" w:rsidRPr="00F81E7C" w:rsidRDefault="00C657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65717">
              <w:rPr>
                <w:rFonts w:ascii="Arial" w:hAnsi="Arial" w:cs="Arial"/>
                <w:sz w:val="24"/>
                <w:szCs w:val="24"/>
              </w:rPr>
              <w:t>mplica que la información personal de un individuo, como su nombre, dirección, número de identificación, información financiera, historial médico, entre otros, no pueda ser recopilada, almacenada, procesada o utilizada sin su consentimiento explícito</w:t>
            </w:r>
          </w:p>
        </w:tc>
        <w:tc>
          <w:tcPr>
            <w:tcW w:w="2943" w:type="dxa"/>
          </w:tcPr>
          <w:p w14:paraId="26C6A339" w14:textId="77777777" w:rsidR="0071495E" w:rsidRDefault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1 </w:t>
            </w:r>
          </w:p>
          <w:p w14:paraId="2D7085AB" w14:textId="51B2D0FA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0C4C14B" w14:textId="4F001105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73841B9" w14:textId="38583655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43E2A21" w14:textId="636B8FF5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5A74EF" w14:textId="3E8DC960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8DBF1B" w14:textId="69D18876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6CBA63CE" w14:textId="42659BD9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A973E3B" w14:textId="2B4241FD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63AE8405" w14:textId="2B1127AA" w:rsidR="0071495E" w:rsidRDefault="0071495E" w:rsidP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2046C2F8" w14:textId="77777777" w:rsidR="0071495E" w:rsidRDefault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1BF5DD3B" w14:textId="77777777" w:rsidR="0071495E" w:rsidRDefault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20</w:t>
            </w:r>
          </w:p>
          <w:p w14:paraId="61F27F4D" w14:textId="33F877B2" w:rsidR="0071495E" w:rsidRPr="00F81E7C" w:rsidRDefault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la LFPDPPP de México </w:t>
            </w:r>
          </w:p>
        </w:tc>
      </w:tr>
      <w:tr w:rsidR="00F81E7C" w:rsidRPr="00F81E7C" w14:paraId="2E130FBF" w14:textId="77777777" w:rsidTr="00F81E7C">
        <w:tc>
          <w:tcPr>
            <w:tcW w:w="2942" w:type="dxa"/>
          </w:tcPr>
          <w:p w14:paraId="456C227F" w14:textId="65859FAF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2.2 La protección jurídica de los programas de computadora</w:t>
            </w:r>
          </w:p>
        </w:tc>
        <w:tc>
          <w:tcPr>
            <w:tcW w:w="2943" w:type="dxa"/>
          </w:tcPr>
          <w:p w14:paraId="607441BE" w14:textId="45218174" w:rsidR="00F81E7C" w:rsidRPr="00F81E7C" w:rsidRDefault="0071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1495E">
              <w:rPr>
                <w:rFonts w:ascii="Arial" w:hAnsi="Arial" w:cs="Arial"/>
                <w:sz w:val="24"/>
                <w:szCs w:val="24"/>
              </w:rPr>
              <w:t>e refiere a los derechos de propiedad intelectual que tienen los creadores o propietarios de un programa de computadora sobre su obra, los cuales les permiten controlar el uso, reproducción y distribución de dicho programa.</w:t>
            </w:r>
          </w:p>
        </w:tc>
        <w:tc>
          <w:tcPr>
            <w:tcW w:w="2943" w:type="dxa"/>
          </w:tcPr>
          <w:p w14:paraId="0A14519C" w14:textId="77777777" w:rsidR="00F81E7C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101</w:t>
            </w:r>
          </w:p>
          <w:p w14:paraId="537E5A38" w14:textId="77777777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111</w:t>
            </w:r>
          </w:p>
          <w:p w14:paraId="29752133" w14:textId="77777777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  <w:p w14:paraId="64FF48CA" w14:textId="607052A4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  <w:p w14:paraId="5D27214B" w14:textId="77777777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  <w:p w14:paraId="676E56CE" w14:textId="58EBEA9B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LFDA de México</w:t>
            </w:r>
          </w:p>
          <w:p w14:paraId="7FF252FF" w14:textId="72D0CC7F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16 Bis</w:t>
            </w:r>
          </w:p>
          <w:p w14:paraId="4F421175" w14:textId="56D5081A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45B86018" w14:textId="6D941000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  <w:p w14:paraId="6436CC14" w14:textId="3C22DEF6" w:rsidR="00064DAB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la LPI de México </w:t>
            </w:r>
          </w:p>
          <w:p w14:paraId="670B0D88" w14:textId="3FE2EEDC" w:rsidR="00064DAB" w:rsidRPr="00F81E7C" w:rsidRDefault="00064D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C" w:rsidRPr="00F81E7C" w14:paraId="6E07CF8D" w14:textId="77777777" w:rsidTr="00F81E7C">
        <w:tc>
          <w:tcPr>
            <w:tcW w:w="2942" w:type="dxa"/>
          </w:tcPr>
          <w:p w14:paraId="2C4FD719" w14:textId="1F992327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2.3 Las bases de datos y la multimedia</w:t>
            </w:r>
          </w:p>
        </w:tc>
        <w:tc>
          <w:tcPr>
            <w:tcW w:w="2943" w:type="dxa"/>
          </w:tcPr>
          <w:p w14:paraId="0DFBA337" w14:textId="3F8414FD" w:rsidR="00F81E7C" w:rsidRPr="00F81E7C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64DAB">
              <w:rPr>
                <w:rFonts w:ascii="Arial" w:hAnsi="Arial" w:cs="Arial"/>
                <w:sz w:val="24"/>
                <w:szCs w:val="24"/>
              </w:rPr>
              <w:t>a protección de bases de datos se refiere al derecho exclusivo que tienen los creadores o propietarios de la base de datos sobre la selección, disposición y organización de los datos que conforman dicha base de datos.</w:t>
            </w:r>
          </w:p>
        </w:tc>
        <w:tc>
          <w:tcPr>
            <w:tcW w:w="2943" w:type="dxa"/>
          </w:tcPr>
          <w:p w14:paraId="4B307070" w14:textId="3281C7BF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1C56565A" w14:textId="7B969FB0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5C79205E" w14:textId="493A2DAC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  <w:p w14:paraId="25624FF6" w14:textId="77777777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111</w:t>
            </w:r>
          </w:p>
          <w:p w14:paraId="7069FFF9" w14:textId="1B5327F6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AC4A76F" w14:textId="57F70CBB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 11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BB03554" w14:textId="41DE15BF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LFDA de México</w:t>
            </w:r>
          </w:p>
          <w:p w14:paraId="0D615A9A" w14:textId="1BF19067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2 Bis</w:t>
            </w:r>
          </w:p>
          <w:p w14:paraId="1D3D7B70" w14:textId="4CF0B626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1A6B15EB" w14:textId="18EAA1DF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  <w:p w14:paraId="0A9CDF7D" w14:textId="63F4C87F" w:rsidR="00064DAB" w:rsidRDefault="00064DAB" w:rsidP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  <w:p w14:paraId="096F73B3" w14:textId="77777777" w:rsidR="00F81E7C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Articulo </w:t>
            </w:r>
            <w:r>
              <w:rPr>
                <w:rFonts w:ascii="Arial" w:hAnsi="Arial" w:cs="Arial"/>
                <w:sz w:val="24"/>
                <w:szCs w:val="24"/>
              </w:rPr>
              <w:t>227</w:t>
            </w:r>
          </w:p>
          <w:p w14:paraId="09B13340" w14:textId="77C582B5" w:rsidR="00064DAB" w:rsidRPr="00F81E7C" w:rsidRDefault="00064D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LPI de México</w:t>
            </w:r>
          </w:p>
        </w:tc>
      </w:tr>
      <w:tr w:rsidR="00F81E7C" w:rsidRPr="00F81E7C" w14:paraId="4C6661BD" w14:textId="77777777" w:rsidTr="00F81E7C">
        <w:tc>
          <w:tcPr>
            <w:tcW w:w="2942" w:type="dxa"/>
          </w:tcPr>
          <w:p w14:paraId="3CB241FE" w14:textId="7FE8D881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2.4 Los delitos informáticos</w:t>
            </w:r>
          </w:p>
        </w:tc>
        <w:tc>
          <w:tcPr>
            <w:tcW w:w="2943" w:type="dxa"/>
          </w:tcPr>
          <w:p w14:paraId="1D9A8B29" w14:textId="4733AB39" w:rsidR="00F81E7C" w:rsidRPr="00F81E7C" w:rsidRDefault="00F049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F049B0">
              <w:rPr>
                <w:rFonts w:ascii="Arial" w:hAnsi="Arial" w:cs="Arial"/>
                <w:sz w:val="24"/>
                <w:szCs w:val="24"/>
              </w:rPr>
              <w:t xml:space="preserve">on aquellos que se cometen utilizando la tecnología y los sistemas informáticos. Se trata de actividades ilícitas que se llevan a cabo a través de Internet, redes de </w:t>
            </w:r>
            <w:r w:rsidRPr="00F049B0">
              <w:rPr>
                <w:rFonts w:ascii="Arial" w:hAnsi="Arial" w:cs="Arial"/>
                <w:sz w:val="24"/>
                <w:szCs w:val="24"/>
              </w:rPr>
              <w:lastRenderedPageBreak/>
              <w:t>computadoras, dispositivos electrónicos y otros medios tecnológicos.</w:t>
            </w:r>
          </w:p>
        </w:tc>
        <w:tc>
          <w:tcPr>
            <w:tcW w:w="2943" w:type="dxa"/>
          </w:tcPr>
          <w:p w14:paraId="49317304" w14:textId="50277386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Artículo 2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09164F20" w14:textId="0BC8C211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212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2045E32F" w14:textId="663A2684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2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34294164" w14:textId="63C4E4F5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216</w:t>
            </w:r>
          </w:p>
          <w:p w14:paraId="0E9D6F3B" w14:textId="263A1B7A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2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48C0ECE5" w14:textId="2182ABB1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289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2D015CF9" w14:textId="6755F985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 código penal federal</w:t>
            </w:r>
          </w:p>
          <w:p w14:paraId="3A67C682" w14:textId="27DC2829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3A373E6C" w14:textId="78753A02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14:paraId="1EDB961A" w14:textId="4DB550BF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  <w:p w14:paraId="4CD96E39" w14:textId="6AC1F8DC" w:rsidR="00F81E7C" w:rsidRPr="00F81E7C" w:rsidRDefault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de la policía de seguridad publica</w:t>
            </w:r>
          </w:p>
        </w:tc>
      </w:tr>
      <w:tr w:rsidR="00F81E7C" w:rsidRPr="00F81E7C" w14:paraId="6223526B" w14:textId="77777777" w:rsidTr="00F81E7C">
        <w:tc>
          <w:tcPr>
            <w:tcW w:w="2942" w:type="dxa"/>
          </w:tcPr>
          <w:p w14:paraId="0EC0721F" w14:textId="5A1A83B6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2.5 Los contratos informáticos</w:t>
            </w:r>
          </w:p>
        </w:tc>
        <w:tc>
          <w:tcPr>
            <w:tcW w:w="2943" w:type="dxa"/>
          </w:tcPr>
          <w:p w14:paraId="07E6B64E" w14:textId="3431B1A3" w:rsidR="00F81E7C" w:rsidRPr="00F81E7C" w:rsidRDefault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6A1467">
              <w:rPr>
                <w:rFonts w:ascii="Arial" w:hAnsi="Arial" w:cs="Arial"/>
                <w:sz w:val="24"/>
                <w:szCs w:val="24"/>
              </w:rPr>
              <w:t>s un acuerdo legal que se celebra entre dos o más partes, en el que se establecen los términos y condiciones para la prestación de servicios o el suministro de bienes mediante el uso de tecnología informática</w:t>
            </w:r>
          </w:p>
        </w:tc>
        <w:tc>
          <w:tcPr>
            <w:tcW w:w="2943" w:type="dxa"/>
          </w:tcPr>
          <w:p w14:paraId="7EADF40F" w14:textId="0B6AB5DB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793 del código civil federal</w:t>
            </w:r>
          </w:p>
          <w:p w14:paraId="2CE0B4B7" w14:textId="070A6229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76</w:t>
            </w:r>
            <w:r>
              <w:rPr>
                <w:rFonts w:ascii="Arial" w:hAnsi="Arial" w:cs="Arial"/>
                <w:sz w:val="24"/>
                <w:szCs w:val="24"/>
              </w:rPr>
              <w:t xml:space="preserve"> Bis</w:t>
            </w:r>
          </w:p>
          <w:p w14:paraId="0B17689D" w14:textId="132E69D7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76 Bis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14:paraId="1C14F45A" w14:textId="7560048E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76 Bis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  <w:p w14:paraId="6AEEE5B4" w14:textId="0B26ACB9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76 Bis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  <w:p w14:paraId="1E425033" w14:textId="0AD0ABA5" w:rsidR="006A1467" w:rsidRDefault="006A1467" w:rsidP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76 Bis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  <w:p w14:paraId="38EC73CD" w14:textId="0D88250B" w:rsidR="00F81E7C" w:rsidRPr="00F81E7C" w:rsidRDefault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federal de protección del consumidor</w:t>
            </w:r>
          </w:p>
        </w:tc>
      </w:tr>
      <w:tr w:rsidR="00F81E7C" w:rsidRPr="00F81E7C" w14:paraId="6852116E" w14:textId="77777777" w:rsidTr="00F81E7C">
        <w:tc>
          <w:tcPr>
            <w:tcW w:w="2942" w:type="dxa"/>
          </w:tcPr>
          <w:p w14:paraId="001DAFA3" w14:textId="12A12826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 xml:space="preserve">2.6 El intercambio electrónico de fondos </w:t>
            </w:r>
          </w:p>
        </w:tc>
        <w:tc>
          <w:tcPr>
            <w:tcW w:w="2943" w:type="dxa"/>
          </w:tcPr>
          <w:p w14:paraId="0DE7AEC0" w14:textId="7057A78B" w:rsidR="00F81E7C" w:rsidRPr="00F81E7C" w:rsidRDefault="006A14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6A1467">
              <w:rPr>
                <w:rFonts w:ascii="Arial" w:hAnsi="Arial" w:cs="Arial"/>
                <w:sz w:val="24"/>
                <w:szCs w:val="24"/>
              </w:rPr>
              <w:t>e refiere a la transferencia de fondos de una cuenta bancaria a otra mediante el uso de tecnología electrónica. Esta transferencia puede realizarse de diversas formas, como mediante la banca en línea, el uso de tarjetas de crédito o débito, o mediante aplicaciones móviles.</w:t>
            </w:r>
          </w:p>
        </w:tc>
        <w:tc>
          <w:tcPr>
            <w:tcW w:w="2943" w:type="dxa"/>
          </w:tcPr>
          <w:p w14:paraId="0148E0EA" w14:textId="10E2DA38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46702B0F" w14:textId="74CEE23C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0EFBC794" w14:textId="52B04759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14:paraId="4FAE15B2" w14:textId="7BCF6C43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para la transferencia y ordenamiento de servicios financieros</w:t>
            </w:r>
          </w:p>
          <w:p w14:paraId="68F2CDC5" w14:textId="19359CDB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  <w:p w14:paraId="2E6BE838" w14:textId="758BD503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</w:t>
            </w:r>
            <w:r>
              <w:rPr>
                <w:rFonts w:ascii="Arial" w:hAnsi="Arial" w:cs="Arial"/>
                <w:sz w:val="24"/>
                <w:szCs w:val="24"/>
              </w:rPr>
              <w:t xml:space="preserve"> 32</w:t>
            </w:r>
          </w:p>
          <w:p w14:paraId="4D0BB82C" w14:textId="250E066B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  <w:p w14:paraId="0C27A783" w14:textId="30CB26D9" w:rsidR="00F81E7C" w:rsidRPr="00F81E7C" w:rsidRDefault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de regulación de instituciones financieras</w:t>
            </w:r>
          </w:p>
        </w:tc>
      </w:tr>
      <w:tr w:rsidR="00F81E7C" w:rsidRPr="00F81E7C" w14:paraId="4799C5F7" w14:textId="77777777" w:rsidTr="00F81E7C">
        <w:tc>
          <w:tcPr>
            <w:tcW w:w="2942" w:type="dxa"/>
          </w:tcPr>
          <w:p w14:paraId="2F7387E1" w14:textId="24D54472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2.7 La transferencia electrónica de fondos</w:t>
            </w:r>
          </w:p>
        </w:tc>
        <w:tc>
          <w:tcPr>
            <w:tcW w:w="2943" w:type="dxa"/>
          </w:tcPr>
          <w:p w14:paraId="7E308366" w14:textId="75DB06A8" w:rsidR="00F81E7C" w:rsidRPr="00F81E7C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107A2">
              <w:rPr>
                <w:rFonts w:ascii="Arial" w:hAnsi="Arial" w:cs="Arial"/>
                <w:sz w:val="24"/>
                <w:szCs w:val="24"/>
              </w:rPr>
              <w:t>s una forma de pago que permite la transferencia de fondos de una cuenta bancaria a otra mediante el uso de tecnología electrónica. La TEF se utiliza ampliamente en el mundo de los negocios para el pago de facturas, nóminas y otras transacciones comerciales</w:t>
            </w:r>
          </w:p>
        </w:tc>
        <w:tc>
          <w:tcPr>
            <w:tcW w:w="2943" w:type="dxa"/>
          </w:tcPr>
          <w:p w14:paraId="16B04220" w14:textId="03B4BC4F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</w:t>
            </w:r>
            <w:r>
              <w:rPr>
                <w:rFonts w:ascii="Arial" w:hAnsi="Arial" w:cs="Arial"/>
                <w:sz w:val="24"/>
                <w:szCs w:val="24"/>
              </w:rPr>
              <w:t xml:space="preserve"> 56</w:t>
            </w:r>
          </w:p>
          <w:p w14:paraId="664076ED" w14:textId="40762ABD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  <w:p w14:paraId="181FB1AB" w14:textId="35747E5A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  <w:p w14:paraId="51201378" w14:textId="76CCEDD4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la ley de transparencia y ordenamiento de los servicios financieros </w:t>
            </w:r>
          </w:p>
          <w:p w14:paraId="0276331D" w14:textId="49270E3E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  <w:p w14:paraId="3D2337D6" w14:textId="48BDC1C7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  <w:p w14:paraId="509E750C" w14:textId="2444546E" w:rsidR="008107A2" w:rsidRDefault="008107A2" w:rsidP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  <w:p w14:paraId="262DD6E5" w14:textId="6C5B78D1" w:rsidR="00F81E7C" w:rsidRPr="00F81E7C" w:rsidRDefault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para Regular instituciones de tecnología financiera</w:t>
            </w:r>
          </w:p>
        </w:tc>
      </w:tr>
      <w:tr w:rsidR="00F81E7C" w:rsidRPr="00F81E7C" w14:paraId="52727A6B" w14:textId="77777777" w:rsidTr="00F81E7C">
        <w:tc>
          <w:tcPr>
            <w:tcW w:w="2942" w:type="dxa"/>
          </w:tcPr>
          <w:p w14:paraId="48B6ED69" w14:textId="3D6309AE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2.8 La contratación electrónica</w:t>
            </w:r>
          </w:p>
        </w:tc>
        <w:tc>
          <w:tcPr>
            <w:tcW w:w="2943" w:type="dxa"/>
          </w:tcPr>
          <w:p w14:paraId="2CBEAB17" w14:textId="5BA205D4" w:rsidR="00F81E7C" w:rsidRPr="00F81E7C" w:rsidRDefault="00810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107A2">
              <w:rPr>
                <w:rFonts w:ascii="Arial" w:hAnsi="Arial" w:cs="Arial"/>
                <w:sz w:val="24"/>
                <w:szCs w:val="24"/>
              </w:rPr>
              <w:t xml:space="preserve">s un proceso por el cual las partes involucradas en un contrato utilizan medios electrónicos para celebrar un acuerdo </w:t>
            </w:r>
            <w:r w:rsidRPr="008107A2">
              <w:rPr>
                <w:rFonts w:ascii="Arial" w:hAnsi="Arial" w:cs="Arial"/>
                <w:sz w:val="24"/>
                <w:szCs w:val="24"/>
              </w:rPr>
              <w:lastRenderedPageBreak/>
              <w:t>contractual. Esto significa que los términos y condiciones del contrato se establecen, negocian y acuerdan a través de medios electrónicos, como el correo electrónico, los formularios en línea o las plataformas de comercio electrónico.</w:t>
            </w:r>
          </w:p>
        </w:tc>
        <w:tc>
          <w:tcPr>
            <w:tcW w:w="2943" w:type="dxa"/>
          </w:tcPr>
          <w:p w14:paraId="1FBE5307" w14:textId="7A236D21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3E6DBC4" w14:textId="08D649A7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69397448" w14:textId="10A73EF5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14:paraId="548AABC2" w14:textId="2BD38EF0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  <w:p w14:paraId="6E1F5C4F" w14:textId="5BB672AF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 la ley de firma electronica avanzada</w:t>
            </w:r>
          </w:p>
          <w:p w14:paraId="07C67A78" w14:textId="63170DC9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37EA4456" w14:textId="78017087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  <w:p w14:paraId="72137470" w14:textId="4EDB1260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  <w:p w14:paraId="455CBA6D" w14:textId="31EDF70A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 reglamento de la ley de firma electronica avanzada</w:t>
            </w:r>
          </w:p>
          <w:p w14:paraId="3B27E9DD" w14:textId="236FB6FD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  <w:p w14:paraId="5B9594EB" w14:textId="60A2D347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0BD90A6E" w14:textId="17AF62F9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  <w:p w14:paraId="3E74AE44" w14:textId="6BDA5524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de protección al consumidor</w:t>
            </w:r>
          </w:p>
          <w:p w14:paraId="7165DE5A" w14:textId="5E3BF9FC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  <w:p w14:paraId="3DC1E29D" w14:textId="4B47A37B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  <w:p w14:paraId="511C4268" w14:textId="1251E2B2" w:rsidR="00615136" w:rsidRDefault="00615136" w:rsidP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  <w:p w14:paraId="29B651F2" w14:textId="02615C76" w:rsidR="00F81E7C" w:rsidRPr="00F81E7C" w:rsidRDefault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de comercio electronico</w:t>
            </w:r>
          </w:p>
        </w:tc>
      </w:tr>
      <w:tr w:rsidR="00F81E7C" w:rsidRPr="00F81E7C" w14:paraId="604AB6B6" w14:textId="77777777" w:rsidTr="00F81E7C">
        <w:tc>
          <w:tcPr>
            <w:tcW w:w="2942" w:type="dxa"/>
          </w:tcPr>
          <w:p w14:paraId="57D4E1F0" w14:textId="438EF383" w:rsidR="00F81E7C" w:rsidRPr="00F81E7C" w:rsidRDefault="00F81E7C">
            <w:pPr>
              <w:rPr>
                <w:rFonts w:ascii="Arial" w:hAnsi="Arial" w:cs="Arial"/>
                <w:sz w:val="24"/>
                <w:szCs w:val="24"/>
              </w:rPr>
            </w:pPr>
            <w:r w:rsidRPr="00F81E7C">
              <w:rPr>
                <w:rFonts w:ascii="Arial" w:hAnsi="Arial" w:cs="Arial"/>
                <w:sz w:val="24"/>
                <w:szCs w:val="24"/>
              </w:rPr>
              <w:t>2.9 El documento electrónico</w:t>
            </w:r>
          </w:p>
        </w:tc>
        <w:tc>
          <w:tcPr>
            <w:tcW w:w="2943" w:type="dxa"/>
          </w:tcPr>
          <w:p w14:paraId="1CEC8E7B" w14:textId="17DE26FA" w:rsidR="00F81E7C" w:rsidRPr="00F81E7C" w:rsidRDefault="00615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615136">
              <w:rPr>
                <w:rFonts w:ascii="Arial" w:hAnsi="Arial" w:cs="Arial"/>
                <w:sz w:val="24"/>
                <w:szCs w:val="24"/>
              </w:rPr>
              <w:t>s aquel que ha sido generado, enviado, recibido o archivado en formato electrónico. Es decir, se trata de un documento que existe exclusivamente en formato digital, y no en formato físico.</w:t>
            </w:r>
          </w:p>
        </w:tc>
        <w:tc>
          <w:tcPr>
            <w:tcW w:w="2943" w:type="dxa"/>
          </w:tcPr>
          <w:p w14:paraId="22D893B8" w14:textId="73D4C585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52899C9" w14:textId="6CA95C9E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96B47E7" w14:textId="6726B966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B5D1936" w14:textId="3CFC9787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6E0579CC" w14:textId="414DE551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17</w:t>
            </w:r>
          </w:p>
          <w:p w14:paraId="64633502" w14:textId="2FBE6CAB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de firma electronica avanzada</w:t>
            </w:r>
          </w:p>
          <w:p w14:paraId="50A61AF9" w14:textId="1314C2BF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44BBF42" w14:textId="58345C34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51C529E7" w14:textId="109275E4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72E3C1B1" w14:textId="25B8DFD0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406EE483" w14:textId="7E9034EF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federal de protección de datos personaless en posesión de particulares</w:t>
            </w:r>
          </w:p>
          <w:p w14:paraId="5BDA05CF" w14:textId="4ECFCBEE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  <w:p w14:paraId="04677E4C" w14:textId="1A31D161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1893E83A" w14:textId="727B16CC" w:rsidR="00A01ABE" w:rsidRDefault="00A01ABE" w:rsidP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</w:t>
            </w:r>
            <w:r>
              <w:rPr>
                <w:rFonts w:ascii="Arial" w:hAnsi="Arial" w:cs="Arial"/>
                <w:sz w:val="24"/>
                <w:szCs w:val="24"/>
              </w:rPr>
              <w:t xml:space="preserve"> 91</w:t>
            </w:r>
          </w:p>
          <w:p w14:paraId="3A22B371" w14:textId="600B7073" w:rsidR="00F81E7C" w:rsidRPr="00F81E7C" w:rsidRDefault="00A01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 ley de protección al consumidor</w:t>
            </w:r>
          </w:p>
        </w:tc>
      </w:tr>
    </w:tbl>
    <w:p w14:paraId="5E3ED6A0" w14:textId="38B3DB79" w:rsidR="00890D8D" w:rsidRPr="00F81E7C" w:rsidRDefault="00890D8D">
      <w:pPr>
        <w:rPr>
          <w:lang w:val="en-US"/>
        </w:rPr>
      </w:pPr>
    </w:p>
    <w:sectPr w:rsidR="00890D8D" w:rsidRPr="00F81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CC"/>
    <w:rsid w:val="00064DAB"/>
    <w:rsid w:val="004734CC"/>
    <w:rsid w:val="00615136"/>
    <w:rsid w:val="006A1467"/>
    <w:rsid w:val="0071495E"/>
    <w:rsid w:val="008107A2"/>
    <w:rsid w:val="00890D8D"/>
    <w:rsid w:val="00A01ABE"/>
    <w:rsid w:val="00C65717"/>
    <w:rsid w:val="00F049B0"/>
    <w:rsid w:val="00F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A8DB"/>
  <w15:chartTrackingRefBased/>
  <w15:docId w15:val="{D7EEF0AA-9F90-43D7-8610-2F5AEE32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2023-03-04T19:41:00Z</dcterms:created>
  <dcterms:modified xsi:type="dcterms:W3CDTF">2023-03-04T21:14:00Z</dcterms:modified>
</cp:coreProperties>
</file>