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u w:val="single"/>
          <w:rtl w:val="0"/>
        </w:rPr>
        <w:t xml:space="preserve">Performance Task: GPA Analysis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Context:</w:t>
      </w:r>
      <w:r w:rsidDel="00000000" w:rsidR="00000000" w:rsidRPr="00000000">
        <w:rPr>
          <w:rtl w:val="0"/>
        </w:rPr>
        <w:t xml:space="preserve"> Your main priorities are to organize, analyze, and visualize critical pieces of data as efficiently and effectively as possible. Your goal is to drive actionable insights to help the organization learn and grow from our data.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Scenario:</w:t>
      </w:r>
      <w:r w:rsidDel="00000000" w:rsidR="00000000" w:rsidRPr="00000000">
        <w:rPr>
          <w:rtl w:val="0"/>
        </w:rPr>
        <w:t xml:space="preserve"> The Charter Group Leadership Team has an upcoming meeting next week. In preparation for the meeting, the Chief Academic Officer (CAO) has asked for your support. She has provided you with some raw data that she has collected from various sources across the organization, as well as some reference materials. She has asked you to review the data and provide her some insights as well as a visualization to give the team a high level sense of the academic state of the organization.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Your Materials:</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6">
        <w:r w:rsidDel="00000000" w:rsidR="00000000" w:rsidRPr="00000000">
          <w:rPr>
            <w:color w:val="1155cc"/>
            <w:u w:val="single"/>
            <w:rtl w:val="0"/>
          </w:rPr>
          <w:t xml:space="preserve">Provided data</w:t>
        </w:r>
      </w:hyperlink>
      <w:r w:rsidDel="00000000" w:rsidR="00000000" w:rsidRPr="00000000">
        <w:rPr>
          <w:rtl w:val="0"/>
        </w:rPr>
        <w:t xml:space="preserve"> from the CAO - </w:t>
      </w:r>
      <w:r w:rsidDel="00000000" w:rsidR="00000000" w:rsidRPr="00000000">
        <w:rPr>
          <w:i w:val="1"/>
          <w:rtl w:val="0"/>
        </w:rPr>
        <w:t xml:space="preserve">note: this link will ask you to make a copy so you have your own sheet to reference</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Grading Scale - </w:t>
      </w:r>
      <w:r w:rsidDel="00000000" w:rsidR="00000000" w:rsidRPr="00000000">
        <w:rPr>
          <w:i w:val="1"/>
          <w:rtl w:val="0"/>
        </w:rPr>
        <w:t xml:space="preserve">note: slightly adapted from our Student Handbook for clarity of calculation</w:t>
      </w:r>
    </w:p>
    <w:p w:rsidR="00000000" w:rsidDel="00000000" w:rsidP="00000000" w:rsidRDefault="00000000" w:rsidRPr="00000000" w14:paraId="0000000B">
      <w:pPr>
        <w:numPr>
          <w:ilvl w:val="1"/>
          <w:numId w:val="1"/>
        </w:numPr>
        <w:ind w:left="1440" w:hanging="360"/>
      </w:pPr>
      <w:r w:rsidDel="00000000" w:rsidR="00000000" w:rsidRPr="00000000">
        <w:rPr>
          <w:color w:val="202124"/>
          <w:sz w:val="20"/>
          <w:szCs w:val="20"/>
          <w:rtl w:val="0"/>
        </w:rPr>
        <w:t xml:space="preserve">To allow for additional differentiation of student performance, as well as to award students for taking more rigorous classes, the Charter group defines its </w:t>
      </w:r>
      <w:r w:rsidDel="00000000" w:rsidR="00000000" w:rsidRPr="00000000">
        <w:rPr>
          <w:b w:val="1"/>
          <w:color w:val="202124"/>
          <w:sz w:val="20"/>
          <w:szCs w:val="20"/>
          <w:rtl w:val="0"/>
        </w:rPr>
        <w:t xml:space="preserve">weighted GPA</w:t>
      </w:r>
      <w:r w:rsidDel="00000000" w:rsidR="00000000" w:rsidRPr="00000000">
        <w:rPr>
          <w:color w:val="202124"/>
          <w:sz w:val="20"/>
          <w:szCs w:val="20"/>
          <w:rtl w:val="0"/>
        </w:rPr>
        <w:t xml:space="preserve"> using the following grading scale: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202124"/>
                <w:sz w:val="20"/>
                <w:szCs w:val="20"/>
              </w:rPr>
            </w:pPr>
            <w:r w:rsidDel="00000000" w:rsidR="00000000" w:rsidRPr="00000000">
              <w:rPr>
                <w:b w:val="1"/>
                <w:color w:val="202124"/>
                <w:sz w:val="20"/>
                <w:szCs w:val="20"/>
                <w:rtl w:val="0"/>
              </w:rPr>
              <w:t xml:space="preserve">Letter Grade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202124"/>
                <w:sz w:val="20"/>
                <w:szCs w:val="20"/>
              </w:rPr>
            </w:pPr>
            <w:r w:rsidDel="00000000" w:rsidR="00000000" w:rsidRPr="00000000">
              <w:rPr>
                <w:b w:val="1"/>
                <w:color w:val="202124"/>
                <w:sz w:val="20"/>
                <w:szCs w:val="20"/>
                <w:rtl w:val="0"/>
              </w:rPr>
              <w:t xml:space="preserve">Percentage Range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202124"/>
                <w:sz w:val="20"/>
                <w:szCs w:val="20"/>
              </w:rPr>
            </w:pPr>
            <w:r w:rsidDel="00000000" w:rsidR="00000000" w:rsidRPr="00000000">
              <w:rPr>
                <w:b w:val="1"/>
                <w:color w:val="202124"/>
                <w:sz w:val="20"/>
                <w:szCs w:val="20"/>
                <w:rtl w:val="0"/>
              </w:rPr>
              <w:t xml:space="preserve">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color w:val="202124"/>
                <w:sz w:val="20"/>
                <w:szCs w:val="20"/>
              </w:rPr>
            </w:pPr>
            <w:r w:rsidDel="00000000" w:rsidR="00000000" w:rsidRPr="00000000">
              <w:rPr>
                <w:color w:val="202124"/>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color w:val="202124"/>
                <w:sz w:val="20"/>
                <w:szCs w:val="20"/>
              </w:rPr>
            </w:pPr>
            <w:r w:rsidDel="00000000" w:rsidR="00000000" w:rsidRPr="00000000">
              <w:rPr>
                <w:color w:val="202124"/>
                <w:sz w:val="20"/>
                <w:szCs w:val="20"/>
                <w:rtl w:val="0"/>
              </w:rPr>
              <w:t xml:space="preserve">96.5 - 100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color w:val="202124"/>
                <w:sz w:val="20"/>
                <w:szCs w:val="20"/>
              </w:rPr>
            </w:pPr>
            <w:r w:rsidDel="00000000" w:rsidR="00000000" w:rsidRPr="00000000">
              <w:rPr>
                <w:color w:val="202124"/>
                <w:sz w:val="20"/>
                <w:szCs w:val="20"/>
                <w:rtl w:val="0"/>
              </w:rPr>
              <w:t xml:space="preserve">4.3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202124"/>
                <w:sz w:val="20"/>
                <w:szCs w:val="20"/>
              </w:rPr>
            </w:pPr>
            <w:r w:rsidDel="00000000" w:rsidR="00000000" w:rsidRPr="00000000">
              <w:rPr>
                <w:color w:val="202124"/>
                <w:sz w:val="20"/>
                <w:szCs w:val="20"/>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color w:val="202124"/>
                <w:sz w:val="20"/>
                <w:szCs w:val="20"/>
              </w:rPr>
            </w:pPr>
            <w:r w:rsidDel="00000000" w:rsidR="00000000" w:rsidRPr="00000000">
              <w:rPr>
                <w:color w:val="202124"/>
                <w:sz w:val="20"/>
                <w:szCs w:val="20"/>
                <w:rtl w:val="0"/>
              </w:rPr>
              <w:t xml:space="preserve">92.5 - 96.4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202124"/>
                <w:sz w:val="20"/>
                <w:szCs w:val="20"/>
              </w:rPr>
            </w:pPr>
            <w:r w:rsidDel="00000000" w:rsidR="00000000" w:rsidRPr="00000000">
              <w:rPr>
                <w:color w:val="202124"/>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color w:val="202124"/>
                <w:sz w:val="20"/>
                <w:szCs w:val="20"/>
              </w:rPr>
            </w:pPr>
            <w:r w:rsidDel="00000000" w:rsidR="00000000" w:rsidRPr="00000000">
              <w:rPr>
                <w:color w:val="202124"/>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202124"/>
                <w:sz w:val="20"/>
                <w:szCs w:val="20"/>
              </w:rPr>
            </w:pPr>
            <w:r w:rsidDel="00000000" w:rsidR="00000000" w:rsidRPr="00000000">
              <w:rPr>
                <w:color w:val="202124"/>
                <w:sz w:val="20"/>
                <w:szCs w:val="20"/>
                <w:rtl w:val="0"/>
              </w:rPr>
              <w:t xml:space="preserve">89.5 - 92.4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color w:val="202124"/>
                <w:sz w:val="20"/>
                <w:szCs w:val="20"/>
              </w:rPr>
            </w:pPr>
            <w:r w:rsidDel="00000000" w:rsidR="00000000" w:rsidRPr="00000000">
              <w:rPr>
                <w:color w:val="202124"/>
                <w:sz w:val="20"/>
                <w:szCs w:val="20"/>
                <w:rtl w:val="0"/>
              </w:rPr>
              <w:t xml:space="preserve">3.7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202124"/>
                <w:sz w:val="20"/>
                <w:szCs w:val="20"/>
              </w:rPr>
            </w:pPr>
            <w:r w:rsidDel="00000000" w:rsidR="00000000" w:rsidRPr="00000000">
              <w:rPr>
                <w:color w:val="202124"/>
                <w:sz w:val="20"/>
                <w:szCs w:val="20"/>
                <w:rtl w:val="0"/>
              </w:rPr>
              <w:t xml:space="preserve">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color w:val="202124"/>
                <w:sz w:val="20"/>
                <w:szCs w:val="20"/>
              </w:rPr>
            </w:pPr>
            <w:r w:rsidDel="00000000" w:rsidR="00000000" w:rsidRPr="00000000">
              <w:rPr>
                <w:color w:val="202124"/>
                <w:sz w:val="20"/>
                <w:szCs w:val="20"/>
                <w:rtl w:val="0"/>
              </w:rPr>
              <w:t xml:space="preserve">86.5 - 89.4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202124"/>
                <w:sz w:val="20"/>
                <w:szCs w:val="20"/>
              </w:rPr>
            </w:pPr>
            <w:r w:rsidDel="00000000" w:rsidR="00000000" w:rsidRPr="00000000">
              <w:rPr>
                <w:color w:val="202124"/>
                <w:sz w:val="20"/>
                <w:szCs w:val="20"/>
                <w:rtl w:val="0"/>
              </w:rPr>
              <w:t xml:space="preserve">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color w:val="202124"/>
                <w:sz w:val="20"/>
                <w:szCs w:val="20"/>
              </w:rPr>
            </w:pPr>
            <w:r w:rsidDel="00000000" w:rsidR="00000000" w:rsidRPr="00000000">
              <w:rPr>
                <w:color w:val="202124"/>
                <w:sz w:val="20"/>
                <w:szCs w:val="20"/>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202124"/>
                <w:sz w:val="20"/>
                <w:szCs w:val="20"/>
              </w:rPr>
            </w:pPr>
            <w:r w:rsidDel="00000000" w:rsidR="00000000" w:rsidRPr="00000000">
              <w:rPr>
                <w:color w:val="202124"/>
                <w:sz w:val="20"/>
                <w:szCs w:val="20"/>
                <w:rtl w:val="0"/>
              </w:rPr>
              <w:t xml:space="preserve">82.5 - 86.4</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color w:val="202124"/>
                <w:sz w:val="20"/>
                <w:szCs w:val="20"/>
              </w:rPr>
            </w:pPr>
            <w:r w:rsidDel="00000000" w:rsidR="00000000" w:rsidRPr="00000000">
              <w:rPr>
                <w:color w:val="202124"/>
                <w:sz w:val="20"/>
                <w:szCs w:val="20"/>
                <w:rtl w:val="0"/>
              </w:rPr>
              <w:t xml:space="preserve">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202124"/>
                <w:sz w:val="20"/>
                <w:szCs w:val="20"/>
              </w:rPr>
            </w:pPr>
            <w:r w:rsidDel="00000000" w:rsidR="00000000" w:rsidRPr="00000000">
              <w:rPr>
                <w:color w:val="202124"/>
                <w:sz w:val="20"/>
                <w:szCs w:val="20"/>
                <w:rtl w:val="0"/>
              </w:rPr>
              <w:t xml:space="preserve">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202124"/>
                <w:sz w:val="20"/>
                <w:szCs w:val="20"/>
              </w:rPr>
            </w:pPr>
            <w:r w:rsidDel="00000000" w:rsidR="00000000" w:rsidRPr="00000000">
              <w:rPr>
                <w:color w:val="202124"/>
                <w:sz w:val="20"/>
                <w:szCs w:val="20"/>
                <w:rtl w:val="0"/>
              </w:rPr>
              <w:t xml:space="preserve">79.5 - 82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color w:val="202124"/>
                <w:sz w:val="20"/>
                <w:szCs w:val="20"/>
              </w:rPr>
            </w:pPr>
            <w:r w:rsidDel="00000000" w:rsidR="00000000" w:rsidRPr="00000000">
              <w:rPr>
                <w:color w:val="202124"/>
                <w:sz w:val="20"/>
                <w:szCs w:val="20"/>
                <w:rtl w:val="0"/>
              </w:rPr>
              <w:t xml:space="preserve">2.7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202124"/>
                <w:sz w:val="20"/>
                <w:szCs w:val="20"/>
              </w:rPr>
            </w:pPr>
            <w:r w:rsidDel="00000000" w:rsidR="00000000" w:rsidRPr="00000000">
              <w:rPr>
                <w:color w:val="202124"/>
                <w:sz w:val="20"/>
                <w:szCs w:val="20"/>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202124"/>
                <w:sz w:val="20"/>
                <w:szCs w:val="20"/>
              </w:rPr>
            </w:pPr>
            <w:r w:rsidDel="00000000" w:rsidR="00000000" w:rsidRPr="00000000">
              <w:rPr>
                <w:color w:val="202124"/>
                <w:sz w:val="20"/>
                <w:szCs w:val="20"/>
                <w:rtl w:val="0"/>
              </w:rPr>
              <w:t xml:space="preserve">76.5 - 79.4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202124"/>
                <w:sz w:val="20"/>
                <w:szCs w:val="20"/>
              </w:rPr>
            </w:pPr>
            <w:r w:rsidDel="00000000" w:rsidR="00000000" w:rsidRPr="00000000">
              <w:rPr>
                <w:color w:val="202124"/>
                <w:sz w:val="20"/>
                <w:szCs w:val="20"/>
                <w:rtl w:val="0"/>
              </w:rPr>
              <w:t xml:space="preserve">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202124"/>
                <w:sz w:val="20"/>
                <w:szCs w:val="20"/>
              </w:rPr>
            </w:pPr>
            <w:r w:rsidDel="00000000" w:rsidR="00000000" w:rsidRPr="00000000">
              <w:rPr>
                <w:color w:val="202124"/>
                <w:sz w:val="20"/>
                <w:szCs w:val="20"/>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202124"/>
                <w:sz w:val="20"/>
                <w:szCs w:val="20"/>
              </w:rPr>
            </w:pPr>
            <w:r w:rsidDel="00000000" w:rsidR="00000000" w:rsidRPr="00000000">
              <w:rPr>
                <w:color w:val="202124"/>
                <w:sz w:val="20"/>
                <w:szCs w:val="20"/>
                <w:rtl w:val="0"/>
              </w:rPr>
              <w:t xml:space="preserve">72.5 - 76.4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202124"/>
                <w:sz w:val="20"/>
                <w:szCs w:val="20"/>
              </w:rPr>
            </w:pPr>
            <w:r w:rsidDel="00000000" w:rsidR="00000000" w:rsidRPr="00000000">
              <w:rPr>
                <w:color w:val="202124"/>
                <w:sz w:val="20"/>
                <w:szCs w:val="2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202124"/>
                <w:sz w:val="20"/>
                <w:szCs w:val="20"/>
              </w:rPr>
            </w:pPr>
            <w:r w:rsidDel="00000000" w:rsidR="00000000" w:rsidRPr="00000000">
              <w:rPr>
                <w:color w:val="202124"/>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color w:val="202124"/>
                <w:sz w:val="20"/>
                <w:szCs w:val="20"/>
              </w:rPr>
            </w:pPr>
            <w:r w:rsidDel="00000000" w:rsidR="00000000" w:rsidRPr="00000000">
              <w:rPr>
                <w:color w:val="202124"/>
                <w:sz w:val="20"/>
                <w:szCs w:val="20"/>
                <w:rtl w:val="0"/>
              </w:rPr>
              <w:t xml:space="preserve">69.5 - 72.4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202124"/>
                <w:sz w:val="20"/>
                <w:szCs w:val="20"/>
              </w:rPr>
            </w:pPr>
            <w:r w:rsidDel="00000000" w:rsidR="00000000" w:rsidRPr="00000000">
              <w:rPr>
                <w:color w:val="202124"/>
                <w:sz w:val="20"/>
                <w:szCs w:val="20"/>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color w:val="202124"/>
                <w:sz w:val="20"/>
                <w:szCs w:val="20"/>
              </w:rPr>
            </w:pPr>
            <w:r w:rsidDel="00000000" w:rsidR="00000000" w:rsidRPr="00000000">
              <w:rPr>
                <w:color w:val="202124"/>
                <w:sz w:val="20"/>
                <w:szCs w:val="20"/>
                <w:rtl w:val="0"/>
              </w:rPr>
              <w:t xml:space="preserv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color w:val="202124"/>
                <w:sz w:val="20"/>
                <w:szCs w:val="20"/>
              </w:rPr>
            </w:pPr>
            <w:r w:rsidDel="00000000" w:rsidR="00000000" w:rsidRPr="00000000">
              <w:rPr>
                <w:color w:val="202124"/>
                <w:sz w:val="20"/>
                <w:szCs w:val="20"/>
                <w:rtl w:val="0"/>
              </w:rPr>
              <w:t xml:space="preserve">66.5 - 69.4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202124"/>
                <w:sz w:val="20"/>
                <w:szCs w:val="20"/>
              </w:rPr>
            </w:pPr>
            <w:r w:rsidDel="00000000" w:rsidR="00000000" w:rsidRPr="00000000">
              <w:rPr>
                <w:color w:val="202124"/>
                <w:sz w:val="20"/>
                <w:szCs w:val="20"/>
                <w:rtl w:val="0"/>
              </w:rPr>
              <w:t xml:space="preserve">1.3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color w:val="202124"/>
                <w:sz w:val="20"/>
                <w:szCs w:val="20"/>
              </w:rPr>
            </w:pPr>
            <w:r w:rsidDel="00000000" w:rsidR="00000000" w:rsidRPr="00000000">
              <w:rPr>
                <w:color w:val="202124"/>
                <w:sz w:val="20"/>
                <w:szCs w:val="20"/>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202124"/>
                <w:sz w:val="20"/>
                <w:szCs w:val="20"/>
              </w:rPr>
            </w:pPr>
            <w:r w:rsidDel="00000000" w:rsidR="00000000" w:rsidRPr="00000000">
              <w:rPr>
                <w:color w:val="202124"/>
                <w:sz w:val="20"/>
                <w:szCs w:val="20"/>
                <w:rtl w:val="0"/>
              </w:rPr>
              <w:t xml:space="preserve">62.5 - 66.4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202124"/>
                <w:sz w:val="20"/>
                <w:szCs w:val="20"/>
              </w:rPr>
            </w:pPr>
            <w:r w:rsidDel="00000000" w:rsidR="00000000" w:rsidRPr="00000000">
              <w:rPr>
                <w:color w:val="202124"/>
                <w:sz w:val="20"/>
                <w:szCs w:val="20"/>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color w:val="202124"/>
                <w:sz w:val="20"/>
                <w:szCs w:val="20"/>
              </w:rPr>
            </w:pPr>
            <w:r w:rsidDel="00000000" w:rsidR="00000000" w:rsidRPr="00000000">
              <w:rPr>
                <w:color w:val="202124"/>
                <w:sz w:val="20"/>
                <w:szCs w:val="20"/>
                <w:rtl w:val="0"/>
              </w:rPr>
              <w:t xml:space="preserv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202124"/>
                <w:sz w:val="20"/>
                <w:szCs w:val="20"/>
              </w:rPr>
            </w:pPr>
            <w:r w:rsidDel="00000000" w:rsidR="00000000" w:rsidRPr="00000000">
              <w:rPr>
                <w:color w:val="202124"/>
                <w:sz w:val="20"/>
                <w:szCs w:val="20"/>
                <w:rtl w:val="0"/>
              </w:rPr>
              <w:t xml:space="preserve">59.5 - 62.4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202124"/>
                <w:sz w:val="20"/>
                <w:szCs w:val="20"/>
              </w:rPr>
            </w:pPr>
            <w:r w:rsidDel="00000000" w:rsidR="00000000" w:rsidRPr="00000000">
              <w:rPr>
                <w:color w:val="202124"/>
                <w:sz w:val="20"/>
                <w:szCs w:val="20"/>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202124"/>
                <w:sz w:val="20"/>
                <w:szCs w:val="20"/>
              </w:rPr>
            </w:pPr>
            <w:r w:rsidDel="00000000" w:rsidR="00000000" w:rsidRPr="00000000">
              <w:rPr>
                <w:color w:val="202124"/>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202124"/>
                <w:sz w:val="20"/>
                <w:szCs w:val="20"/>
              </w:rPr>
            </w:pPr>
            <w:r w:rsidDel="00000000" w:rsidR="00000000" w:rsidRPr="00000000">
              <w:rPr>
                <w:color w:val="202124"/>
                <w:sz w:val="20"/>
                <w:szCs w:val="20"/>
                <w:rtl w:val="0"/>
              </w:rPr>
              <w:t xml:space="preserve">0 - 59.4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202124"/>
                <w:sz w:val="20"/>
                <w:szCs w:val="20"/>
              </w:rPr>
            </w:pPr>
            <w:r w:rsidDel="00000000" w:rsidR="00000000" w:rsidRPr="00000000">
              <w:rPr>
                <w:color w:val="202124"/>
                <w:sz w:val="20"/>
                <w:szCs w:val="20"/>
                <w:rtl w:val="0"/>
              </w:rPr>
              <w:t xml:space="preserve">0.0</w:t>
            </w:r>
          </w:p>
        </w:tc>
      </w:tr>
    </w:tbl>
    <w:p w:rsidR="00000000" w:rsidDel="00000000" w:rsidP="00000000" w:rsidRDefault="00000000" w:rsidRPr="00000000" w14:paraId="00000036">
      <w:pPr>
        <w:ind w:left="0" w:firstLine="0"/>
        <w:rPr>
          <w:color w:val="202124"/>
          <w:sz w:val="20"/>
          <w:szCs w:val="20"/>
        </w:rPr>
      </w:pPr>
      <w:r w:rsidDel="00000000" w:rsidR="00000000" w:rsidRPr="00000000">
        <w:rPr>
          <w:rtl w:val="0"/>
        </w:rPr>
      </w:r>
    </w:p>
    <w:p w:rsidR="00000000" w:rsidDel="00000000" w:rsidP="00000000" w:rsidRDefault="00000000" w:rsidRPr="00000000" w14:paraId="00000037">
      <w:pPr>
        <w:numPr>
          <w:ilvl w:val="1"/>
          <w:numId w:val="1"/>
        </w:numPr>
        <w:ind w:left="1440" w:hanging="360"/>
        <w:rPr/>
      </w:pPr>
      <w:r w:rsidDel="00000000" w:rsidR="00000000" w:rsidRPr="00000000">
        <w:rPr>
          <w:color w:val="202124"/>
          <w:sz w:val="20"/>
          <w:szCs w:val="20"/>
          <w:rtl w:val="0"/>
        </w:rPr>
        <w:t xml:space="preserve">Honors classes are awarded 0.5 point bonus and Advanced Placement classes are awarded a 1.0 point bonus when calculating weighted grade point averages. This weight is </w:t>
      </w:r>
      <w:r w:rsidDel="00000000" w:rsidR="00000000" w:rsidRPr="00000000">
        <w:rPr>
          <w:b w:val="1"/>
          <w:color w:val="202124"/>
          <w:sz w:val="20"/>
          <w:szCs w:val="20"/>
          <w:rtl w:val="0"/>
        </w:rPr>
        <w:t xml:space="preserve">not</w:t>
      </w:r>
      <w:r w:rsidDel="00000000" w:rsidR="00000000" w:rsidRPr="00000000">
        <w:rPr>
          <w:color w:val="202124"/>
          <w:sz w:val="20"/>
          <w:szCs w:val="20"/>
          <w:rtl w:val="0"/>
        </w:rPr>
        <w:t xml:space="preserve"> earned if a student is failing the class (i.e. has an “F”).</w:t>
      </w:r>
    </w:p>
    <w:p w:rsidR="00000000" w:rsidDel="00000000" w:rsidP="00000000" w:rsidRDefault="00000000" w:rsidRPr="00000000" w14:paraId="00000038">
      <w:pPr>
        <w:numPr>
          <w:ilvl w:val="1"/>
          <w:numId w:val="1"/>
        </w:numPr>
        <w:ind w:left="1440" w:hanging="360"/>
        <w:rPr/>
      </w:pPr>
      <w:r w:rsidDel="00000000" w:rsidR="00000000" w:rsidRPr="00000000">
        <w:rPr>
          <w:color w:val="202124"/>
          <w:sz w:val="20"/>
          <w:szCs w:val="20"/>
          <w:rtl w:val="0"/>
        </w:rPr>
        <w:t xml:space="preserve">Advisory classes are issued “P” or “F” and earn credit, however, they </w:t>
      </w:r>
      <w:r w:rsidDel="00000000" w:rsidR="00000000" w:rsidRPr="00000000">
        <w:rPr>
          <w:b w:val="1"/>
          <w:color w:val="202124"/>
          <w:sz w:val="20"/>
          <w:szCs w:val="20"/>
          <w:rtl w:val="0"/>
        </w:rPr>
        <w:t xml:space="preserve">do not factor into grade point averages</w:t>
      </w:r>
      <w:r w:rsidDel="00000000" w:rsidR="00000000" w:rsidRPr="00000000">
        <w:rPr>
          <w:color w:val="202124"/>
          <w:sz w:val="20"/>
          <w:szCs w:val="20"/>
          <w:rtl w:val="0"/>
        </w:rPr>
        <w:t xml:space="preserve">. </w:t>
      </w:r>
    </w:p>
    <w:p w:rsidR="00000000" w:rsidDel="00000000" w:rsidP="00000000" w:rsidRDefault="00000000" w:rsidRPr="00000000" w14:paraId="00000039">
      <w:pPr>
        <w:rPr>
          <w:color w:val="202124"/>
          <w:sz w:val="20"/>
          <w:szCs w:val="20"/>
        </w:rPr>
      </w:pPr>
      <w:r w:rsidDel="00000000" w:rsidR="00000000" w:rsidRPr="00000000">
        <w:rPr>
          <w:rtl w:val="0"/>
        </w:rPr>
      </w:r>
    </w:p>
    <w:p w:rsidR="00000000" w:rsidDel="00000000" w:rsidP="00000000" w:rsidRDefault="00000000" w:rsidRPr="00000000" w14:paraId="0000003A">
      <w:pPr>
        <w:rPr>
          <w:b w:val="1"/>
          <w:color w:val="202124"/>
          <w:sz w:val="20"/>
          <w:szCs w:val="20"/>
        </w:rPr>
      </w:pPr>
      <w:r w:rsidDel="00000000" w:rsidR="00000000" w:rsidRPr="00000000">
        <w:rPr>
          <w:b w:val="1"/>
          <w:color w:val="202124"/>
          <w:sz w:val="20"/>
          <w:szCs w:val="20"/>
          <w:rtl w:val="0"/>
        </w:rPr>
        <w:t xml:space="preserve">Your Tasks:</w:t>
      </w:r>
    </w:p>
    <w:p w:rsidR="00000000" w:rsidDel="00000000" w:rsidP="00000000" w:rsidRDefault="00000000" w:rsidRPr="00000000" w14:paraId="0000003B">
      <w:pPr>
        <w:rPr>
          <w:color w:val="202124"/>
          <w:sz w:val="20"/>
          <w:szCs w:val="20"/>
        </w:rPr>
      </w:pPr>
      <w:r w:rsidDel="00000000" w:rsidR="00000000" w:rsidRPr="00000000">
        <w:rPr>
          <w:rtl w:val="0"/>
        </w:rPr>
      </w:r>
    </w:p>
    <w:p w:rsidR="00000000" w:rsidDel="00000000" w:rsidP="00000000" w:rsidRDefault="00000000" w:rsidRPr="00000000" w14:paraId="0000003C">
      <w:pPr>
        <w:numPr>
          <w:ilvl w:val="0"/>
          <w:numId w:val="2"/>
        </w:numPr>
        <w:ind w:left="720" w:hanging="360"/>
        <w:rPr>
          <w:color w:val="202124"/>
          <w:sz w:val="20"/>
          <w:szCs w:val="20"/>
          <w:u w:val="none"/>
        </w:rPr>
      </w:pPr>
      <w:r w:rsidDel="00000000" w:rsidR="00000000" w:rsidRPr="00000000">
        <w:rPr>
          <w:color w:val="202124"/>
          <w:sz w:val="20"/>
          <w:szCs w:val="20"/>
          <w:rtl w:val="0"/>
        </w:rPr>
        <w:t xml:space="preserve">Load the data into a SQL Workspace for analysis. We recommend </w:t>
      </w:r>
      <w:hyperlink r:id="rId7">
        <w:r w:rsidDel="00000000" w:rsidR="00000000" w:rsidRPr="00000000">
          <w:rPr>
            <w:color w:val="1155cc"/>
            <w:sz w:val="20"/>
            <w:szCs w:val="20"/>
            <w:u w:val="single"/>
            <w:rtl w:val="0"/>
          </w:rPr>
          <w:t xml:space="preserve">Google BigQuery</w:t>
        </w:r>
      </w:hyperlink>
      <w:r w:rsidDel="00000000" w:rsidR="00000000" w:rsidRPr="00000000">
        <w:rPr>
          <w:color w:val="202124"/>
          <w:sz w:val="20"/>
          <w:szCs w:val="20"/>
          <w:rtl w:val="0"/>
        </w:rPr>
        <w:t xml:space="preserve">, as this is the tool we use at the Charter Group.</w:t>
      </w:r>
    </w:p>
    <w:p w:rsidR="00000000" w:rsidDel="00000000" w:rsidP="00000000" w:rsidRDefault="00000000" w:rsidRPr="00000000" w14:paraId="0000003D">
      <w:pPr>
        <w:numPr>
          <w:ilvl w:val="0"/>
          <w:numId w:val="2"/>
        </w:numPr>
        <w:ind w:left="720" w:hanging="360"/>
        <w:rPr>
          <w:color w:val="202124"/>
          <w:sz w:val="20"/>
          <w:szCs w:val="20"/>
          <w:u w:val="none"/>
        </w:rPr>
      </w:pPr>
      <w:r w:rsidDel="00000000" w:rsidR="00000000" w:rsidRPr="00000000">
        <w:rPr>
          <w:color w:val="202124"/>
          <w:sz w:val="20"/>
          <w:szCs w:val="20"/>
          <w:rtl w:val="0"/>
        </w:rPr>
        <w:t xml:space="preserve">Analyze the data:</w:t>
      </w:r>
    </w:p>
    <w:p w:rsidR="00000000" w:rsidDel="00000000" w:rsidP="00000000" w:rsidRDefault="00000000" w:rsidRPr="00000000" w14:paraId="0000003E">
      <w:pPr>
        <w:numPr>
          <w:ilvl w:val="1"/>
          <w:numId w:val="2"/>
        </w:numPr>
        <w:ind w:left="1440" w:hanging="360"/>
        <w:rPr>
          <w:color w:val="202124"/>
          <w:sz w:val="20"/>
          <w:szCs w:val="20"/>
          <w:u w:val="none"/>
        </w:rPr>
      </w:pPr>
      <w:r w:rsidDel="00000000" w:rsidR="00000000" w:rsidRPr="00000000">
        <w:rPr>
          <w:color w:val="202124"/>
          <w:sz w:val="20"/>
          <w:szCs w:val="20"/>
          <w:rtl w:val="0"/>
        </w:rPr>
        <w:t xml:space="preserve">The CAO wants to be able to present on the </w:t>
      </w:r>
      <w:r w:rsidDel="00000000" w:rsidR="00000000" w:rsidRPr="00000000">
        <w:rPr>
          <w:b w:val="1"/>
          <w:color w:val="202124"/>
          <w:sz w:val="20"/>
          <w:szCs w:val="20"/>
          <w:rtl w:val="0"/>
        </w:rPr>
        <w:t xml:space="preserve">average GPA by campus</w:t>
      </w:r>
      <w:r w:rsidDel="00000000" w:rsidR="00000000" w:rsidRPr="00000000">
        <w:rPr>
          <w:rtl w:val="0"/>
        </w:rPr>
      </w:r>
    </w:p>
    <w:p w:rsidR="00000000" w:rsidDel="00000000" w:rsidP="00000000" w:rsidRDefault="00000000" w:rsidRPr="00000000" w14:paraId="0000003F">
      <w:pPr>
        <w:numPr>
          <w:ilvl w:val="1"/>
          <w:numId w:val="2"/>
        </w:numPr>
        <w:ind w:left="1440" w:hanging="360"/>
        <w:rPr>
          <w:color w:val="202124"/>
          <w:sz w:val="20"/>
          <w:szCs w:val="20"/>
          <w:u w:val="none"/>
        </w:rPr>
      </w:pPr>
      <w:r w:rsidDel="00000000" w:rsidR="00000000" w:rsidRPr="00000000">
        <w:rPr>
          <w:color w:val="202124"/>
          <w:sz w:val="20"/>
          <w:szCs w:val="20"/>
          <w:rtl w:val="0"/>
        </w:rPr>
        <w:t xml:space="preserve">She’s not yet sure what else she  wants to talk about, but she’s hoping to be able to share two to three insights (including the above) - she’s asking you to poke around the data and pull out a few additional insights</w:t>
      </w:r>
    </w:p>
    <w:p w:rsidR="00000000" w:rsidDel="00000000" w:rsidP="00000000" w:rsidRDefault="00000000" w:rsidRPr="00000000" w14:paraId="00000040">
      <w:pPr>
        <w:numPr>
          <w:ilvl w:val="2"/>
          <w:numId w:val="2"/>
        </w:numPr>
        <w:ind w:left="2160" w:hanging="360"/>
        <w:rPr>
          <w:color w:val="202124"/>
          <w:sz w:val="20"/>
          <w:szCs w:val="20"/>
          <w:u w:val="none"/>
        </w:rPr>
      </w:pPr>
      <w:r w:rsidDel="00000000" w:rsidR="00000000" w:rsidRPr="00000000">
        <w:rPr>
          <w:color w:val="202124"/>
          <w:sz w:val="20"/>
          <w:szCs w:val="20"/>
          <w:rtl w:val="0"/>
        </w:rPr>
        <w:t xml:space="preserve">Honor roll</w:t>
      </w:r>
    </w:p>
    <w:p w:rsidR="00000000" w:rsidDel="00000000" w:rsidP="00000000" w:rsidRDefault="00000000" w:rsidRPr="00000000" w14:paraId="00000041">
      <w:pPr>
        <w:numPr>
          <w:ilvl w:val="2"/>
          <w:numId w:val="2"/>
        </w:numPr>
        <w:ind w:left="2160" w:hanging="360"/>
        <w:rPr>
          <w:color w:val="202124"/>
          <w:sz w:val="20"/>
          <w:szCs w:val="20"/>
          <w:u w:val="none"/>
        </w:rPr>
      </w:pPr>
      <w:r w:rsidDel="00000000" w:rsidR="00000000" w:rsidRPr="00000000">
        <w:rPr>
          <w:color w:val="202124"/>
          <w:sz w:val="20"/>
          <w:szCs w:val="20"/>
          <w:rtl w:val="0"/>
        </w:rPr>
        <w:t xml:space="preserve">English Proficiency: population stats and GPA</w:t>
      </w:r>
    </w:p>
    <w:p w:rsidR="00000000" w:rsidDel="00000000" w:rsidP="00000000" w:rsidRDefault="00000000" w:rsidRPr="00000000" w14:paraId="00000042">
      <w:pPr>
        <w:numPr>
          <w:ilvl w:val="2"/>
          <w:numId w:val="2"/>
        </w:numPr>
        <w:ind w:left="2160" w:hanging="360"/>
        <w:rPr>
          <w:color w:val="202124"/>
          <w:sz w:val="20"/>
          <w:szCs w:val="20"/>
          <w:u w:val="none"/>
        </w:rPr>
      </w:pPr>
      <w:r w:rsidDel="00000000" w:rsidR="00000000" w:rsidRPr="00000000">
        <w:rPr>
          <w:color w:val="202124"/>
          <w:sz w:val="20"/>
          <w:szCs w:val="20"/>
          <w:rtl w:val="0"/>
        </w:rPr>
        <w:t xml:space="preserve">IEP Status: population stats and GPA</w:t>
      </w:r>
    </w:p>
    <w:p w:rsidR="00000000" w:rsidDel="00000000" w:rsidP="00000000" w:rsidRDefault="00000000" w:rsidRPr="00000000" w14:paraId="00000043">
      <w:pPr>
        <w:numPr>
          <w:ilvl w:val="0"/>
          <w:numId w:val="2"/>
        </w:numPr>
        <w:ind w:left="720" w:hanging="360"/>
        <w:rPr>
          <w:color w:val="202124"/>
          <w:sz w:val="20"/>
          <w:szCs w:val="20"/>
          <w:u w:val="none"/>
        </w:rPr>
      </w:pPr>
      <w:r w:rsidDel="00000000" w:rsidR="00000000" w:rsidRPr="00000000">
        <w:rPr>
          <w:color w:val="202124"/>
          <w:sz w:val="20"/>
          <w:szCs w:val="20"/>
          <w:rtl w:val="0"/>
        </w:rPr>
        <w:t xml:space="preserve">Prepare a data visualization. We recommend </w:t>
      </w:r>
      <w:hyperlink r:id="rId8">
        <w:r w:rsidDel="00000000" w:rsidR="00000000" w:rsidRPr="00000000">
          <w:rPr>
            <w:color w:val="1155cc"/>
            <w:sz w:val="20"/>
            <w:szCs w:val="20"/>
            <w:u w:val="single"/>
            <w:rtl w:val="0"/>
          </w:rPr>
          <w:t xml:space="preserve">Google Data Studio</w:t>
        </w:r>
      </w:hyperlink>
      <w:r w:rsidDel="00000000" w:rsidR="00000000" w:rsidRPr="00000000">
        <w:rPr>
          <w:color w:val="202124"/>
          <w:sz w:val="20"/>
          <w:szCs w:val="20"/>
          <w:rtl w:val="0"/>
        </w:rPr>
        <w:t xml:space="preserve">, as this is the tool we use. This doesn’t need to be overly robust - what is most important to the CAO is that the visualization is clear and easily understood.</w:t>
      </w:r>
    </w:p>
    <w:p w:rsidR="00000000" w:rsidDel="00000000" w:rsidP="00000000" w:rsidRDefault="00000000" w:rsidRPr="00000000" w14:paraId="00000044">
      <w:pPr>
        <w:ind w:left="0" w:firstLine="0"/>
        <w:rPr>
          <w:color w:val="202124"/>
          <w:sz w:val="20"/>
          <w:szCs w:val="2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drawing>
        <wp:inline distB="114300" distT="114300" distL="114300" distR="114300">
          <wp:extent cx="2919413" cy="47253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19413" cy="4725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u/1/d/1yr-p08CE3Wt6hewEtLwa6eifPPXGMDc_o_xZptuF4nE/copy" TargetMode="External"/><Relationship Id="rId7" Type="http://schemas.openxmlformats.org/officeDocument/2006/relationships/hyperlink" Target="https://cloud.google.com/bigquery?utm_source=google&amp;utm_medium=cpc&amp;utm_campaign=na-US-all-en-dr-bkws-all-all-trial-e-dr-1011347&amp;utm_content=text-ad-none-any-DEV_c-CRE_573148306762-ADGP_Desk%20%7C%20BKWS%20-%20EXA%20%7C%20Txt%20~%20Data%20Analytics%20~%20BigQuery_Big%20Query-KWID_43700068782254823-kwd-63326440124&amp;utm_term=KW_google%20bigquery-ST_google%20bigquery&amp;gclsrc=aw.ds&amp;gclid=CjwKCAjwrfCRBhAXEiwAnkmKmUufy-KKebxhFNKtDPrVAMeWJg-gWemy8ZJSNmxBw2T7Qy3HIQ4CzRoCtB8QAvD_BwE" TargetMode="External"/><Relationship Id="rId8" Type="http://schemas.openxmlformats.org/officeDocument/2006/relationships/hyperlink" Target="https://datastudio.google.com/u/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