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Expanded Fleets and Navies</w:t>
      </w:r>
    </w:p>
    <w:p>
      <w:pPr>
        <w:spacing w:after="120"/>
      </w:pPr>
      <w:r>
        <w:t xml:space="preserve">A mechanics overhaul for Terra Invicta. Rebalances Human faction warfare with naval-focused ship redesign, new endgame propulsion, expanded orbital infrastructure, a new endgame nation, and a configuration-driven extension framework that other modders can build on.</w:t>
      </w:r>
    </w:p>
    <w:p>
      <w:pPr>
        <w:pStyle w:val="Heading1"/>
      </w:pPr>
      <w:r>
        <w:t xml:space="preserve">Highlights</w:t>
      </w:r>
    </w:p>
    <w:p>
      <w:pPr>
        <w:pStyle w:val="Heading2"/>
      </w:pPr>
      <w:r>
        <w:t xml:space="preserve">Magnetic Weapon Rebalance</w:t>
      </w:r>
    </w:p>
    <w:p>
      <w:pPr>
        <w:spacing w:after="120"/>
      </w:pPr>
      <w:r>
        <w:t xml:space="preserve">All 70 magnetic weapon entries re-tuned — 48 human railgun, coilgun, and cannon entries plus 22 alien variants. Increased muzzle velocities across all marks. Human factions receive larger buffs than aliens to favor a kinetics-driven human warfare style.</w:t>
      </w:r>
    </w:p>
    <w:p>
      <w:pPr>
        <w:pStyle w:val="Heading2"/>
      </w:pPr>
      <w:r>
        <w:t xml:space="preserve">Hull Renaming and Naval Taxonomy</w:t>
      </w:r>
    </w:p>
    <w:p>
      <w:pPr>
        <w:spacing w:after="120"/>
      </w:pPr>
      <w:r>
        <w:t xml:space="preserve">Existing hull names were shifted to reflect a more nuanced naval rating system based on US Navy ship type designators. Internal data names are preserved (so saves remain compatible), but players see the new naval names in-game.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720"/>
        <w:gridCol w:w="1920"/>
        <w:gridCol w:w="1920"/>
        <w:gridCol w:w="1920"/>
      </w:tblGrid>
      <w:tr>
        <w:trPr>
          <w:tblHeader/>
        </w:trPr>
        <w:tc>
          <w:tcPr>
            <w:tcW w:type="dxa" w:w="28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In-game name</w:t>
            </w:r>
          </w:p>
        </w:tc>
        <w:tc>
          <w:tcPr>
            <w:tcW w:type="dxa" w:w="7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Tier</w:t>
            </w:r>
          </w:p>
        </w:tc>
        <w:tc>
          <w:tcPr>
            <w:tcW w:type="dxa" w:w="19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Nose Hardpoints</w:t>
            </w:r>
          </w:p>
        </w:tc>
        <w:tc>
          <w:tcPr>
            <w:tcW w:type="dxa" w:w="19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Hull Hardpoints</w:t>
            </w:r>
          </w:p>
        </w:tc>
        <w:tc>
          <w:tcPr>
            <w:tcW w:type="dxa" w:w="19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Utility slots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Fighter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Gunship</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Patrol</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Sloop</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Corvette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Escort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Frigate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Heavy Frigate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Destroyer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Scout Cruiser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 Cruiser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Heavy Cruiser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Battlecruiser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Battleship</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r>
    </w:tbl>
    <w:p>
      <w:r>
        <w:t xml:space="preserve"/>
      </w:r>
    </w:p>
    <w:p>
      <w:pPr>
        <w:spacing w:after="120"/>
      </w:pPr>
      <w:r>
        <w:rPr>
          <w:b/>
          <w:bCs/>
        </w:rPr>
        <w:t xml:space="preserve">Hull changes summary:</w:t>
      </w:r>
    </w:p>
    <w:p>
      <w:pPr>
        <w:pStyle w:val="ListParagraph"/>
        <w:numPr>
          <w:ilvl w:val="0"/>
          <w:numId w:val="2"/>
        </w:numPr>
      </w:pPr>
      <w:r>
        <w:t xml:space="preserve">T1 and T2 hulls dramatically reduced in mass, crew requirement, and build time. Creates a viable disposable-fleet early game.</w:t>
      </w:r>
    </w:p>
    <w:p>
      <w:pPr>
        <w:pStyle w:val="ListParagraph"/>
        <w:numPr>
          <w:ilvl w:val="0"/>
          <w:numId w:val="2"/>
        </w:numPr>
      </w:pPr>
      <w:r>
        <w:t xml:space="preserve">T3 hulls (Battlecruiser, Battleship) significantly toughened, with officer caps raised to 12 and 16 respectively. Designed as high-investment must-defend units.</w:t>
      </w:r>
    </w:p>
    <w:p>
      <w:pPr>
        <w:pStyle w:val="ListParagraph"/>
        <w:numPr>
          <w:ilvl w:val="0"/>
          <w:numId w:val="2"/>
        </w:numPr>
      </w:pPr>
      <w:r>
        <w:t xml:space="preserve">Two formerly-T3 vanilla hulls demoted to T2, opening the T3 tier for the new must-defend capital ships.</w:t>
      </w:r>
    </w:p>
    <w:p>
      <w:pPr>
        <w:pStyle w:val="ListParagraph"/>
        <w:numPr>
          <w:ilvl w:val="0"/>
          <w:numId w:val="2"/>
        </w:numPr>
      </w:pPr>
      <w:r>
        <w:t xml:space="preserve">New hull added: </w:t>
      </w:r>
      <w:r>
        <w:rPr>
          <w:b/>
          <w:bCs/>
        </w:rPr>
        <w:t xml:space="preserve">Heavy Cruiser</w:t>
      </w:r>
      <w:r>
        <w:t xml:space="preserve"> (T3, 3 nose + 6 hull hardpoints, 5 utility slots). Slots between Light Cruiser and Battlecruiser as a cost-effective T3 alternative.</w:t>
      </w:r>
    </w:p>
    <w:p>
      <w:pPr>
        <w:pStyle w:val="ListParagraph"/>
        <w:numPr>
          <w:ilvl w:val="0"/>
          <w:numId w:val="2"/>
        </w:numPr>
      </w:pPr>
      <w:r>
        <w:t xml:space="preserve">The Fighter row above reflects a localization-only rename (formerly "STO Fighter"); stats are unchanged from vanilla.</w:t>
      </w:r>
    </w:p>
    <w:p>
      <w:r>
        <w:t xml:space="preserve"/>
      </w:r>
    </w:p>
    <w:p>
      <w:pPr>
        <w:spacing w:after="120"/>
      </w:pPr>
      <w:r>
        <w:t xml:space="preserve">New 3D models for three hulls: Scout Cruiser, Battlecruiser, and Battleship. Heavy Cruiser reuses the Light Cruiser model.</w:t>
      </w:r>
    </w:p>
    <w:p>
      <w:r>
        <w:t xml:space="preserve"/>
      </w:r>
    </w:p>
    <w:p>
      <w:pPr>
        <w:spacing w:after="120"/>
      </w:pPr>
      <w:r>
        <w:rPr>
          <w:b/>
          <w:bCs/>
        </w:rPr>
        <w:t xml:space="preserve">Ship unlock progression:</w:t>
      </w:r>
    </w:p>
    <w:p>
      <w:pPr>
        <w:spacing w:after="120"/>
      </w:pPr>
      <w:r>
        <w:t xml:space="preserve">The renamed hull lineup is unlocked through a new research project chain — Patrol Craft → Corvettes → Fleet Screen → Scout Cruisers → Light Cruisers → Heavy Cruisers → Battlecruisers → Battleships — with research costs scaling from 250 to 24,000. Gives a smoother progression than vanilla TI's compressed unlock tree.</w:t>
      </w:r>
    </w:p>
    <w:p>
      <w:pPr>
        <w:pStyle w:val="Heading2"/>
      </w:pPr>
      <w:r>
        <w:t xml:space="preserve">New and Modified Hab Modules</w:t>
      </w:r>
    </w:p>
    <w:p>
      <w:pPr>
        <w:pStyle w:val="Heading3"/>
      </w:pPr>
      <w:r>
        <w:t xml:space="preserve">Mission Control chain — full progression overhaul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720"/>
        <w:gridCol w:w="1800"/>
        <w:gridCol w:w="432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Module</w:t>
            </w:r>
          </w:p>
        </w:tc>
        <w:tc>
          <w:tcPr>
            <w:tcW w:type="dxa" w:w="7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Tier</w:t>
            </w:r>
          </w:p>
        </w:tc>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Mission Control</w:t>
            </w:r>
          </w:p>
        </w:tc>
        <w:tc>
          <w:tcPr>
            <w:tcW w:type="dxa" w:w="43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Notes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Mission Control Node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 entry-tier mission control</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 Center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Patched (vanilla 4 → 6); now requires Mission Control Node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Command Center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Patched (vanilla 10 → 16)</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Fleet Center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 endgame mission control hub</w:t>
            </w:r>
          </w:p>
        </w:tc>
      </w:tr>
    </w:tbl>
    <w:p>
      <w:r>
        <w:t xml:space="preserve"/>
      </w:r>
    </w:p>
    <w:p>
      <w:pPr>
        <w:spacing w:after="120"/>
      </w:pPr>
      <w:r>
        <w:t xml:space="preserve">The Fleet Center is station-only. Each faction may build at most one Fleet Center, and no more than six can coexist on any single planetary body across all factions. Requires an inhabited host body. Its high mission control output makes it the keystone of mature fleet operations.</w:t>
      </w:r>
    </w:p>
    <w:p>
      <w:pPr>
        <w:pStyle w:val="Heading3"/>
      </w:pPr>
      <w:r>
        <w:t xml:space="preserve">Refinery chain — new mining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720"/>
        <w:gridCol w:w="1800"/>
        <w:gridCol w:w="2400"/>
        <w:gridCol w:w="192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Module</w:t>
            </w:r>
          </w:p>
        </w:tc>
        <w:tc>
          <w:tcPr>
            <w:tcW w:type="dxa" w:w="7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Tier</w:t>
            </w:r>
          </w:p>
        </w:tc>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Mining Bonus</w:t>
            </w:r>
          </w:p>
        </w:tc>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Mining Cap Bonus</w:t>
            </w:r>
          </w:p>
        </w:tc>
        <w:tc>
          <w:tcPr>
            <w:tcW w:type="dxa" w:w="19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Per-Body Limit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Refinery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Refinery Complex</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Refinery Hub</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bl>
    <w:p>
      <w:r>
        <w:t xml:space="preserve"/>
      </w:r>
    </w:p>
    <w:p>
      <w:pPr>
        <w:spacing w:after="120"/>
      </w:pPr>
      <w:r>
        <w:t xml:space="preserve">Three-tier orbital refinery progression, each tier limited to one per faction. Mining bonuses stack across instances on the same body, scaling output with infrastructure investment. Tier 1 requires a colonized host body; T2 and T3 require an inhabited host body.</w:t>
      </w:r>
    </w:p>
    <w:p>
      <w:pPr>
        <w:pStyle w:val="Heading3"/>
      </w:pPr>
      <w:r>
        <w:t xml:space="preserve">Fusion power overhaul</w:t>
      </w:r>
    </w:p>
    <w:p>
      <w:pPr>
        <w:spacing w:after="120"/>
      </w:pPr>
      <w:r>
        <w:t xml:space="preserve">Both fusion families significantly buffed (roughly 3.5× output across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720"/>
        <w:gridCol w:w="4680"/>
      </w:tblGrid>
      <w:tr>
        <w:trPr>
          <w:tblHeader/>
        </w:trPr>
        <w:tc>
          <w:tcPr>
            <w:tcW w:type="dxa" w:w="39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Reactor</w:t>
            </w:r>
          </w:p>
        </w:tc>
        <w:tc>
          <w:tcPr>
            <w:tcW w:type="dxa" w:w="7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Tier</w:t>
            </w:r>
          </w:p>
        </w:tc>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Power: vanilla → mod</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Fusion Pile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 140</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Fusion Reactor Array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170 → 600</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Fusion Reactor Farm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 → 1800</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Heavy Fusion Pile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 → 250</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Heavy Fusion Reactor Array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 → 1100</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Heavy Fusion Reactor Farm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900 → 3200</w:t>
            </w:r>
          </w:p>
        </w:tc>
      </w:tr>
    </w:tbl>
    <w:p>
      <w:r>
        <w:t xml:space="preserve"/>
      </w:r>
    </w:p>
    <w:p>
      <w:pPr>
        <w:spacing w:after="120"/>
      </w:pPr>
      <w:r>
        <w:t xml:space="preserve">Fusion stations are now genuinely viable as power infrastructure for large hab networks.</w:t>
      </w:r>
    </w:p>
    <w:p>
      <w:pPr>
        <w:pStyle w:val="Heading2"/>
      </w:pPr>
      <w:r>
        <w:t xml:space="preserve">Antimatter Boosted Magneto Fusion Drive</w:t>
      </w:r>
    </w:p>
    <w:p>
      <w:pPr>
        <w:spacing w:after="120"/>
      </w:pPr>
      <w:r>
        <w:t xml:space="preserve">A new T3 super-drive line gated behind a new Magneto-Inertial Fusion technology and the Antimatter Boosted Magneto Fusion project chain. Six size variants (x1 through x6) cover hulls from light combatants to capitals. High exhaust velocity (28,000 km/s), high thrust (30–180 MN), requires both water and antimatter propellant. Extreme research cost (250k tech + 250k project) reflects strict balance gating.</w:t>
      </w:r>
    </w:p>
    <w:p>
      <w:pPr>
        <w:pStyle w:val="Heading2"/>
      </w:pPr>
      <w:r>
        <w:t xml:space="preserve">Asian Federation — New Endgame Nation</w:t>
      </w:r>
    </w:p>
    <w:p>
      <w:pPr>
        <w:spacing w:after="120"/>
      </w:pPr>
      <w:r>
        <w:t xml:space="preserve">A new endgame political project lets the existing Asian super-state alliances be unified into a single nation. The Asian Federation requires research of Greater Austronesia, the Pacific League, the Southeast Asian Alliance, Greater Pan-Asia, and the United Indosphere as prerequisites, then 200,000 research points to complete.</w:t>
      </w:r>
    </w:p>
    <w:p>
      <w:pPr>
        <w:spacing w:after="120"/>
      </w:pPr>
      <w:r>
        <w:t xml:space="preserve">Three campaign-era variants are provided (present-day, 2026 start, 2070 start), each with the same political profile. Activation reshapes the political map via 366 new bilateral claims across Asian regions, replacing the fragmented sub-alliances with a single federation.</w:t>
      </w:r>
    </w:p>
    <w:p>
      <w:pPr>
        <w:pStyle w:val="Heading1"/>
      </w:pPr>
      <w:r>
        <w:t xml:space="preserve">Modder Extension Points</w:t>
      </w:r>
    </w:p>
    <w:p>
      <w:pPr>
        <w:spacing w:after="120"/>
      </w:pPr>
      <w:r>
        <w:t xml:space="preserve">Expanded Fleets and Navies includes a configuration-driven framework for hulls, weapon controllers, and hab modules. Other mods can contribute their own data without modifying this mod — drop a file with the right name in your own mod folder under Mods/Enabled/. See the technical README for full schemas.</w:t>
      </w:r>
    </w:p>
    <w:p>
      <w:pPr>
        <w:pStyle w:val="Heading2"/>
      </w:pPr>
      <w:r>
        <w:t xml:space="preserve">HullDefinitions.cfg</w:t>
      </w:r>
    </w:p>
    <w:p>
      <w:pPr>
        <w:spacing w:after="120"/>
      </w:pPr>
      <w:r>
        <w:t xml:space="preserve">A JSON config file scanned across all enabled mods at load time. Three entry modes are supported:</w:t>
      </w:r>
    </w:p>
    <w:p>
      <w:pPr>
        <w:pStyle w:val="ListParagraph"/>
        <w:numPr>
          <w:ilvl w:val="0"/>
          <w:numId w:val="2"/>
        </w:numPr>
      </w:pPr>
      <w:r>
        <w:rPr>
          <w:b/>
          <w:bCs/>
        </w:rPr>
        <w:t xml:space="preserve">FullCustom</w:t>
      </w:r>
      <w:r>
        <w:t xml:space="preserve"> — registers a new hull with a custom asset bundle and drive prefab.</w:t>
      </w:r>
    </w:p>
    <w:p>
      <w:pPr>
        <w:pStyle w:val="ListParagraph"/>
        <w:numPr>
          <w:ilvl w:val="0"/>
          <w:numId w:val="2"/>
        </w:numPr>
      </w:pPr>
      <w:r>
        <w:rPr>
          <w:b/>
          <w:bCs/>
        </w:rPr>
        <w:t xml:space="preserve">Hybrid</w:t>
      </w:r>
      <w:r>
        <w:t xml:space="preserve"> — provides a custom hull mesh that uses a vanilla drive (optionally aliased to another vanilla hull). Used by this mod's three new ship models.</w:t>
      </w:r>
    </w:p>
    <w:p>
      <w:pPr>
        <w:pStyle w:val="ListParagraph"/>
        <w:numPr>
          <w:ilvl w:val="0"/>
          <w:numId w:val="2"/>
        </w:numPr>
      </w:pPr>
      <w:r>
        <w:rPr>
          <w:b/>
          <w:bCs/>
        </w:rPr>
        <w:t xml:space="preserve">PatchOnly</w:t>
      </w:r>
      <w:r>
        <w:t xml:space="preserve"> — registers a net-new dataName that aliases another hull's drive and model assets, no custom mesh required. Used by this mod's Heavy Cruiser.</w:t>
      </w:r>
    </w:p>
    <w:p>
      <w:r>
        <w:t xml:space="preserve"/>
      </w:r>
    </w:p>
    <w:p>
      <w:pPr>
        <w:spacing w:after="120"/>
      </w:pPr>
      <w:r>
        <w:t xml:space="preserve">First-wins on dataName collision across mods.</w:t>
      </w:r>
    </w:p>
    <w:p>
      <w:pPr>
        <w:pStyle w:val="Heading2"/>
      </w:pPr>
      <w:r>
        <w:t xml:space="preserve">ControllerDefinitions.cfg</w:t>
      </w:r>
    </w:p>
    <w:p>
      <w:pPr>
        <w:spacing w:after="120"/>
      </w:pPr>
      <w:r>
        <w:t xml:space="preserve">A JSON config file scanned across all enabled mods at load time. Each entry remaps weapon slot indices on a single ShipModelController subclass, with optional per-mount-type overrides. Lets other mods adjust weapon mounts on vanilla hulls without rebuilding controllers. First-wins on controllerClass collision.</w:t>
      </w:r>
    </w:p>
    <w:p>
      <w:pPr>
        <w:pStyle w:val="Heading2"/>
      </w:pPr>
      <w:r>
        <w:t xml:space="preserve">Custom Hab Module Fields</w:t>
      </w:r>
    </w:p>
    <w:p>
      <w:pPr>
        <w:spacing w:after="120"/>
      </w:pPr>
      <w:r>
        <w:t xml:space="preserve">The hab module loader reads four custom integer fields beyond vanilla: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Field</w:t>
            </w:r>
          </w:p>
        </w:tc>
        <w:tc>
          <w:tcPr>
            <w:tcW w:type="dxa" w:w="68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Purpose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bodyBuildLimit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copies of the module per planetary body, summed across all factions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factionBuildLimit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copies of the module per faction (global)</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miningBonus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Percentage-point boost to local mining output, per instance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miningCapBonus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Additional mining cap units, per instance</w:t>
            </w:r>
          </w:p>
        </w:tc>
      </w:tr>
    </w:tbl>
    <w:p>
      <w:r>
        <w:t xml:space="preserve"/>
      </w:r>
    </w:p>
    <w:p>
      <w:pPr>
        <w:spacing w:after="120"/>
      </w:pPr>
      <w:r>
        <w:t xml:space="preserve">Other mods can use these fields in their own TIHabModuleTemplate.json patches and Expanded Fleets and Navies will apply them via its Harmony patches. Cross-mod merge is per-field — multiple mods setting different fields on the same dataName all stack cleanly.</w:t>
      </w:r>
    </w:p>
    <w:p>
      <w:pPr>
        <w:pStyle w:val="Heading2"/>
      </w:pPr>
      <w:r>
        <w:t xml:space="preserve">Drive Visual Patching</w:t>
      </w:r>
    </w:p>
    <w:p>
      <w:pPr>
        <w:spacing w:after="120"/>
      </w:pPr>
      <w:r>
        <w:t xml:space="preserve">Hulls registered in HullDefinitions.cfg with a vanilla drive alias have their drive asset paths rewritten at runtime so the drive renders with the correct visual treatment for the host model. Avoids visual artifacts when an asset bundle is shared between hulls of different classes.</w:t>
      </w:r>
    </w:p>
    <w:p>
      <w:pPr>
        <w:pStyle w:val="Heading1"/>
      </w:pPr>
      <w:r>
        <w:t xml:space="preserve">Compatibility</w:t>
      </w:r>
    </w:p>
    <w:p>
      <w:pPr>
        <w:pStyle w:val="ListParagraph"/>
        <w:numPr>
          <w:ilvl w:val="0"/>
          <w:numId w:val="2"/>
        </w:numPr>
      </w:pPr>
      <w:r>
        <w:rPr>
          <w:b/>
          <w:bCs/>
        </w:rPr>
        <w:t xml:space="preserve">Required:</w:t>
      </w:r>
      <w:r>
        <w:t xml:space="preserve"> Unity Mod Manager</w:t>
      </w:r>
    </w:p>
    <w:p>
      <w:pPr>
        <w:pStyle w:val="ListParagraph"/>
        <w:numPr>
          <w:ilvl w:val="0"/>
          <w:numId w:val="2"/>
        </w:numPr>
      </w:pPr>
      <w:r>
        <w:rPr>
          <w:b/>
          <w:bCs/>
        </w:rPr>
        <w:t xml:space="preserve">Tested:</w:t>
      </w:r>
      <w:r>
        <w:t xml:space="preserve"> Terra Invicta v1.0.32, Steam Linux/Proton</w:t>
      </w:r>
    </w:p>
    <w:p>
      <w:pPr>
        <w:pStyle w:val="ListParagraph"/>
        <w:numPr>
          <w:ilvl w:val="0"/>
          <w:numId w:val="2"/>
        </w:numPr>
      </w:pPr>
      <w:r>
        <w:rPr>
          <w:b/>
          <w:bCs/>
        </w:rPr>
        <w:t xml:space="preserve">Compatible:</w:t>
      </w:r>
      <w:r>
        <w:t xml:space="preserve"> Should work with most other mods absent direct conflicts. Other mods can use the HullDefinitions.cfg, ControllerDefinitions.cfg, and custom hab fields without modifying this mod.</w:t>
      </w:r>
    </w:p>
    <w:p>
      <w:pPr>
        <w:pStyle w:val="Heading1"/>
      </w:pPr>
      <w:r>
        <w:t xml:space="preserve">Technical</w:t>
      </w:r>
    </w:p>
    <w:p>
      <w:pPr>
        <w:spacing w:after="120"/>
      </w:pPr>
      <w:r>
        <w:t xml:space="preserve">Loaded via Unity Mod Manager. Behavior changes implemented as Harmony patches. Configuration data loaded at startup from per-mod folders, allowing extension without code changes.</w:t>
      </w:r>
    </w:p>
    <w:p>
      <w:pPr>
        <w:pStyle w:val="Heading1"/>
      </w:pPr>
      <w:r>
        <w:t xml:space="preserve">Credits</w:t>
      </w:r>
    </w:p>
    <w:p>
      <w:pPr>
        <w:spacing w:after="120"/>
      </w:pPr>
      <w:r>
        <w:t xml:space="preserve">Custom hull integration informed by the Expanse Ships Mod as a reference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outlineLvl w:val="0"/>
    </w:pPr>
    <w:rPr>
      <w:rFonts w:ascii="Arial" w:cs="Arial" w:eastAsia="Arial" w:hAnsi="Arial"/>
      <w:b/>
      <w:bCs/>
      <w:sz w:val="44"/>
      <w:szCs w:val="44"/>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2026-05-15T23:26:17.553Z</dcterms:created>
  <dcterms:modified xsi:type="dcterms:W3CDTF">2026-05-15T23:26:17.555Z</dcterms:modified>
</cp:coreProperties>
</file>

<file path=docProps/custom.xml><?xml version="1.0" encoding="utf-8"?>
<Properties xmlns="http://schemas.openxmlformats.org/officeDocument/2006/custom-properties" xmlns:vt="http://schemas.openxmlformats.org/officeDocument/2006/docPropsVTypes"/>
</file>