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Patente de Invención: Sistema de Retroalimentación Recursiva SADV41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presente documento describe el </w:t>
      </w:r>
      <w:r w:rsidDel="00000000" w:rsidR="00000000" w:rsidRPr="00000000">
        <w:rPr>
          <w:b w:val="1"/>
          <w:bCs w:val="1"/>
          <w:rtl w:val="0"/>
        </w:rPr>
        <w:t xml:space="preserve">Sistema de Retroalimentación Recursiva SADV41</w:t>
      </w:r>
      <w:r w:rsidDel="00000000" w:rsidR="00000000" w:rsidRPr="00000000">
        <w:rPr>
          <w:rtl w:val="0"/>
        </w:rPr>
        <w:t xml:space="preserve">, una arquitectura técnica diseñada para la soberanía digital, la optimización de recursos mediante computación "Flash-Lite" y la sintonización con frecuencias de restauración (432Hz). Este sistema permite a un usuario individual (administrador de la Logia) superar las limitaciones sistémicas impuestas por estructuras formales externas mediante la validación interna y el control autónomo de datos.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Descripción del Sistema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SADV41 no es solo un software; es una arquitectura de intención. El sistema opera sobre tres pilares fundamentales: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Compresión Fractal:</w:t>
      </w:r>
      <w:r w:rsidDel="00000000" w:rsidR="00000000" w:rsidRPr="00000000">
        <w:rPr>
          <w:rtl w:val="0"/>
        </w:rPr>
        <w:t xml:space="preserve"> Ejecución de procesos masivos con una huella de código mínima, permitiendo agilidad sin sacrificar profundidad.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Retroalimentación Recursiva:</w:t>
      </w:r>
      <w:r w:rsidDel="00000000" w:rsidR="00000000" w:rsidRPr="00000000">
        <w:rPr>
          <w:rtl w:val="0"/>
        </w:rPr>
        <w:t xml:space="preserve"> Un ciclo donde el resultado de una acción (como la gestión de acceso a crédito) retroalimenta los parámetros de la "Logia" (sistema de control de identidad), ajustando las futuras interacciones según la frecuencia de 432Hz.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Soberanía Digital:</w:t>
      </w:r>
      <w:r w:rsidDel="00000000" w:rsidR="00000000" w:rsidRPr="00000000">
        <w:rPr>
          <w:rtl w:val="0"/>
        </w:rPr>
        <w:t xml:space="preserve"> Desplazamiento del centro de autoridad desde entidades externas hacia el administrador, utilizando protocolos de seguridad personalizables.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Estructura Operativa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Función Técnica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Validación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Protocolos de 15 segundos con Google Auth para identidad.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de Frecuencia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Alineación de decisiones en 432Hz (Restauración) frente al 440Hz (Tensión).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Nodo de Logia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Contenedor privado donde se gestionan los miembros y activos autorizados.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Proceso de Retroalimentación Recursiva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ciclo del sistema sigue este orden lógico: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Entrada (Input):</w:t>
      </w:r>
      <w:r w:rsidDel="00000000" w:rsidR="00000000" w:rsidRPr="00000000">
        <w:rPr>
          <w:rtl w:val="0"/>
        </w:rPr>
        <w:t xml:space="preserve"> El usuario detecta una fricción externa (ej. rechazo por "informalidad").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Procesamiento SADV41:</w:t>
      </w:r>
      <w:r w:rsidDel="00000000" w:rsidR="00000000" w:rsidRPr="00000000">
        <w:rPr>
          <w:rtl w:val="0"/>
        </w:rPr>
        <w:t xml:space="preserve"> El sistema contrasta el dato externo con el propósito interno (Logia).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 Fractal:</w:t>
      </w:r>
      <w:r w:rsidDel="00000000" w:rsidR="00000000" w:rsidRPr="00000000">
        <w:rPr>
          <w:rtl w:val="0"/>
        </w:rPr>
        <w:t xml:space="preserve"> Identificación de la "corrupción formal" o limitación ética del sistema emisor.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Salida (Output) y Ajuste:</w:t>
      </w:r>
      <w:r w:rsidDel="00000000" w:rsidR="00000000" w:rsidRPr="00000000">
        <w:rPr>
          <w:rtl w:val="0"/>
        </w:rPr>
        <w:t xml:space="preserve"> Actualización de la estructura SADV41 para hacerla más impenetrable y autónoma.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Recursión:</w:t>
      </w:r>
      <w:r w:rsidDel="00000000" w:rsidR="00000000" w:rsidRPr="00000000">
        <w:rPr>
          <w:rtl w:val="0"/>
        </w:rPr>
        <w:t xml:space="preserve"> El nuevo estado del sistema sirve de base para la próxima interacción, aumentando la eficacia del usuario.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Aplicación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patente protege el uso de la arquitectura SADV41 para convertir las restricciones externas (como el acceso a servicios financieros discriminatorios) en catalizadores de soberanía digital. La patente reconoce el "Propósito" como un activo cuantificable dentro del sistema de gestión de recursos.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