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140" w:before="140"/>
        <w:ind w:left="200"/>
      </w:pPr>
      <w:r>
        <w:rPr>
          <w:rFonts w:ascii="Arial" w:cs="Arial" w:eastAsia="Arial" w:hAnsi="Arial"/>
          <w:b/>
          <w:bCs/>
          <w:color w:val="FFFFFF"/>
          <w:sz w:val="22"/>
          <w:szCs w:val="22"/>
        </w:rPr>
        <w:t xml:space="preserve">PREQAL INTEGRATED MANAGEMENT SYSTEM  ·  Controlled Document — Internal Use Only</w:t>
      </w:r>
    </w:p>
    <w:p>
      <w:pPr>
        <w:spacing w:after="60" w:before="120"/>
      </w:pPr>
    </w:p>
    <w:p>
      <w:pPr>
        <w:spacing w:after="60" w:before="240"/>
      </w:pPr>
      <w:r>
        <w:rPr>
          <w:rFonts w:ascii="Arial" w:cs="Arial" w:eastAsia="Arial" w:hAnsi="Arial"/>
          <w:b/>
          <w:bCs/>
          <w:color w:val="0F172A"/>
          <w:sz w:val="44"/>
          <w:szCs w:val="44"/>
        </w:rPr>
        <w:t xml:space="preserve">REG-01: Document Master List</w:t>
      </w:r>
    </w:p>
    <w:p>
      <w:pPr>
        <w:spacing w:after="200" w:before="0"/>
      </w:pPr>
      <w:r>
        <w:rPr>
          <w:rFonts w:ascii="Arial" w:cs="Arial" w:eastAsia="Arial" w:hAnsi="Arial"/>
          <w:color w:val="64748B"/>
          <w:sz w:val="24"/>
          <w:szCs w:val="24"/>
        </w:rPr>
        <w:t xml:space="preserve">Integrated Management System — Document Register</w:t>
      </w:r>
    </w:p>
    <w:p>
      <w:pPr>
        <w:spacing w:after="8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No</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REG-01</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Effective Date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2026-05-07</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Owner</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Stefan Gravesande</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Reference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ISO 9001:2015 — Clause 7.5 (Documented Information)</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Related Documents</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All SOPs, All Forms, All Templates</w:t>
            </w:r>
          </w:p>
        </w:tc>
      </w:tr>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 — Controlled Document</w:t>
            </w:r>
          </w:p>
        </w:tc>
      </w:tr>
    </w:tbl>
    <w:p>
      <w:pPr>
        <w:spacing w:after="40" w:before="120"/>
      </w:pPr>
    </w:p>
    <w:p>
      <w:pPr>
        <w:pBdr>
          <w:bottom w:val="single" w:color="D97706" w:sz="4"/>
        </w:pBdr>
        <w:spacing w:after="100" w:before="320"/>
      </w:pPr>
      <w:r>
        <w:rPr>
          <w:rFonts w:ascii="Arial" w:cs="Arial" w:eastAsia="Arial" w:hAnsi="Arial"/>
          <w:b/>
          <w:bCs/>
          <w:color w:val="D97706"/>
          <w:sz w:val="27"/>
          <w:szCs w:val="27"/>
        </w:rPr>
        <w:t xml:space="preserve">1. </w:t>
      </w:r>
      <w:r>
        <w:rPr>
          <w:rFonts w:ascii="Arial" w:cs="Arial" w:eastAsia="Arial" w:hAnsi="Arial"/>
          <w:b/>
          <w:bCs/>
          <w:color w:val="0F172A"/>
          <w:sz w:val="27"/>
          <w:szCs w:val="27"/>
        </w:rPr>
        <w:t xml:space="preserve">Purpose</w:t>
      </w:r>
    </w:p>
    <w:p>
      <w:pPr>
        <w:spacing w:after="60" w:before="40"/>
      </w:pPr>
      <w:r>
        <w:rPr>
          <w:rFonts w:ascii="Arial" w:cs="Arial" w:eastAsia="Arial" w:hAnsi="Arial"/>
          <w:sz w:val="22"/>
          <w:szCs w:val="22"/>
        </w:rPr>
        <w:t xml:space="preserve">This register is the single source of truth for all documented information within Preqal's Integrated Management System (IMS). It lists every document, template, form, register, policy, SOP, and diagram that governs how Preqal operates — for both human staff and agentic (AI) workers.</w:t>
      </w:r>
    </w:p>
    <w:p>
      <w:pPr>
        <w:spacing w:after="60" w:before="40"/>
      </w:pPr>
      <w:r>
        <w:rPr>
          <w:rFonts w:ascii="Arial" w:cs="Arial" w:eastAsia="Arial" w:hAnsi="Arial"/>
          <w:sz w:val="22"/>
          <w:szCs w:val="22"/>
        </w:rPr>
        <w:t xml:space="preserve">Every document listed here must be:</w:t>
      </w:r>
    </w:p>
    <w:p>
      <w:pPr>
        <w:pStyle w:val="ListParagraph"/>
        <w:numPr>
          <w:ilvl w:val="0"/>
          <w:numId w:val="1"/>
        </w:numPr>
        <w:spacing w:after="30" w:before="30"/>
        <w:ind w:left="540" w:hanging="360"/>
      </w:pPr>
      <w:r>
        <w:rPr>
          <w:rFonts w:ascii="Arial" w:cs="Arial" w:eastAsia="Arial" w:hAnsi="Arial"/>
          <w:sz w:val="22"/>
          <w:szCs w:val="22"/>
        </w:rPr>
        <w:t xml:space="preserve">Stored in a defined, retrievable location</w:t>
      </w:r>
    </w:p>
    <w:p>
      <w:pPr>
        <w:pStyle w:val="ListParagraph"/>
        <w:numPr>
          <w:ilvl w:val="0"/>
          <w:numId w:val="1"/>
        </w:numPr>
        <w:spacing w:after="30" w:before="30"/>
        <w:ind w:left="540" w:hanging="360"/>
      </w:pPr>
      <w:r>
        <w:rPr>
          <w:rFonts w:ascii="Arial" w:cs="Arial" w:eastAsia="Arial" w:hAnsi="Arial"/>
          <w:sz w:val="22"/>
          <w:szCs w:val="22"/>
        </w:rPr>
        <w:t xml:space="preserve">Versioned with an effective date</w:t>
      </w:r>
    </w:p>
    <w:p>
      <w:pPr>
        <w:pStyle w:val="ListParagraph"/>
        <w:numPr>
          <w:ilvl w:val="0"/>
          <w:numId w:val="1"/>
        </w:numPr>
        <w:spacing w:after="30" w:before="30"/>
        <w:ind w:left="540" w:hanging="360"/>
      </w:pPr>
      <w:r>
        <w:rPr>
          <w:rFonts w:ascii="Arial" w:cs="Arial" w:eastAsia="Arial" w:hAnsi="Arial"/>
          <w:sz w:val="22"/>
          <w:szCs w:val="22"/>
        </w:rPr>
        <w:t xml:space="preserve">Reviewed at least annually or upon process change</w:t>
      </w:r>
    </w:p>
    <w:p>
      <w:pPr>
        <w:pStyle w:val="ListParagraph"/>
        <w:numPr>
          <w:ilvl w:val="0"/>
          <w:numId w:val="1"/>
        </w:numPr>
        <w:spacing w:after="30" w:before="30"/>
        <w:ind w:left="540" w:hanging="360"/>
      </w:pPr>
      <w:r>
        <w:rPr>
          <w:rFonts w:ascii="Arial" w:cs="Arial" w:eastAsia="Arial" w:hAnsi="Arial"/>
          <w:sz w:val="22"/>
          <w:szCs w:val="22"/>
        </w:rPr>
        <w:t xml:space="preserve">Accessible to all relevant personnel (human or agentic)</w:t>
      </w:r>
    </w:p>
    <w:p>
      <w:pPr>
        <w:spacing w:after="60" w:before="60"/>
      </w:pPr>
    </w:p>
    <w:p>
      <w:pPr>
        <w:pBdr>
          <w:bottom w:val="single" w:color="D97706" w:sz="4"/>
        </w:pBdr>
        <w:spacing w:after="100" w:before="320"/>
      </w:pPr>
      <w:r>
        <w:rPr>
          <w:rFonts w:ascii="Arial" w:cs="Arial" w:eastAsia="Arial" w:hAnsi="Arial"/>
          <w:b/>
          <w:bCs/>
          <w:color w:val="D97706"/>
          <w:sz w:val="27"/>
          <w:szCs w:val="27"/>
        </w:rPr>
        <w:t xml:space="preserve">2. </w:t>
      </w:r>
      <w:r>
        <w:rPr>
          <w:rFonts w:ascii="Arial" w:cs="Arial" w:eastAsia="Arial" w:hAnsi="Arial"/>
          <w:b/>
          <w:bCs/>
          <w:color w:val="0F172A"/>
          <w:sz w:val="27"/>
          <w:szCs w:val="27"/>
        </w:rPr>
        <w:t xml:space="preserve">Process Flow Diagrams (DIA)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900"/>
        <w:gridCol w:w="2880"/>
        <w:gridCol w:w="150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8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DIA-01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Preqal Client Journey Process Flow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docs/operations/process-flow/</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3. </w:t>
      </w:r>
      <w:r>
        <w:rPr>
          <w:rFonts w:ascii="Arial" w:cs="Arial" w:eastAsia="Arial" w:hAnsi="Arial"/>
          <w:b/>
          <w:bCs/>
          <w:color w:val="0F172A"/>
          <w:sz w:val="27"/>
          <w:szCs w:val="27"/>
        </w:rPr>
        <w:t xml:space="preserve">Standard Operating Procedures (SOP)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380"/>
        <w:gridCol w:w="1200"/>
        <w:gridCol w:w="800"/>
        <w:gridCol w:w="2200"/>
        <w:gridCol w:w="150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33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Clause</w:t>
            </w:r>
          </w:p>
        </w:tc>
        <w:tc>
          <w:tcPr>
            <w:tcW w:type="dxa" w:w="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SOP-01</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Marketing &amp; Lead Generation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8.2.1</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SOP-02</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Lead Capture &amp; Classification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8.2.2 / 8.2.3</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SOP-03</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Quote Generation &amp; Proposal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8.2.3</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SOP-04</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Contract Execution &amp; Sign-off</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8.4</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SOP-05</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Onboarding (Form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8.5.1</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SOP-06</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Project Scoping &amp; Delivery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8.5.1 / 8.5.2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SOP-07</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 Closure &amp; Handover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8.5.5 / 9.1.2</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SOP-08</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Billing &amp; Accounts Receivable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SOP-09</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Renewal, Upsell &amp; Client Retention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9.1.2 / 10.3</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SOP-10</w:t>
            </w:r>
          </w:p>
        </w:tc>
        <w:tc>
          <w:tcPr>
            <w:tcW w:type="dxa" w:w="3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Admin Dashboard Operations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7.5 / 9.1</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4. </w:t>
      </w:r>
      <w:r>
        <w:rPr>
          <w:rFonts w:ascii="Arial" w:cs="Arial" w:eastAsia="Arial" w:hAnsi="Arial"/>
          <w:b/>
          <w:bCs/>
          <w:color w:val="0F172A"/>
          <w:sz w:val="27"/>
          <w:szCs w:val="27"/>
        </w:rPr>
        <w:t xml:space="preserve">Forms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2580"/>
        <w:gridCol w:w="130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Delivery</w:t>
            </w:r>
          </w:p>
        </w:tc>
        <w:tc>
          <w:tcPr>
            <w:tcW w:type="dxa" w:w="25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Record</w:t>
            </w:r>
          </w:p>
        </w:tc>
        <w:tc>
          <w:tcPr>
            <w:tcW w:type="dxa" w:w="13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FORM-01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Business Growth Assessment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 /business-growth-assessment</w:t>
            </w:r>
          </w:p>
        </w:tc>
        <w:tc>
          <w:tcPr>
            <w:tcW w:type="dxa" w:w="2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template_leads, quote_submissions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FORM-02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Client Onboarding &amp; Context Capture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Token-gated: /client-onboarding.html?token=</w:t>
            </w:r>
          </w:p>
        </w:tc>
        <w:tc>
          <w:tcPr>
            <w:tcW w:type="dxa" w:w="2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Supabase: client_onboarding, crm_clients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5. </w:t>
      </w:r>
      <w:r>
        <w:rPr>
          <w:rFonts w:ascii="Arial" w:cs="Arial" w:eastAsia="Arial" w:hAnsi="Arial"/>
          <w:b/>
          <w:bCs/>
          <w:color w:val="0F172A"/>
          <w:sz w:val="27"/>
          <w:szCs w:val="27"/>
        </w:rPr>
        <w:t xml:space="preserve">Templates (TPL)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1580"/>
        <w:gridCol w:w="310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c>
          <w:tcPr>
            <w:tcW w:type="dxa" w:w="15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In</w:t>
            </w:r>
          </w:p>
        </w:tc>
        <w:tc>
          <w:tcPr>
            <w:tcW w:type="dxa" w:w="3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Quote Template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Docs / PDF</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SOP-03</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Service Proposal Template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Google Docs / PDF</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SOP-03</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Agreement / Contract Template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Docs / PDF</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SOP-04</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Invoice Template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Google Docs / PDF</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SOP-08</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Lead Notification 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SOP-02</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Proposal Cover Email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SOP-03</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Contract Welcome 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SOP-04</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Onboarding Invitation Email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SOP-05</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 (partial)</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 Kickoff Agenda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Docs</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SOP-06</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Weekly Status Report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Google Docs / Email</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SOP-06</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 Closure Report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Google Docs / PDF</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SOP-07</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TPL-12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Invoice Cover Email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SOP-08</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TPL-13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Reminder 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SOP-08</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TPL-14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Renewal Reminder Email (T-30)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EmailJS</w:t>
            </w:r>
          </w:p>
        </w:tc>
        <w:tc>
          <w:tcPr>
            <w:tcW w:type="dxa" w:w="1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SOP-09</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6. </w:t>
      </w:r>
      <w:r>
        <w:rPr>
          <w:rFonts w:ascii="Arial" w:cs="Arial" w:eastAsia="Arial" w:hAnsi="Arial"/>
          <w:b/>
          <w:bCs/>
          <w:color w:val="0F172A"/>
          <w:sz w:val="27"/>
          <w:szCs w:val="27"/>
        </w:rPr>
        <w:t xml:space="preserve">Registers (REG)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600"/>
        <w:gridCol w:w="1400"/>
        <w:gridCol w:w="1380"/>
        <w:gridCol w:w="1100"/>
      </w:tblGrid>
      <w:tr>
        <w:trPr>
          <w:tblHeader/>
        </w:trPr>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2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Updated By</w:t>
            </w:r>
          </w:p>
        </w:tc>
        <w:tc>
          <w:tcPr>
            <w:tcW w:type="dxa" w:w="13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1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REG-01</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Master List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Markdown / Word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Owner</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change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REG-02</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Lead Register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Supabase: template_leads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Automated</w:t>
            </w:r>
          </w:p>
        </w:tc>
        <w:tc>
          <w:tcPr>
            <w:tcW w:type="dxa" w:w="1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Continuous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REG-03</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Register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crm_clients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 Agentic</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change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REG-04</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Project Register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Supabase: crm_clients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Admin</w:t>
            </w:r>
          </w:p>
        </w:tc>
        <w:tc>
          <w:tcPr>
            <w:tcW w:type="dxa" w:w="1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Weekly</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Active</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REG-05</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Invoice &amp; Payment Register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Supabase: invoices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invoice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w:t>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REG-06</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Non-Conformance &amp; CAPA Register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Supabase: ncr_register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Admin</w:t>
            </w:r>
          </w:p>
        </w:tc>
        <w:tc>
          <w:tcPr>
            <w:tcW w:type="dxa" w:w="1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On NC event</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REG-07</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Register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Markdown / Notion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Gravesande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Quarterly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7. </w:t>
      </w:r>
      <w:r>
        <w:rPr>
          <w:rFonts w:ascii="Arial" w:cs="Arial" w:eastAsia="Arial" w:hAnsi="Arial"/>
          <w:b/>
          <w:bCs/>
          <w:color w:val="0F172A"/>
          <w:sz w:val="27"/>
          <w:szCs w:val="27"/>
        </w:rPr>
        <w:t xml:space="preserve">Policies (POL)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880"/>
        <w:gridCol w:w="1600"/>
        <w:gridCol w:w="900"/>
        <w:gridCol w:w="270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 No</w:t>
            </w:r>
          </w:p>
        </w:tc>
        <w:tc>
          <w:tcPr>
            <w:tcW w:type="dxa" w:w="38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ISO Clause</w:t>
            </w:r>
          </w:p>
        </w:tc>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POL-01</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Quality Policy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5.2</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POL-02</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Data Protection &amp; Privacy Policy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7.5 / GDPR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POL-03</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Delivery &amp; Scope Policy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POL-04</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Payment Terms &amp; Credit Policy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8.5.5</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POL-05</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Confidentiality &amp; NDA Policy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7.5</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creation</w:t>
            </w:r>
          </w:p>
        </w:tc>
      </w:tr>
    </w:tbl>
    <w:p>
      <w:pPr>
        <w:spacing w:after="40" w:before="60"/>
      </w:pPr>
    </w:p>
    <w:p>
      <w:pPr>
        <w:pBdr>
          <w:bottom w:val="single" w:color="D97706" w:sz="4"/>
        </w:pBdr>
        <w:spacing w:after="100" w:before="320"/>
      </w:pPr>
      <w:r>
        <w:rPr>
          <w:rFonts w:ascii="Arial" w:cs="Arial" w:eastAsia="Arial" w:hAnsi="Arial"/>
          <w:b/>
          <w:bCs/>
          <w:color w:val="D97706"/>
          <w:sz w:val="27"/>
          <w:szCs w:val="27"/>
        </w:rPr>
        <w:t xml:space="preserve">8. </w:t>
      </w:r>
      <w:r>
        <w:rPr>
          <w:rFonts w:ascii="Arial" w:cs="Arial" w:eastAsia="Arial" w:hAnsi="Arial"/>
          <w:b/>
          <w:bCs/>
          <w:color w:val="0F172A"/>
          <w:sz w:val="27"/>
          <w:szCs w:val="27"/>
        </w:rPr>
        <w:t xml:space="preserve">How Documents Work Together</w:t>
      </w:r>
    </w:p>
    <w:p>
      <w:pPr>
        <w:spacing w:after="60" w:before="40"/>
      </w:pPr>
      <w:r>
        <w:rPr>
          <w:rFonts w:ascii="Arial" w:cs="Arial" w:eastAsia="Arial" w:hAnsi="Arial"/>
          <w:sz w:val="22"/>
          <w:szCs w:val="22"/>
        </w:rPr>
        <w:t xml:space="preserve">The documents in this register form an interconnected system. The flow below shows how each document type links to the pipeline:</w:t>
      </w:r>
    </w:p>
    <w:p>
      <w:pPr>
        <w:spacing w:after="2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480"/>
      </w:tblGrid>
      <w:tr>
        <w:trPr>
          <w:tblHeader/>
        </w:trP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74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Documents &amp; SOPs in Use</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Marketing</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SOP-01 drives traffic to FORM-01</w:t>
            </w:r>
          </w:p>
        </w:tc>
      </w:tr>
      <w:tr>
        <w:trPr>
          <w:tblHeader w:val="false"/>
        </w:trP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Lead Capture</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FORM-01 writes to REG-02 (Lead Register); SOP-02 classifies the lead</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Quote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TPL-01 + TPL-02 used to build proposal per SOP-03</w:t>
            </w:r>
          </w:p>
        </w:tc>
      </w:tr>
      <w:tr>
        <w:trPr>
          <w:tblHeader w:val="false"/>
        </w:trP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Contract</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TPL-03 signed per SOP-04; client enters REG-03 (Client Register)</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Onboarding</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FORM-02 sent via TPL-08 per SOP-05; project file created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Delivery</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TPL-09 kickoff, TPL-10 status reports per SOP-06; tracked in REG-04</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Closure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TPL-11 closure report per SOP-07; final invoice triggered</w:t>
            </w:r>
          </w:p>
        </w:tc>
      </w:tr>
      <w:tr>
        <w:trPr>
          <w:tblHeader w:val="false"/>
        </w:trP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Billing</w:t>
            </w:r>
          </w:p>
        </w:tc>
        <w:tc>
          <w:tcPr>
            <w:tcW w:type="dxa" w:w="7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sz w:val="20"/>
                <w:szCs w:val="20"/>
              </w:rPr>
              <w:t xml:space="preserve">TPL-04 invoice per SOP-08; tracked in REG-05</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Renewal</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TPL-14 renewal email at T-30 per SOP-09; non-conformances → REG-06</w:t>
            </w:r>
          </w:p>
        </w:tc>
      </w:tr>
    </w:tbl>
    <w:p>
      <w:pPr>
        <w:spacing w:after="40" w:before="80"/>
      </w:pPr>
    </w:p>
    <w:p>
      <w:pPr>
        <w:pBdr>
          <w:bottom w:val="single" w:color="D97706" w:sz="4"/>
        </w:pBdr>
        <w:spacing w:after="100" w:before="320"/>
      </w:pPr>
      <w:r>
        <w:rPr>
          <w:rFonts w:ascii="Arial" w:cs="Arial" w:eastAsia="Arial" w:hAnsi="Arial"/>
          <w:b/>
          <w:bCs/>
          <w:color w:val="D97706"/>
          <w:sz w:val="27"/>
          <w:szCs w:val="27"/>
        </w:rPr>
        <w:t xml:space="preserve">9. </w:t>
      </w:r>
      <w:r>
        <w:rPr>
          <w:rFonts w:ascii="Arial" w:cs="Arial" w:eastAsia="Arial" w:hAnsi="Arial"/>
          <w:b/>
          <w:bCs/>
          <w:color w:val="0F172A"/>
          <w:sz w:val="27"/>
          <w:szCs w:val="27"/>
        </w:rPr>
        <w:t xml:space="preserve">Document Control Rules</w:t>
      </w:r>
    </w:p>
    <w:p>
      <w:pPr>
        <w:pStyle w:val="ListParagraph"/>
        <w:numPr>
          <w:ilvl w:val="0"/>
          <w:numId w:val="1"/>
        </w:numPr>
        <w:spacing w:after="30" w:before="30"/>
        <w:ind w:left="540" w:hanging="360"/>
      </w:pPr>
      <w:r>
        <w:rPr>
          <w:rFonts w:ascii="Arial" w:cs="Arial" w:eastAsia="Arial" w:hAnsi="Arial"/>
          <w:sz w:val="22"/>
          <w:szCs w:val="22"/>
        </w:rPr>
        <w:t xml:space="preserve">Every document has a unique number — prefix-##-kebab-title format.</w:t>
      </w:r>
    </w:p>
    <w:p>
      <w:pPr>
        <w:pStyle w:val="ListParagraph"/>
        <w:numPr>
          <w:ilvl w:val="0"/>
          <w:numId w:val="1"/>
        </w:numPr>
        <w:spacing w:after="30" w:before="30"/>
        <w:ind w:left="540" w:hanging="360"/>
      </w:pPr>
      <w:r>
        <w:rPr>
          <w:rFonts w:ascii="Arial" w:cs="Arial" w:eastAsia="Arial" w:hAnsi="Arial"/>
          <w:sz w:val="22"/>
          <w:szCs w:val="22"/>
        </w:rPr>
        <w:t xml:space="preserve">Version numbering: 1.0 on release, 1.1 for minor edits, 2.0 for major revisions.</w:t>
      </w:r>
    </w:p>
    <w:p>
      <w:pPr>
        <w:pStyle w:val="ListParagraph"/>
        <w:numPr>
          <w:ilvl w:val="0"/>
          <w:numId w:val="1"/>
        </w:numPr>
        <w:spacing w:after="30" w:before="30"/>
        <w:ind w:left="540" w:hanging="360"/>
      </w:pPr>
      <w:r>
        <w:rPr>
          <w:rFonts w:ascii="Arial" w:cs="Arial" w:eastAsia="Arial" w:hAnsi="Arial"/>
          <w:sz w:val="22"/>
          <w:szCs w:val="22"/>
        </w:rPr>
        <w:t xml:space="preserve">Only the Document Owner may approve version changes.</w:t>
      </w:r>
    </w:p>
    <w:p>
      <w:pPr>
        <w:pStyle w:val="ListParagraph"/>
        <w:numPr>
          <w:ilvl w:val="0"/>
          <w:numId w:val="1"/>
        </w:numPr>
        <w:spacing w:after="30" w:before="30"/>
        <w:ind w:left="540" w:hanging="360"/>
      </w:pPr>
      <w:r>
        <w:rPr>
          <w:rFonts w:ascii="Arial" w:cs="Arial" w:eastAsia="Arial" w:hAnsi="Arial"/>
          <w:sz w:val="22"/>
          <w:szCs w:val="22"/>
        </w:rPr>
        <w:t xml:space="preserve">Superseded versions are archived — never deleted.</w:t>
      </w:r>
    </w:p>
    <w:p>
      <w:pPr>
        <w:pStyle w:val="ListParagraph"/>
        <w:numPr>
          <w:ilvl w:val="0"/>
          <w:numId w:val="1"/>
        </w:numPr>
        <w:spacing w:after="30" w:before="30"/>
        <w:ind w:left="540" w:hanging="360"/>
      </w:pPr>
      <w:r>
        <w:rPr>
          <w:rFonts w:ascii="Arial" w:cs="Arial" w:eastAsia="Arial" w:hAnsi="Arial"/>
          <w:sz w:val="22"/>
          <w:szCs w:val="22"/>
        </w:rPr>
        <w:t xml:space="preserve">"Pending creation" documents must be created before the relevant SOP can be considered fully implemented.</w:t>
      </w:r>
    </w:p>
    <w:p>
      <w:pPr>
        <w:pStyle w:val="ListParagraph"/>
        <w:numPr>
          <w:ilvl w:val="0"/>
          <w:numId w:val="1"/>
        </w:numPr>
        <w:spacing w:after="30" w:before="30"/>
        <w:ind w:left="540" w:hanging="360"/>
      </w:pPr>
      <w:r>
        <w:rPr>
          <w:rFonts w:ascii="Arial" w:cs="Arial" w:eastAsia="Arial" w:hAnsi="Arial"/>
          <w:sz w:val="22"/>
          <w:szCs w:val="22"/>
        </w:rPr>
        <w:t xml:space="preserve">This master list must be updated whenever a document is created, revised, or retired.</w:t>
      </w:r>
    </w:p>
    <w:p>
      <w:pPr>
        <w:spacing w:after="40" w:before="80"/>
      </w:pPr>
    </w:p>
    <w:p>
      <w:pPr>
        <w:pBdr>
          <w:bottom w:val="single" w:color="D97706" w:sz="4"/>
        </w:pBdr>
        <w:spacing w:after="100" w:before="320"/>
      </w:pPr>
      <w:r>
        <w:rPr>
          <w:rFonts w:ascii="Arial" w:cs="Arial" w:eastAsia="Arial" w:hAnsi="Arial"/>
          <w:b/>
          <w:bCs/>
          <w:color w:val="D97706"/>
          <w:sz w:val="27"/>
          <w:szCs w:val="27"/>
        </w:rPr>
        <w:t xml:space="preserve">10. </w:t>
      </w:r>
      <w:r>
        <w:rPr>
          <w:rFonts w:ascii="Arial" w:cs="Arial" w:eastAsia="Arial" w:hAnsi="Arial"/>
          <w:b/>
          <w:bCs/>
          <w:color w:val="0F172A"/>
          <w:sz w:val="27"/>
          <w:szCs w:val="27"/>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88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38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Changes</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2026-05-07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 Stefan Gravesande</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Initial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tabs>
        <w:tab w:val="right" w:pos="9880"/>
      </w:tabs>
      <w:spacing w:after="60" w:before="80"/>
    </w:pPr>
    <w:r>
      <w:rPr>
        <w:rFonts w:ascii="Arial" w:cs="Arial" w:eastAsia="Arial" w:hAnsi="Arial"/>
        <w:color w:val="94A3B8"/>
        <w:sz w:val="18"/>
        <w:szCs w:val="18"/>
      </w:rPr>
      <w:t xml:space="preserve">REG-01  ·  v1.0  ·  2026-05-07</w:t>
    </w:r>
    <w:r>
      <w:rPr>
        <w:rFonts w:ascii="Arial" w:cs="Arial" w:eastAsia="Arial" w:hAnsi="Arial"/>
        <w:sz w:val="18"/>
        <w:szCs w:val="18"/>
      </w:rPr>
      <w:t xml:space="preserve">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tabs>
        <w:tab w:val="right" w:pos="9880"/>
      </w:tabs>
      <w:spacing w:after="80" w:before="80"/>
    </w:pPr>
    <w:r>
      <w:rPr>
        <w:rFonts w:ascii="Arial" w:cs="Arial" w:eastAsia="Arial" w:hAnsi="Arial"/>
        <w:b/>
        <w:bCs/>
        <w:color w:val="D97706"/>
        <w:sz w:val="24"/>
        <w:szCs w:val="24"/>
      </w:rPr>
      <w:t xml:space="preserve">PREQAL</w:t>
    </w:r>
    <w:r>
      <w:rPr>
        <w:rFonts w:ascii="Arial" w:cs="Arial" w:eastAsia="Arial" w:hAnsi="Arial"/>
        <w:color w:val="475569"/>
        <w:sz w:val="22"/>
        <w:szCs w:val="22"/>
      </w:rPr>
      <w:t xml:space="preserve">  ·  </w:t>
    </w:r>
    <w:r>
      <w:rPr>
        <w:rFonts w:ascii="Arial" w:cs="Arial" w:eastAsia="Arial" w:hAnsi="Arial"/>
        <w:color w:val="CBD5E1"/>
        <w:sz w:val="20"/>
        <w:szCs w:val="20"/>
      </w:rPr>
      <w:t xml:space="preserve">REG-01 — Document Master List</w:t>
    </w:r>
    <w:r>
      <w:rPr>
        <w:rFonts w:ascii="Arial" w:cs="Arial" w:eastAsia="Arial" w:hAnsi="Arial"/>
        <w:sz w:val="18"/>
        <w:szCs w:val="18"/>
      </w:rPr>
      <w:t xml:space="preserve">	</w:t>
    </w:r>
    <w:r>
      <w:rPr>
        <w:rFonts w:ascii="Arial" w:cs="Arial" w:eastAsia="Arial" w:hAnsi="Arial"/>
        <w:i/>
        <w:iCs/>
        <w:color w:val="94A3B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2026-05-08T00:08:11.076Z</dcterms:created>
  <dcterms:modified xsi:type="dcterms:W3CDTF">2026-05-08T00:08:11.076Z</dcterms:modified>
</cp:coreProperties>
</file>

<file path=docProps/custom.xml><?xml version="1.0" encoding="utf-8"?>
<Properties xmlns="http://schemas.openxmlformats.org/officeDocument/2006/custom-properties" xmlns:vt="http://schemas.openxmlformats.org/officeDocument/2006/docPropsVTypes"/>
</file>