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6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SOP-09: Renewal, Upsell &amp; Client Retention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after="40" w:before="12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Purpose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 ensure that every completed client engagement is followed up for renewal, that upsell opportunities are systematically identified and presented, and that Preqal's most valuable asset — its existing client relationships — are actively maintained and leveraged for referrals and case studies.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Scope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Applies to all clients who have completed at least one project with Preqal (CRM: `pipeline_stage = Closed`). Includes renewal outreach, ongoing advisory relationships, upsell conversations, testimonial capture, and case study development.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continuation or expansion of the client relationship after the initial project closes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Upsell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offer to expand scope to additional standards, services, or advisory support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Retainer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ongoing monthly/quarterly arrangement for Preqal to monitor, audit, and update the client's IMS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Promoter Score — the client's 0–10 likelihood to recommend Preqal (captured at closure)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T-30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days before `crm_clients.renewal_date` — the trigger date for renewal outreach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Roles &amp; Responsibilities</w:t>
      </w: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🧑  Human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Gravesande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all renewal conversations; presents upsell proposals; approves case study content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Employee</w:t>
            </w:r>
          </w:p>
        </w:tc>
      </w:tr>
    </w:tbl>
    <w:p>
      <w:pPr>
        <w:spacing w:after="40" w:before="60"/>
      </w:pP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🤖  Agentic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 Trigger 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 at T-30 (from `crm_clients.renewal_date`); drafts TPL-14 renewal email; flags for Dr. Gravesande review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Employee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Upsell Research 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Reviews the client's Closure Report and Lessons Learned to identify logical next-step services; drafts upsell suggestions for Dr. Gravesande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Employee</w:t>
            </w:r>
          </w:p>
        </w:tc>
      </w:tr>
    </w:tbl>
    <w:p>
      <w:pPr>
        <w:spacing w:after="40" w:before="6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Process Overview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 T-30 before the client's renewal date, the Renewal Trigger Agent fires and Dr. Gravesande receives a draft renewal email (TPL-14) for review. Dr. Gravesande personalises and sends it. The renewal conversation may lead to: a new project (→ SOP-03), a maintenance retainer, or no renewal (close the loop gracefully). Regardless of outcome, a testimonial/referral request is made.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Procedure</w:t>
      </w:r>
    </w:p>
    <w:p>
      <w:pPr>
        <w:pBdr>
          <w:left w:val="single" w:color="F59E0B" w:sz="6"/>
        </w:pBdr>
        <w:spacing w:after="60" w:before="180"/>
        <w:ind w:left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1 — Renewal Trigger (T-30)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1.1.  </w:t>
      </w:r>
      <w:r>
        <w:rPr>
          <w:rFonts w:ascii="Arial" w:cs="Arial" w:eastAsia="Arial" w:hAnsi="Arial"/>
          <w:sz w:val="22"/>
          <w:szCs w:val="22"/>
        </w:rPr>
        <w:t xml:space="preserve">At 30 days before `crm_clients.renewal_date`: Renewal Trigger Agent (or manual calendar reminder) fires.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1.2.  </w:t>
      </w:r>
      <w:r>
        <w:rPr>
          <w:rFonts w:ascii="Arial" w:cs="Arial" w:eastAsia="Arial" w:hAnsi="Arial"/>
          <w:sz w:val="22"/>
          <w:szCs w:val="22"/>
        </w:rPr>
        <w:t xml:space="preserve">Renewal Trigger Agent retrieves from CRM: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Client name and company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Project name and deliverables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NPS score (from closure)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Closure Report summary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Any outstanding recommendations (from SOP-07 Closure Report)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1.3.  </w:t>
      </w:r>
      <w:r>
        <w:rPr>
          <w:rFonts w:ascii="Arial" w:cs="Arial" w:eastAsia="Arial" w:hAnsi="Arial"/>
          <w:sz w:val="22"/>
          <w:szCs w:val="22"/>
        </w:rPr>
        <w:t xml:space="preserve">Agent drafts TPL-14 (Renewal Reminder Email) personalised to the client.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1.4.  </w:t>
      </w:r>
      <w:r>
        <w:rPr>
          <w:rFonts w:ascii="Arial" w:cs="Arial" w:eastAsia="Arial" w:hAnsi="Arial"/>
          <w:sz w:val="22"/>
          <w:szCs w:val="22"/>
        </w:rPr>
        <w:t xml:space="preserve">Dr. Gravesande reviews and edits the draft. Key personalisation: reference at least ONE specific outcome from the completed project.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Outputs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Renewal email sent at T-30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Renewal outcome recorded in CRM (`admin_notes`)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New project initiated (if renewal successful → SOP-03)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Testimonials and case studies published (if approved)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Referral leads logged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8.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Quality Controls &amp;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 outreach sent at T-30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of closed clients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renewal rate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60%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 collected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70% of NPS 8+ clients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 published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2 per year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Referral conversion rate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25% of referred leads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9.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Non-Conformance Handling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Renewal date not set in CRM:</w:t>
      </w:r>
      <w:r>
        <w:rPr>
          <w:rFonts w:ascii="Arial" w:cs="Arial" w:eastAsia="Arial" w:hAnsi="Arial"/>
          <w:sz w:val="22"/>
          <w:szCs w:val="22"/>
        </w:rPr>
        <w:t xml:space="preserve">: This means SOP-04 or SOP-07 was not completed correctly. Set it immediately. Log in REG-06.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Client churns with NPS &lt; 6:</w:t>
      </w:r>
      <w:r>
        <w:rPr>
          <w:rFonts w:ascii="Arial" w:cs="Arial" w:eastAsia="Arial" w:hAnsi="Arial"/>
          <w:sz w:val="22"/>
          <w:szCs w:val="22"/>
        </w:rPr>
        <w:t xml:space="preserve">: Mandatory root cause analysis. Was it quality, value, relationship, or external factors? Use findings to improve SOP-06 or SOP-03 as appropriate.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Renewal, Upsell &amp; Client Retention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2026-05-08T00:08:11.028Z</dcterms:created>
  <dcterms:modified xsi:type="dcterms:W3CDTF">2026-05-08T00:08:11.028Z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