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hd w:fill="0F172A" w:val="clear"/>
        <w:spacing w:after="140" w:before="140"/>
        <w:ind w:left="200"/>
      </w:pPr>
      <w:r>
        <w:rPr>
          <w:rFonts w:ascii="Arial" w:cs="Arial" w:eastAsia="Arial" w:hAnsi="Arial"/>
          <w:b/>
          <w:bCs/>
          <w:color w:val="FFFFFF"/>
          <w:sz w:val="22"/>
          <w:szCs w:val="22"/>
        </w:rPr>
        <w:t xml:space="preserve">PREQAL INTEGRATED MANAGEMENT SYSTEM  ·  Controlled Document — Internal Use Only</w:t>
      </w:r>
    </w:p>
    <w:p>
      <w:pPr>
        <w:spacing w:after="60" w:before="120"/>
      </w:pPr>
    </w:p>
    <w:p>
      <w:pPr>
        <w:spacing w:after="60" w:before="240"/>
      </w:pPr>
      <w:r>
        <w:rPr>
          <w:rFonts w:ascii="Arial" w:cs="Arial" w:eastAsia="Arial" w:hAnsi="Arial"/>
          <w:b/>
          <w:bCs/>
          <w:color w:val="0F172A"/>
          <w:sz w:val="44"/>
          <w:szCs w:val="44"/>
        </w:rPr>
        <w:t xml:space="preserve">SOP-02: Lead Capture &amp; Classification</w:t>
      </w:r>
    </w:p>
    <w:p>
      <w:pPr>
        <w:spacing w:after="200" w:before="0"/>
      </w:pPr>
      <w:r>
        <w:rPr>
          <w:rFonts w:ascii="Arial" w:cs="Arial" w:eastAsia="Arial" w:hAnsi="Arial"/>
          <w:color w:val="64748B"/>
          <w:sz w:val="24"/>
          <w:szCs w:val="24"/>
        </w:rPr>
        <w:t xml:space="preserve">Standard Operating Procedure</w:t>
      </w:r>
    </w:p>
    <w:p>
      <w:pPr>
        <w:spacing w:after="80" w:before="4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00"/>
        <w:gridCol w:w="7480"/>
      </w:tblGrid>
      <w:tr>
        <w:tc>
          <w:tcPr>
            <w:tcW w:type="dxa" w:w="2600"/>
            <w:tcBorders>
              <w:top w:val="single" w:color="CBD5E1" w:sz="1"/>
              <w:left w:val="single" w:color="CBD5E1" w:sz="1"/>
              <w:bottom w:val="single" w:color="CBD5E1" w:sz="1"/>
              <w:right w:val="single" w:color="CBD5E1" w:sz="1"/>
            </w:tcBorders>
            <w:shd w:fill="0F172A"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Document No</w:t>
            </w:r>
          </w:p>
        </w:tc>
        <w:tc>
          <w:tcPr>
            <w:tcW w:type="dxa" w:w="748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pPr>
              <w:spacing w:after="0" w:before="0"/>
            </w:pPr>
            <w:r>
              <w:rPr>
                <w:rFonts w:ascii="Arial" w:cs="Arial" w:eastAsia="Arial" w:hAnsi="Arial"/>
                <w:sz w:val="20"/>
                <w:szCs w:val="20"/>
              </w:rPr>
              <w:t xml:space="preserve"/>
            </w:r>
          </w:p>
        </w:tc>
      </w:tr>
      <w:tr>
        <w:tc>
          <w:tcPr>
            <w:tcW w:type="dxa" w:w="2600"/>
            <w:tcBorders>
              <w:top w:val="single" w:color="CBD5E1" w:sz="1"/>
              <w:left w:val="single" w:color="CBD5E1" w:sz="1"/>
              <w:bottom w:val="single" w:color="CBD5E1" w:sz="1"/>
              <w:right w:val="single" w:color="CBD5E1" w:sz="1"/>
            </w:tcBorders>
            <w:shd w:fill="0F172A"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Version</w:t>
            </w:r>
          </w:p>
        </w:tc>
        <w:tc>
          <w:tcPr>
            <w:tcW w:type="dxa" w:w="748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pPr>
              <w:spacing w:after="0" w:before="0"/>
            </w:pPr>
            <w:r>
              <w:rPr>
                <w:rFonts w:ascii="Arial" w:cs="Arial" w:eastAsia="Arial" w:hAnsi="Arial"/>
                <w:sz w:val="20"/>
                <w:szCs w:val="20"/>
              </w:rPr>
              <w:t xml:space="preserve">1.0</w:t>
            </w:r>
          </w:p>
        </w:tc>
      </w:tr>
      <w:tr>
        <w:tc>
          <w:tcPr>
            <w:tcW w:type="dxa" w:w="2600"/>
            <w:tcBorders>
              <w:top w:val="single" w:color="CBD5E1" w:sz="1"/>
              <w:left w:val="single" w:color="CBD5E1" w:sz="1"/>
              <w:bottom w:val="single" w:color="CBD5E1" w:sz="1"/>
              <w:right w:val="single" w:color="CBD5E1" w:sz="1"/>
            </w:tcBorders>
            <w:shd w:fill="0F172A"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Effective Date</w:t>
            </w:r>
          </w:p>
        </w:tc>
        <w:tc>
          <w:tcPr>
            <w:tcW w:type="dxa" w:w="748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pPr>
              <w:spacing w:after="0" w:before="0"/>
            </w:pPr>
            <w:r>
              <w:rPr>
                <w:rFonts w:ascii="Arial" w:cs="Arial" w:eastAsia="Arial" w:hAnsi="Arial"/>
                <w:sz w:val="20"/>
                <w:szCs w:val="20"/>
              </w:rPr>
              <w:t xml:space="preserve">2026-05-07</w:t>
            </w:r>
          </w:p>
        </w:tc>
      </w:tr>
      <w:tr>
        <w:tc>
          <w:tcPr>
            <w:tcW w:type="dxa" w:w="2600"/>
            <w:tcBorders>
              <w:top w:val="single" w:color="CBD5E1" w:sz="1"/>
              <w:left w:val="single" w:color="CBD5E1" w:sz="1"/>
              <w:bottom w:val="single" w:color="CBD5E1" w:sz="1"/>
              <w:right w:val="single" w:color="CBD5E1" w:sz="1"/>
            </w:tcBorders>
            <w:shd w:fill="0F172A"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Document Owner</w:t>
            </w:r>
          </w:p>
        </w:tc>
        <w:tc>
          <w:tcPr>
            <w:tcW w:type="dxa" w:w="748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pPr>
              <w:spacing w:after="0" w:before="0"/>
            </w:pPr>
            <w:r>
              <w:rPr>
                <w:rFonts w:ascii="Arial" w:cs="Arial" w:eastAsia="Arial" w:hAnsi="Arial"/>
                <w:sz w:val="20"/>
                <w:szCs w:val="20"/>
              </w:rPr>
              <w:t xml:space="preserve">Dr. Stefan Gravesande</w:t>
            </w:r>
          </w:p>
        </w:tc>
      </w:tr>
      <w:tr>
        <w:tc>
          <w:tcPr>
            <w:tcW w:type="dxa" w:w="2600"/>
            <w:tcBorders>
              <w:top w:val="single" w:color="CBD5E1" w:sz="1"/>
              <w:left w:val="single" w:color="CBD5E1" w:sz="1"/>
              <w:bottom w:val="single" w:color="CBD5E1" w:sz="1"/>
              <w:right w:val="single" w:color="CBD5E1" w:sz="1"/>
            </w:tcBorders>
            <w:shd w:fill="0F172A"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ISO Reference</w:t>
            </w:r>
          </w:p>
        </w:tc>
        <w:tc>
          <w:tcPr>
            <w:tcW w:type="dxa" w:w="748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pPr>
              <w:spacing w:after="0" w:before="0"/>
            </w:pPr>
            <w:r>
              <w:rPr>
                <w:rFonts w:ascii="Arial" w:cs="Arial" w:eastAsia="Arial" w:hAnsi="Arial"/>
                <w:sz w:val="20"/>
                <w:szCs w:val="20"/>
              </w:rPr>
              <w:t xml:space="preserve"/>
            </w:r>
          </w:p>
        </w:tc>
      </w:tr>
      <w:tr>
        <w:tc>
          <w:tcPr>
            <w:tcW w:type="dxa" w:w="2600"/>
            <w:tcBorders>
              <w:top w:val="single" w:color="CBD5E1" w:sz="1"/>
              <w:left w:val="single" w:color="CBD5E1" w:sz="1"/>
              <w:bottom w:val="single" w:color="CBD5E1" w:sz="1"/>
              <w:right w:val="single" w:color="CBD5E1" w:sz="1"/>
            </w:tcBorders>
            <w:shd w:fill="0F172A"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Related Documents</w:t>
            </w:r>
          </w:p>
        </w:tc>
        <w:tc>
          <w:tcPr>
            <w:tcW w:type="dxa" w:w="748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pPr>
              <w:spacing w:after="0" w:before="0"/>
            </w:pPr>
            <w:r>
              <w:rPr>
                <w:rFonts w:ascii="Arial" w:cs="Arial" w:eastAsia="Arial" w:hAnsi="Arial"/>
                <w:sz w:val="20"/>
                <w:szCs w:val="20"/>
              </w:rPr>
              <w:t xml:space="preserve"/>
            </w:r>
          </w:p>
        </w:tc>
      </w:tr>
      <w:tr>
        <w:tc>
          <w:tcPr>
            <w:tcW w:type="dxa" w:w="2600"/>
            <w:tcBorders>
              <w:top w:val="single" w:color="CBD5E1" w:sz="1"/>
              <w:left w:val="single" w:color="CBD5E1" w:sz="1"/>
              <w:bottom w:val="single" w:color="CBD5E1" w:sz="1"/>
              <w:right w:val="single" w:color="CBD5E1" w:sz="1"/>
            </w:tcBorders>
            <w:shd w:fill="0F172A"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Classification</w:t>
            </w:r>
          </w:p>
        </w:tc>
        <w:tc>
          <w:tcPr>
            <w:tcW w:type="dxa" w:w="748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pPr>
              <w:spacing w:after="0" w:before="0"/>
            </w:pPr>
            <w:r>
              <w:rPr>
                <w:rFonts w:ascii="Arial" w:cs="Arial" w:eastAsia="Arial" w:hAnsi="Arial"/>
                <w:sz w:val="20"/>
                <w:szCs w:val="20"/>
              </w:rPr>
              <w:t xml:space="preserve">Internal — Controlled Document</w:t>
            </w:r>
          </w:p>
        </w:tc>
      </w:tr>
    </w:tbl>
    <w:p>
      <w:pPr>
        <w:spacing w:after="40" w:before="120"/>
      </w:pPr>
    </w:p>
    <w:p>
      <w:pPr>
        <w:pBdr>
          <w:bottom w:val="single" w:color="D97706" w:sz="4"/>
        </w:pBdr>
        <w:spacing w:after="100" w:before="320"/>
      </w:pPr>
      <w:r>
        <w:rPr>
          <w:rFonts w:ascii="Arial" w:cs="Arial" w:eastAsia="Arial" w:hAnsi="Arial"/>
          <w:b/>
          <w:bCs/>
          <w:color w:val="D97706"/>
          <w:sz w:val="27"/>
          <w:szCs w:val="27"/>
        </w:rPr>
        <w:t xml:space="preserve">1. </w:t>
      </w:r>
      <w:r>
        <w:rPr>
          <w:rFonts w:ascii="Arial" w:cs="Arial" w:eastAsia="Arial" w:hAnsi="Arial"/>
          <w:b/>
          <w:bCs/>
          <w:color w:val="0F172A"/>
          <w:sz w:val="27"/>
          <w:szCs w:val="27"/>
        </w:rPr>
        <w:t xml:space="preserve">Purpose</w:t>
      </w:r>
    </w:p>
    <w:p>
      <w:pPr>
        <w:spacing w:after="60" w:before="40"/>
      </w:pPr>
      <w:r>
        <w:rPr>
          <w:rFonts w:ascii="Arial" w:cs="Arial" w:eastAsia="Arial" w:hAnsi="Arial"/>
          <w:sz w:val="22"/>
          <w:szCs w:val="22"/>
        </w:rPr>
        <w:t xml:space="preserve">To ensure every prospect who expresses interest in Preqal's services is captured in a structured, consistent format, automatically classified into a service tier, and routed to the appropriate follow-up action within 4 hours.</w:t>
      </w:r>
    </w:p>
    <w:p>
      <w:pPr>
        <w:spacing w:after="40" w:before="40"/>
      </w:pPr>
    </w:p>
    <w:p>
      <w:pPr>
        <w:pBdr>
          <w:bottom w:val="single" w:color="D97706" w:sz="4"/>
        </w:pBdr>
        <w:spacing w:after="100" w:before="320"/>
      </w:pPr>
      <w:r>
        <w:rPr>
          <w:rFonts w:ascii="Arial" w:cs="Arial" w:eastAsia="Arial" w:hAnsi="Arial"/>
          <w:b/>
          <w:bCs/>
          <w:color w:val="D97706"/>
          <w:sz w:val="27"/>
          <w:szCs w:val="27"/>
        </w:rPr>
        <w:t xml:space="preserve">2. </w:t>
      </w:r>
      <w:r>
        <w:rPr>
          <w:rFonts w:ascii="Arial" w:cs="Arial" w:eastAsia="Arial" w:hAnsi="Arial"/>
          <w:b/>
          <w:bCs/>
          <w:color w:val="0F172A"/>
          <w:sz w:val="27"/>
          <w:szCs w:val="27"/>
        </w:rPr>
        <w:t xml:space="preserve">Scope</w:t>
      </w:r>
    </w:p>
    <w:p>
      <w:pPr>
        <w:spacing w:after="60" w:before="40"/>
      </w:pPr>
      <w:r>
        <w:rPr>
          <w:rFonts w:ascii="Arial" w:cs="Arial" w:eastAsia="Arial" w:hAnsi="Arial"/>
          <w:sz w:val="22"/>
          <w:szCs w:val="22"/>
        </w:rPr>
        <w:t xml:space="preserve">Applies to all lead submissions via FORM-01 (Business Growth Assessment). Covers the full lifecycle from form submission to admin review and handoff to SOP-03 (Quote Generation).</w:t>
      </w:r>
    </w:p>
    <w:p>
      <w:pPr>
        <w:spacing w:after="40" w:before="40"/>
      </w:pPr>
    </w:p>
    <w:p>
      <w:pPr>
        <w:pBdr>
          <w:bottom w:val="single" w:color="D97706" w:sz="4"/>
        </w:pBdr>
        <w:spacing w:after="100" w:before="320"/>
      </w:pPr>
      <w:r>
        <w:rPr>
          <w:rFonts w:ascii="Arial" w:cs="Arial" w:eastAsia="Arial" w:hAnsi="Arial"/>
          <w:b/>
          <w:bCs/>
          <w:color w:val="D97706"/>
          <w:sz w:val="27"/>
          <w:szCs w:val="27"/>
        </w:rPr>
        <w:t xml:space="preserve">3. </w:t>
      </w:r>
      <w:r>
        <w:rPr>
          <w:rFonts w:ascii="Arial" w:cs="Arial" w:eastAsia="Arial" w:hAnsi="Arial"/>
          <w:b/>
          <w:bCs/>
          <w:color w:val="0F172A"/>
          <w:sz w:val="27"/>
          <w:szCs w:val="27"/>
        </w:rPr>
        <w:t xml:space="preserve">Definitions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BD5E1" w:sz="1"/>
              <w:left w:val="single" w:color="CBD5E1" w:sz="1"/>
              <w:bottom w:val="single" w:color="CBD5E1" w:sz="1"/>
              <w:right w:val="single" w:color="CBD5E1" w:sz="1"/>
            </w:tcBorders>
            <w:shd w:fill="0F172A"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Term</w:t>
            </w:r>
          </w:p>
        </w:tc>
        <w:tc>
          <w:tcPr>
            <w:tcW w:type="dxa" w:w="5040"/>
            <w:tcBorders>
              <w:top w:val="single" w:color="CBD5E1" w:sz="1"/>
              <w:left w:val="single" w:color="CBD5E1" w:sz="1"/>
              <w:bottom w:val="single" w:color="CBD5E1" w:sz="1"/>
              <w:right w:val="single" w:color="CBD5E1" w:sz="1"/>
            </w:tcBorders>
            <w:shd w:fill="0F172A"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Definition</w:t>
            </w:r>
          </w:p>
        </w:tc>
      </w:tr>
      <w:tr>
        <w:trPr>
          <w:tblHeader w:val="false"/>
        </w:trPr>
        <w:tc>
          <w:tcPr>
            <w:tcW w:type="dxa" w:w="50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pPr>
              <w:spacing w:after="0" w:before="0"/>
            </w:pPr>
            <w:r>
              <w:rPr>
                <w:rFonts w:ascii="Arial" w:cs="Arial" w:eastAsia="Arial" w:hAnsi="Arial"/>
                <w:sz w:val="20"/>
                <w:szCs w:val="20"/>
              </w:rPr>
              <w:t xml:space="preserve">FORM-01</w:t>
            </w:r>
          </w:p>
        </w:tc>
        <w:tc>
          <w:tcPr>
            <w:tcW w:type="dxa" w:w="50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pPr>
              <w:spacing w:after="0" w:before="0"/>
            </w:pPr>
            <w:r>
              <w:rPr>
                <w:rFonts w:ascii="Arial" w:cs="Arial" w:eastAsia="Arial" w:hAnsi="Arial"/>
                <w:sz w:val="20"/>
                <w:szCs w:val="20"/>
              </w:rPr>
              <w:t xml:space="preserve">The Business Growth Assessment — the single digital form at `/business-growth-assessment` that captures all lead and classification data</w:t>
            </w:r>
          </w:p>
        </w:tc>
      </w:tr>
      <w:tr>
        <w:trPr>
          <w:tblHeader w:val="false"/>
        </w:trPr>
        <w:tc>
          <w:tcPr>
            <w:tcW w:type="dxa" w:w="504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pPr>
              <w:spacing w:after="0" w:before="0"/>
            </w:pPr>
            <w:r>
              <w:rPr>
                <w:rFonts w:ascii="Arial" w:cs="Arial" w:eastAsia="Arial" w:hAnsi="Arial"/>
                <w:sz w:val="20"/>
                <w:szCs w:val="20"/>
              </w:rPr>
              <w:t xml:space="preserve">Tier</w:t>
            </w:r>
          </w:p>
        </w:tc>
        <w:tc>
          <w:tcPr>
            <w:tcW w:type="dxa" w:w="504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pPr>
              <w:spacing w:after="0" w:before="0"/>
            </w:pPr>
            <w:r>
              <w:rPr>
                <w:rFonts w:ascii="Arial" w:cs="Arial" w:eastAsia="Arial" w:hAnsi="Arial"/>
                <w:sz w:val="20"/>
                <w:szCs w:val="20"/>
              </w:rPr>
              <w:t xml:space="preserve">Service level classification: Starter / Growth / Enterprise</w:t>
            </w:r>
          </w:p>
        </w:tc>
      </w:tr>
      <w:tr>
        <w:trPr>
          <w:tblHeader w:val="false"/>
        </w:trPr>
        <w:tc>
          <w:tcPr>
            <w:tcW w:type="dxa" w:w="50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pPr>
              <w:spacing w:after="0" w:before="0"/>
            </w:pPr>
            <w:r>
              <w:rPr>
                <w:rFonts w:ascii="Arial" w:cs="Arial" w:eastAsia="Arial" w:hAnsi="Arial"/>
                <w:sz w:val="20"/>
                <w:szCs w:val="20"/>
              </w:rPr>
              <w:t xml:space="preserve">Admin Dashboard</w:t>
            </w:r>
          </w:p>
        </w:tc>
        <w:tc>
          <w:tcPr>
            <w:tcW w:type="dxa" w:w="50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pPr>
              <w:spacing w:after="0" w:before="0"/>
            </w:pPr>
            <w:r>
              <w:rPr>
                <w:rFonts w:ascii="Arial" w:cs="Arial" w:eastAsia="Arial" w:hAnsi="Arial"/>
                <w:sz w:val="20"/>
                <w:szCs w:val="20"/>
              </w:rPr>
              <w:t xml:space="preserve">The tool at `preqal.org/admin-dashboard.html` used to view and manage all leads</w:t>
            </w:r>
          </w:p>
        </w:tc>
      </w:tr>
      <w:tr>
        <w:trPr>
          <w:tblHeader w:val="false"/>
        </w:trPr>
        <w:tc>
          <w:tcPr>
            <w:tcW w:type="dxa" w:w="504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pPr>
              <w:spacing w:after="0" w:before="0"/>
            </w:pPr>
            <w:r>
              <w:rPr>
                <w:rFonts w:ascii="Arial" w:cs="Arial" w:eastAsia="Arial" w:hAnsi="Arial"/>
                <w:sz w:val="20"/>
                <w:szCs w:val="20"/>
              </w:rPr>
              <w:t xml:space="preserve">Supabase</w:t>
            </w:r>
          </w:p>
        </w:tc>
        <w:tc>
          <w:tcPr>
            <w:tcW w:type="dxa" w:w="504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pPr>
              <w:spacing w:after="0" w:before="0"/>
            </w:pPr>
            <w:r>
              <w:rPr>
                <w:rFonts w:ascii="Arial" w:cs="Arial" w:eastAsia="Arial" w:hAnsi="Arial"/>
                <w:sz w:val="20"/>
                <w:szCs w:val="20"/>
              </w:rPr>
              <w:t xml:space="preserve">The backend database where all lead data is stored</w:t>
            </w:r>
          </w:p>
        </w:tc>
      </w:tr>
      <w:tr>
        <w:trPr>
          <w:tblHeader w:val="false"/>
        </w:trPr>
        <w:tc>
          <w:tcPr>
            <w:tcW w:type="dxa" w:w="50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pPr>
              <w:spacing w:after="0" w:before="0"/>
            </w:pPr>
            <w:r>
              <w:rPr>
                <w:rFonts w:ascii="Arial" w:cs="Arial" w:eastAsia="Arial" w:hAnsi="Arial"/>
                <w:sz w:val="20"/>
                <w:szCs w:val="20"/>
              </w:rPr>
              <w:t xml:space="preserve">`template_leads`</w:t>
            </w:r>
          </w:p>
        </w:tc>
        <w:tc>
          <w:tcPr>
            <w:tcW w:type="dxa" w:w="50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pPr>
              <w:spacing w:after="0" w:before="0"/>
            </w:pPr>
            <w:r>
              <w:rPr>
                <w:rFonts w:ascii="Arial" w:cs="Arial" w:eastAsia="Arial" w:hAnsi="Arial"/>
                <w:sz w:val="20"/>
                <w:szCs w:val="20"/>
              </w:rPr>
              <w:t xml:space="preserve">Supabase table storing contact and company information</w:t>
            </w:r>
          </w:p>
        </w:tc>
      </w:tr>
      <w:tr>
        <w:trPr>
          <w:tblHeader w:val="false"/>
        </w:trPr>
        <w:tc>
          <w:tcPr>
            <w:tcW w:type="dxa" w:w="504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pPr>
              <w:spacing w:after="0" w:before="0"/>
            </w:pPr>
            <w:r>
              <w:rPr>
                <w:rFonts w:ascii="Arial" w:cs="Arial" w:eastAsia="Arial" w:hAnsi="Arial"/>
                <w:sz w:val="20"/>
                <w:szCs w:val="20"/>
              </w:rPr>
              <w:t xml:space="preserve">`quote_submissions`</w:t>
            </w:r>
          </w:p>
        </w:tc>
        <w:tc>
          <w:tcPr>
            <w:tcW w:type="dxa" w:w="504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pPr>
              <w:spacing w:after="0" w:before="0"/>
            </w:pPr>
            <w:r>
              <w:rPr>
                <w:rFonts w:ascii="Arial" w:cs="Arial" w:eastAsia="Arial" w:hAnsi="Arial"/>
                <w:sz w:val="20"/>
                <w:szCs w:val="20"/>
              </w:rPr>
              <w:t xml:space="preserve">Supabase table storing service classification and tier assessment</w:t>
            </w:r>
          </w:p>
        </w:tc>
      </w:tr>
    </w:tbl>
    <w:p>
      <w:pPr>
        <w:spacing w:after="60" w:before="40"/>
      </w:pPr>
    </w:p>
    <w:p>
      <w:pPr>
        <w:spacing w:after="40" w:before="40"/>
      </w:pPr>
    </w:p>
    <w:p>
      <w:pPr>
        <w:pBdr>
          <w:bottom w:val="single" w:color="D97706" w:sz="4"/>
        </w:pBdr>
        <w:spacing w:after="100" w:before="320"/>
      </w:pPr>
      <w:r>
        <w:rPr>
          <w:rFonts w:ascii="Arial" w:cs="Arial" w:eastAsia="Arial" w:hAnsi="Arial"/>
          <w:b/>
          <w:bCs/>
          <w:color w:val="D97706"/>
          <w:sz w:val="27"/>
          <w:szCs w:val="27"/>
        </w:rPr>
        <w:t xml:space="preserve">4. </w:t>
      </w:r>
      <w:r>
        <w:rPr>
          <w:rFonts w:ascii="Arial" w:cs="Arial" w:eastAsia="Arial" w:hAnsi="Arial"/>
          <w:b/>
          <w:bCs/>
          <w:color w:val="0F172A"/>
          <w:sz w:val="27"/>
          <w:szCs w:val="27"/>
        </w:rPr>
        <w:t xml:space="preserve">Roles &amp; Responsibilities</w:t>
      </w:r>
    </w:p>
    <w:p>
      <w:pPr>
        <w:shd w:fill="F8FAFC" w:val="clear"/>
        <w:spacing w:after="60" w:before="160"/>
        <w:ind w:left="0"/>
      </w:pPr>
      <w:r>
        <w:rPr>
          <w:rFonts w:ascii="Arial" w:cs="Arial" w:eastAsia="Arial" w:hAnsi="Arial"/>
          <w:b/>
          <w:bCs/>
          <w:color w:val="0F172A"/>
          <w:sz w:val="22"/>
          <w:szCs w:val="22"/>
        </w:rPr>
        <w:t xml:space="preserve">🧑  Human Employee Roles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140"/>
        <w:gridCol w:w="4140"/>
        <w:gridCol w:w="1800"/>
      </w:tblGrid>
      <w:tr>
        <w:trPr>
          <w:tblHeader/>
        </w:trPr>
        <w:tc>
          <w:tcPr>
            <w:tcW w:type="dxa" w:w="4140"/>
            <w:tcBorders>
              <w:top w:val="single" w:color="CBD5E1" w:sz="1"/>
              <w:left w:val="single" w:color="CBD5E1" w:sz="1"/>
              <w:bottom w:val="single" w:color="CBD5E1" w:sz="1"/>
              <w:right w:val="single" w:color="CBD5E1" w:sz="1"/>
            </w:tcBorders>
            <w:shd w:fill="0F172A"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Role</w:t>
            </w:r>
          </w:p>
        </w:tc>
        <w:tc>
          <w:tcPr>
            <w:tcW w:type="dxa" w:w="4140"/>
            <w:tcBorders>
              <w:top w:val="single" w:color="CBD5E1" w:sz="1"/>
              <w:left w:val="single" w:color="CBD5E1" w:sz="1"/>
              <w:bottom w:val="single" w:color="CBD5E1" w:sz="1"/>
              <w:right w:val="single" w:color="CBD5E1" w:sz="1"/>
            </w:tcBorders>
            <w:shd w:fill="0F172A"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Responsibility</w:t>
            </w:r>
          </w:p>
        </w:tc>
        <w:tc>
          <w:tcPr>
            <w:tcW w:type="dxa" w:w="1800"/>
            <w:tcBorders>
              <w:top w:val="single" w:color="CBD5E1" w:sz="1"/>
              <w:left w:val="single" w:color="CBD5E1" w:sz="1"/>
              <w:bottom w:val="single" w:color="CBD5E1" w:sz="1"/>
              <w:right w:val="single" w:color="CBD5E1" w:sz="1"/>
            </w:tcBorders>
            <w:shd w:fill="0F172A"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Type</w:t>
            </w:r>
          </w:p>
        </w:tc>
      </w:tr>
      <w:tr>
        <w:trPr>
          <w:tblHeader w:val="false"/>
        </w:trPr>
        <w:tc>
          <w:tcPr>
            <w:tcW w:type="dxa" w:w="41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pPr>
              <w:spacing w:after="0" w:before="0"/>
            </w:pPr>
            <w:r>
              <w:rPr>
                <w:rFonts w:ascii="Arial" w:cs="Arial" w:eastAsia="Arial" w:hAnsi="Arial"/>
                <w:sz w:val="20"/>
                <w:szCs w:val="20"/>
              </w:rPr>
              <w:t xml:space="preserve">Admin (Dr. Gravesande or delegate)</w:t>
            </w:r>
          </w:p>
        </w:tc>
        <w:tc>
          <w:tcPr>
            <w:tcW w:type="dxa" w:w="41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pPr>
              <w:spacing w:after="0" w:before="0"/>
            </w:pPr>
            <w:r>
              <w:rPr>
                <w:rFonts w:ascii="Arial" w:cs="Arial" w:eastAsia="Arial" w:hAnsi="Arial"/>
                <w:sz w:val="20"/>
                <w:szCs w:val="20"/>
              </w:rPr>
              <w:t xml:space="preserve">Reviews all incoming leads within 4 hours; confirms or adjusts auto-tier; initiates SOP-03</w:t>
            </w:r>
          </w:p>
        </w:tc>
        <w:tc>
          <w:tcPr>
            <w:tcW w:type="dxa" w:w="18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pPr>
              <w:spacing w:after="0" w:before="0"/>
            </w:pPr>
            <w:r>
              <w:rPr>
                <w:rFonts w:ascii="Arial" w:cs="Arial" w:eastAsia="Arial" w:hAnsi="Arial"/>
                <w:sz w:val="20"/>
                <w:szCs w:val="20"/>
              </w:rPr>
              <w:t xml:space="preserve">Human Employee</w:t>
            </w:r>
          </w:p>
        </w:tc>
      </w:tr>
    </w:tbl>
    <w:p>
      <w:pPr>
        <w:spacing w:after="40" w:before="60"/>
      </w:pPr>
    </w:p>
    <w:p>
      <w:pPr>
        <w:shd w:fill="F8FAFC" w:val="clear"/>
        <w:spacing w:after="60" w:before="160"/>
        <w:ind w:left="0"/>
      </w:pPr>
      <w:r>
        <w:rPr>
          <w:rFonts w:ascii="Arial" w:cs="Arial" w:eastAsia="Arial" w:hAnsi="Arial"/>
          <w:b/>
          <w:bCs/>
          <w:color w:val="0F172A"/>
          <w:sz w:val="22"/>
          <w:szCs w:val="22"/>
        </w:rPr>
        <w:t xml:space="preserve">🤖  Agentic Employee Roles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140"/>
        <w:gridCol w:w="4140"/>
        <w:gridCol w:w="1800"/>
      </w:tblGrid>
      <w:tr>
        <w:trPr>
          <w:tblHeader/>
        </w:trPr>
        <w:tc>
          <w:tcPr>
            <w:tcW w:type="dxa" w:w="4140"/>
            <w:tcBorders>
              <w:top w:val="single" w:color="CBD5E1" w:sz="1"/>
              <w:left w:val="single" w:color="CBD5E1" w:sz="1"/>
              <w:bottom w:val="single" w:color="CBD5E1" w:sz="1"/>
              <w:right w:val="single" w:color="CBD5E1" w:sz="1"/>
            </w:tcBorders>
            <w:shd w:fill="0F172A"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Agent</w:t>
            </w:r>
          </w:p>
        </w:tc>
        <w:tc>
          <w:tcPr>
            <w:tcW w:type="dxa" w:w="4140"/>
            <w:tcBorders>
              <w:top w:val="single" w:color="CBD5E1" w:sz="1"/>
              <w:left w:val="single" w:color="CBD5E1" w:sz="1"/>
              <w:bottom w:val="single" w:color="CBD5E1" w:sz="1"/>
              <w:right w:val="single" w:color="CBD5E1" w:sz="1"/>
            </w:tcBorders>
            <w:shd w:fill="0F172A"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Responsibility</w:t>
            </w:r>
          </w:p>
        </w:tc>
        <w:tc>
          <w:tcPr>
            <w:tcW w:type="dxa" w:w="1800"/>
            <w:tcBorders>
              <w:top w:val="single" w:color="CBD5E1" w:sz="1"/>
              <w:left w:val="single" w:color="CBD5E1" w:sz="1"/>
              <w:bottom w:val="single" w:color="CBD5E1" w:sz="1"/>
              <w:right w:val="single" w:color="CBD5E1" w:sz="1"/>
            </w:tcBorders>
            <w:shd w:fill="0F172A"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Type</w:t>
            </w:r>
          </w:p>
        </w:tc>
      </w:tr>
      <w:tr>
        <w:trPr>
          <w:tblHeader w:val="false"/>
        </w:trPr>
        <w:tc>
          <w:tcPr>
            <w:tcW w:type="dxa" w:w="41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pPr>
              <w:spacing w:after="0" w:before="0"/>
            </w:pPr>
            <w:r>
              <w:rPr>
                <w:rFonts w:ascii="Arial" w:cs="Arial" w:eastAsia="Arial" w:hAnsi="Arial"/>
                <w:sz w:val="20"/>
                <w:szCs w:val="20"/>
              </w:rPr>
              <w:t xml:space="preserve">Lead Triage Agent</w:t>
            </w:r>
          </w:p>
        </w:tc>
        <w:tc>
          <w:tcPr>
            <w:tcW w:type="dxa" w:w="41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pPr>
              <w:spacing w:after="0" w:before="0"/>
            </w:pPr>
            <w:r>
              <w:rPr>
                <w:rFonts w:ascii="Arial" w:cs="Arial" w:eastAsia="Arial" w:hAnsi="Arial"/>
                <w:sz w:val="20"/>
                <w:szCs w:val="20"/>
              </w:rPr>
              <w:t xml:space="preserve">Monitors `template_leads` table for new entries; reads the `most_pressing_quality_problem` and `service_category` fields; applies tier classification logic (see Step 3); writes result to `quote_submissions.tier`; sends admin notification</w:t>
            </w:r>
          </w:p>
        </w:tc>
        <w:tc>
          <w:tcPr>
            <w:tcW w:type="dxa" w:w="18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pPr>
              <w:spacing w:after="0" w:before="0"/>
            </w:pPr>
            <w:r>
              <w:rPr>
                <w:rFonts w:ascii="Arial" w:cs="Arial" w:eastAsia="Arial" w:hAnsi="Arial"/>
                <w:sz w:val="20"/>
                <w:szCs w:val="20"/>
              </w:rPr>
              <w:t xml:space="preserve">Agentic Employee</w:t>
            </w:r>
          </w:p>
        </w:tc>
      </w:tr>
    </w:tbl>
    <w:p>
      <w:pPr>
        <w:spacing w:after="40" w:before="60"/>
      </w:pPr>
    </w:p>
    <w:p>
      <w:pPr>
        <w:pBdr>
          <w:left w:val="single" w:color="D97706" w:sz="8"/>
        </w:pBdr>
        <w:shd w:fill="FEF3C7" w:val="clear"/>
        <w:spacing w:after="100" w:before="100"/>
        <w:ind w:left="360" w:right="200"/>
      </w:pPr>
      <w:r>
        <w:rPr>
          <w:rFonts w:ascii="Arial" w:cs="Arial" w:eastAsia="Arial" w:hAnsi="Arial"/>
          <w:i/>
          <w:iCs/>
          <w:color w:val="64748B"/>
          <w:sz w:val="20"/>
          <w:szCs w:val="20"/>
        </w:rPr>
        <w:t xml:space="preserve">⚠  Agentic Note: Classification is performed automatically but a human MUST confirm tier before a quote is sent. Never proceed to SOP-03 without human confirmation.</w:t>
      </w:r>
    </w:p>
    <w:p>
      <w:pPr>
        <w:spacing w:after="40" w:before="40"/>
      </w:pPr>
    </w:p>
    <w:p>
      <w:pPr>
        <w:pBdr>
          <w:bottom w:val="single" w:color="D97706" w:sz="4"/>
        </w:pBdr>
        <w:spacing w:after="100" w:before="320"/>
      </w:pPr>
      <w:r>
        <w:rPr>
          <w:rFonts w:ascii="Arial" w:cs="Arial" w:eastAsia="Arial" w:hAnsi="Arial"/>
          <w:b/>
          <w:bCs/>
          <w:color w:val="D97706"/>
          <w:sz w:val="27"/>
          <w:szCs w:val="27"/>
        </w:rPr>
        <w:t xml:space="preserve">5. </w:t>
      </w:r>
      <w:r>
        <w:rPr>
          <w:rFonts w:ascii="Arial" w:cs="Arial" w:eastAsia="Arial" w:hAnsi="Arial"/>
          <w:b/>
          <w:bCs/>
          <w:color w:val="0F172A"/>
          <w:sz w:val="27"/>
          <w:szCs w:val="27"/>
        </w:rPr>
        <w:t xml:space="preserve">Process Overview</w:t>
      </w:r>
    </w:p>
    <w:p>
      <w:pPr>
        <w:spacing w:after="60" w:before="40"/>
      </w:pPr>
      <w:r>
        <w:rPr>
          <w:rFonts w:ascii="Arial" w:cs="Arial" w:eastAsia="Arial" w:hAnsi="Arial"/>
          <w:sz w:val="22"/>
          <w:szCs w:val="22"/>
        </w:rPr>
        <w:t xml:space="preserve">A prospect completes FORM-01 on the Preqal website. The form writes two database records simultaneously. An immediate notification is sent to admin. The Lead Triage Agent (or admin manually) applies the tier classification logic. Admin reviews, confirms or adjusts the tier, and triggers SOP-03.</w:t>
      </w:r>
    </w:p>
    <w:p>
      <w:pPr>
        <w:spacing w:after="40" w:before="40"/>
      </w:pPr>
    </w:p>
    <w:p>
      <w:pPr>
        <w:pBdr>
          <w:bottom w:val="single" w:color="D97706" w:sz="4"/>
        </w:pBdr>
        <w:spacing w:after="100" w:before="320"/>
      </w:pPr>
      <w:r>
        <w:rPr>
          <w:rFonts w:ascii="Arial" w:cs="Arial" w:eastAsia="Arial" w:hAnsi="Arial"/>
          <w:b/>
          <w:bCs/>
          <w:color w:val="D97706"/>
          <w:sz w:val="27"/>
          <w:szCs w:val="27"/>
        </w:rPr>
        <w:t xml:space="preserve">6. </w:t>
      </w:r>
      <w:r>
        <w:rPr>
          <w:rFonts w:ascii="Arial" w:cs="Arial" w:eastAsia="Arial" w:hAnsi="Arial"/>
          <w:b/>
          <w:bCs/>
          <w:color w:val="0F172A"/>
          <w:sz w:val="27"/>
          <w:szCs w:val="27"/>
        </w:rPr>
        <w:t xml:space="preserve">Inputs</w:t>
      </w:r>
    </w:p>
    <w:p>
      <w:pPr>
        <w:pStyle w:val="ListParagraph"/>
        <w:numPr>
          <w:ilvl w:val="0"/>
          <w:numId w:val="1"/>
        </w:numPr>
        <w:spacing w:after="30" w:before="30"/>
        <w:ind w:left="540" w:hanging="360"/>
      </w:pPr>
      <w:r>
        <w:rPr>
          <w:rFonts w:ascii="Arial" w:cs="Arial" w:eastAsia="Arial" w:hAnsi="Arial"/>
          <w:sz w:val="22"/>
          <w:szCs w:val="22"/>
        </w:rPr>
        <w:t xml:space="preserve">Completed FORM-01 submission</w:t>
      </w:r>
    </w:p>
    <w:p>
      <w:pPr>
        <w:pStyle w:val="ListParagraph"/>
        <w:numPr>
          <w:ilvl w:val="0"/>
          <w:numId w:val="1"/>
        </w:numPr>
        <w:spacing w:after="30" w:before="30"/>
        <w:ind w:left="540" w:hanging="360"/>
      </w:pPr>
      <w:r>
        <w:rPr>
          <w:rFonts w:ascii="Arial" w:cs="Arial" w:eastAsia="Arial" w:hAnsi="Arial"/>
          <w:sz w:val="22"/>
          <w:szCs w:val="22"/>
        </w:rPr>
        <w:t xml:space="preserve">`template_leads` Supabase record</w:t>
      </w:r>
    </w:p>
    <w:p>
      <w:pPr>
        <w:pStyle w:val="ListParagraph"/>
        <w:numPr>
          <w:ilvl w:val="0"/>
          <w:numId w:val="1"/>
        </w:numPr>
        <w:spacing w:after="30" w:before="30"/>
        <w:ind w:left="540" w:hanging="360"/>
      </w:pPr>
      <w:r>
        <w:rPr>
          <w:rFonts w:ascii="Arial" w:cs="Arial" w:eastAsia="Arial" w:hAnsi="Arial"/>
          <w:sz w:val="22"/>
          <w:szCs w:val="22"/>
        </w:rPr>
        <w:t xml:space="preserve">`quote_submissions` Supabase record</w:t>
      </w:r>
    </w:p>
    <w:p>
      <w:pPr>
        <w:spacing w:after="40" w:before="40"/>
      </w:pPr>
    </w:p>
    <w:p>
      <w:pPr>
        <w:pBdr>
          <w:bottom w:val="single" w:color="D97706" w:sz="4"/>
        </w:pBdr>
        <w:spacing w:after="100" w:before="320"/>
      </w:pPr>
      <w:r>
        <w:rPr>
          <w:rFonts w:ascii="Arial" w:cs="Arial" w:eastAsia="Arial" w:hAnsi="Arial"/>
          <w:b/>
          <w:bCs/>
          <w:color w:val="D97706"/>
          <w:sz w:val="27"/>
          <w:szCs w:val="27"/>
        </w:rPr>
        <w:t xml:space="preserve">7. </w:t>
      </w:r>
      <w:r>
        <w:rPr>
          <w:rFonts w:ascii="Arial" w:cs="Arial" w:eastAsia="Arial" w:hAnsi="Arial"/>
          <w:b/>
          <w:bCs/>
          <w:color w:val="0F172A"/>
          <w:sz w:val="27"/>
          <w:szCs w:val="27"/>
        </w:rPr>
        <w:t xml:space="preserve">Procedure</w:t>
      </w:r>
    </w:p>
    <w:p>
      <w:pPr>
        <w:pBdr>
          <w:left w:val="single" w:color="F59E0B" w:sz="6"/>
        </w:pBdr>
        <w:spacing w:after="60" w:before="180"/>
        <w:ind w:left="120"/>
      </w:pPr>
      <w:r>
        <w:rPr>
          <w:rFonts w:ascii="Arial" w:cs="Arial" w:eastAsia="Arial" w:hAnsi="Arial"/>
          <w:b/>
          <w:bCs/>
          <w:color w:val="334155"/>
          <w:sz w:val="22"/>
          <w:szCs w:val="22"/>
        </w:rPr>
        <w:t xml:space="preserve">Step 1 — Form Submission &amp; Database Write</w:t>
      </w:r>
    </w:p>
    <w:p>
      <w:pPr>
        <w:spacing w:after="40" w:before="60"/>
      </w:pPr>
      <w:r>
        <w:rPr>
          <w:rFonts w:ascii="Arial" w:cs="Arial" w:eastAsia="Arial" w:hAnsi="Arial"/>
          <w:b/>
          <w:bCs/>
          <w:color w:val="334155"/>
          <w:sz w:val="22"/>
          <w:szCs w:val="22"/>
        </w:rPr>
        <w:t xml:space="preserve">Trigger:</w:t>
      </w:r>
      <w:r>
        <w:rPr>
          <w:rFonts w:ascii="Arial" w:cs="Arial" w:eastAsia="Arial" w:hAnsi="Arial"/>
          <w:sz w:val="22"/>
          <w:szCs w:val="22"/>
        </w:rPr>
        <w:t xml:space="preserve">: Prospect clicks "Submit" on FORM-01 at `/business-growth-assessment`.</w:t>
      </w:r>
    </w:p>
    <w:p>
      <w:pPr>
        <w:spacing w:after="40" w:before="60"/>
      </w:pPr>
      <w:r>
        <w:rPr>
          <w:rFonts w:ascii="Arial" w:cs="Arial" w:eastAsia="Arial" w:hAnsi="Arial"/>
          <w:b/>
          <w:bCs/>
          <w:color w:val="334155"/>
          <w:sz w:val="22"/>
          <w:szCs w:val="22"/>
        </w:rPr>
        <w:t xml:space="preserve">System action (automatic):</w:t>
      </w:r>
      <w:r>
        <w:rPr>
          <w:rFonts w:ascii="Arial" w:cs="Arial" w:eastAsia="Arial" w:hAnsi="Arial"/>
          <w:sz w:val="22"/>
          <w:szCs w:val="22"/>
        </w:rPr>
        <w:t xml:space="preserve"/>
      </w:r>
    </w:p>
    <w:p>
      <w:pPr>
        <w:spacing w:after="60" w:before="40"/>
      </w:pPr>
      <w:r>
        <w:rPr>
          <w:rFonts w:ascii="Arial" w:cs="Arial" w:eastAsia="Arial" w:hAnsi="Arial"/>
          <w:sz w:val="22"/>
          <w:szCs w:val="22"/>
        </w:rPr>
        <w:t xml:space="preserve">1. Write to `template_leads` table:</w:t>
      </w:r>
    </w:p>
    <w:p>
      <w:pPr>
        <w:pStyle w:val="ListParagraph"/>
        <w:numPr>
          <w:ilvl w:val="0"/>
          <w:numId w:val="1"/>
        </w:numPr>
        <w:spacing w:after="30" w:before="30"/>
        <w:ind w:left="540" w:hanging="360"/>
      </w:pPr>
      <w:r>
        <w:rPr>
          <w:rFonts w:ascii="Arial" w:cs="Arial" w:eastAsia="Arial" w:hAnsi="Arial"/>
          <w:sz w:val="22"/>
          <w:szCs w:val="22"/>
        </w:rPr>
        <w:t xml:space="preserve">`name`, `email`, `company`, `job_title`, `phone`, `most_pressing_quality_problem`, `source_page`, `country_iso`, `dial_code`, `created_at`</w:t>
      </w:r>
    </w:p>
    <w:p>
      <w:pPr>
        <w:spacing w:after="60" w:before="40"/>
      </w:pPr>
      <w:r>
        <w:rPr>
          <w:rFonts w:ascii="Arial" w:cs="Arial" w:eastAsia="Arial" w:hAnsi="Arial"/>
          <w:sz w:val="22"/>
          <w:szCs w:val="22"/>
        </w:rPr>
        <w:t xml:space="preserve">2. Write to `quote_submissions` table:</w:t>
      </w:r>
    </w:p>
    <w:p>
      <w:pPr>
        <w:pStyle w:val="ListParagraph"/>
        <w:numPr>
          <w:ilvl w:val="0"/>
          <w:numId w:val="1"/>
        </w:numPr>
        <w:spacing w:after="30" w:before="30"/>
        <w:ind w:left="540" w:hanging="360"/>
      </w:pPr>
      <w:r>
        <w:rPr>
          <w:rFonts w:ascii="Arial" w:cs="Arial" w:eastAsia="Arial" w:hAnsi="Arial"/>
          <w:sz w:val="22"/>
          <w:szCs w:val="22"/>
        </w:rPr>
        <w:t xml:space="preserve">`name`, `email`, `company`, `industry`, `company_size`, `service_category`, `budget_range`, `timeline`, `tier` (calculated), `submitted_at`</w:t>
      </w:r>
    </w:p>
    <w:p>
      <w:pPr>
        <w:spacing w:after="60" w:before="40"/>
      </w:pPr>
      <w:r>
        <w:rPr>
          <w:rFonts w:ascii="Arial" w:cs="Arial" w:eastAsia="Arial" w:hAnsi="Arial"/>
          <w:sz w:val="22"/>
          <w:szCs w:val="22"/>
        </w:rPr>
        <w:t xml:space="preserve">3. If either write fails: log error to console; queue retry; send fallback email to `stefan.gravesande@preqal.org` with all form data.</w:t>
      </w:r>
    </w:p>
    <w:p>
      <w:pPr>
        <w:spacing w:after="40" w:before="60"/>
      </w:pPr>
      <w:r>
        <w:rPr>
          <w:rFonts w:ascii="Arial" w:cs="Arial" w:eastAsia="Arial" w:hAnsi="Arial"/>
          <w:b/>
          <w:bCs/>
          <w:color w:val="334155"/>
          <w:sz w:val="22"/>
          <w:szCs w:val="22"/>
        </w:rPr>
        <w:t xml:space="preserve">Verification:</w:t>
      </w:r>
      <w:r>
        <w:rPr>
          <w:rFonts w:ascii="Arial" w:cs="Arial" w:eastAsia="Arial" w:hAnsi="Arial"/>
          <w:sz w:val="22"/>
          <w:szCs w:val="22"/>
        </w:rPr>
        <w:t xml:space="preserve">: Admin can confirm receipt by checking the Leads tab in the Admin Dashboard. Row should appear within 30 seconds of submission.</w:t>
      </w:r>
    </w:p>
    <w:p>
      <w:pPr>
        <w:spacing w:after="40" w:before="40"/>
      </w:pPr>
    </w:p>
    <w:p>
      <w:pPr>
        <w:pBdr>
          <w:bottom w:val="single" w:color="D97706" w:sz="4"/>
        </w:pBdr>
        <w:spacing w:after="100" w:before="320"/>
      </w:pPr>
      <w:r>
        <w:rPr>
          <w:rFonts w:ascii="Arial" w:cs="Arial" w:eastAsia="Arial" w:hAnsi="Arial"/>
          <w:b/>
          <w:bCs/>
          <w:color w:val="D97706"/>
          <w:sz w:val="27"/>
          <w:szCs w:val="27"/>
        </w:rPr>
        <w:t xml:space="preserve">8. </w:t>
      </w:r>
      <w:r>
        <w:rPr>
          <w:rFonts w:ascii="Arial" w:cs="Arial" w:eastAsia="Arial" w:hAnsi="Arial"/>
          <w:b/>
          <w:bCs/>
          <w:color w:val="0F172A"/>
          <w:sz w:val="27"/>
          <w:szCs w:val="27"/>
        </w:rPr>
        <w:t xml:space="preserve">Outputs</w:t>
      </w:r>
    </w:p>
    <w:p>
      <w:pPr>
        <w:pStyle w:val="ListParagraph"/>
        <w:numPr>
          <w:ilvl w:val="0"/>
          <w:numId w:val="1"/>
        </w:numPr>
        <w:spacing w:after="30" w:before="30"/>
        <w:ind w:left="540" w:hanging="360"/>
      </w:pPr>
      <w:r>
        <w:rPr>
          <w:rFonts w:ascii="Arial" w:cs="Arial" w:eastAsia="Arial" w:hAnsi="Arial"/>
          <w:sz w:val="22"/>
          <w:szCs w:val="22"/>
        </w:rPr>
        <w:t xml:space="preserve">Confirmed lead record in `template_leads`</w:t>
      </w:r>
    </w:p>
    <w:p>
      <w:pPr>
        <w:pStyle w:val="ListParagraph"/>
        <w:numPr>
          <w:ilvl w:val="0"/>
          <w:numId w:val="1"/>
        </w:numPr>
        <w:spacing w:after="30" w:before="30"/>
        <w:ind w:left="540" w:hanging="360"/>
      </w:pPr>
      <w:r>
        <w:rPr>
          <w:rFonts w:ascii="Arial" w:cs="Arial" w:eastAsia="Arial" w:hAnsi="Arial"/>
          <w:sz w:val="22"/>
          <w:szCs w:val="22"/>
        </w:rPr>
        <w:t xml:space="preserve">Tier-classified record in `quote_submissions` with `status = reviewed`</w:t>
      </w:r>
    </w:p>
    <w:p>
      <w:pPr>
        <w:pStyle w:val="ListParagraph"/>
        <w:numPr>
          <w:ilvl w:val="0"/>
          <w:numId w:val="1"/>
        </w:numPr>
        <w:spacing w:after="30" w:before="30"/>
        <w:ind w:left="540" w:hanging="360"/>
      </w:pPr>
      <w:r>
        <w:rPr>
          <w:rFonts w:ascii="Arial" w:cs="Arial" w:eastAsia="Arial" w:hAnsi="Arial"/>
          <w:sz w:val="22"/>
          <w:szCs w:val="22"/>
        </w:rPr>
        <w:t xml:space="preserve">Admin notified and lead reviewed within 4 hours</w:t>
      </w:r>
    </w:p>
    <w:p>
      <w:pPr>
        <w:spacing w:after="40" w:before="40"/>
      </w:pPr>
    </w:p>
    <w:p>
      <w:pPr>
        <w:pBdr>
          <w:bottom w:val="single" w:color="D97706" w:sz="4"/>
        </w:pBdr>
        <w:spacing w:after="100" w:before="320"/>
      </w:pPr>
      <w:r>
        <w:rPr>
          <w:rFonts w:ascii="Arial" w:cs="Arial" w:eastAsia="Arial" w:hAnsi="Arial"/>
          <w:b/>
          <w:bCs/>
          <w:color w:val="D97706"/>
          <w:sz w:val="27"/>
          <w:szCs w:val="27"/>
        </w:rPr>
        <w:t xml:space="preserve">9. </w:t>
      </w:r>
      <w:r>
        <w:rPr>
          <w:rFonts w:ascii="Arial" w:cs="Arial" w:eastAsia="Arial" w:hAnsi="Arial"/>
          <w:b/>
          <w:bCs/>
          <w:color w:val="0F172A"/>
          <w:sz w:val="27"/>
          <w:szCs w:val="27"/>
        </w:rPr>
        <w:t xml:space="preserve">Quality Controls &amp; KPIs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CBD5E1" w:sz="1"/>
              <w:left w:val="single" w:color="CBD5E1" w:sz="1"/>
              <w:bottom w:val="single" w:color="CBD5E1" w:sz="1"/>
              <w:right w:val="single" w:color="CBD5E1" w:sz="1"/>
            </w:tcBorders>
            <w:shd w:fill="0F172A"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Metric</w:t>
            </w:r>
          </w:p>
        </w:tc>
        <w:tc>
          <w:tcPr>
            <w:tcW w:type="dxa" w:w="3360"/>
            <w:tcBorders>
              <w:top w:val="single" w:color="CBD5E1" w:sz="1"/>
              <w:left w:val="single" w:color="CBD5E1" w:sz="1"/>
              <w:bottom w:val="single" w:color="CBD5E1" w:sz="1"/>
              <w:right w:val="single" w:color="CBD5E1" w:sz="1"/>
            </w:tcBorders>
            <w:shd w:fill="0F172A"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Target</w:t>
            </w:r>
          </w:p>
        </w:tc>
        <w:tc>
          <w:tcPr>
            <w:tcW w:type="dxa" w:w="3360"/>
            <w:tcBorders>
              <w:top w:val="single" w:color="CBD5E1" w:sz="1"/>
              <w:left w:val="single" w:color="CBD5E1" w:sz="1"/>
              <w:bottom w:val="single" w:color="CBD5E1" w:sz="1"/>
              <w:right w:val="single" w:color="CBD5E1" w:sz="1"/>
            </w:tcBorders>
            <w:shd w:fill="0F172A"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Review Frequency</w:t>
            </w:r>
          </w:p>
        </w:tc>
      </w:tr>
      <w:tr>
        <w:trPr>
          <w:tblHeader w:val="false"/>
        </w:trPr>
        <w:tc>
          <w:tcPr>
            <w:tcW w:type="dxa" w:w="33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pPr>
              <w:spacing w:after="0" w:before="0"/>
            </w:pPr>
            <w:r>
              <w:rPr>
                <w:rFonts w:ascii="Arial" w:cs="Arial" w:eastAsia="Arial" w:hAnsi="Arial"/>
                <w:sz w:val="20"/>
                <w:szCs w:val="20"/>
              </w:rPr>
              <w:t xml:space="preserve">Lead-to-first-review time</w:t>
            </w:r>
          </w:p>
        </w:tc>
        <w:tc>
          <w:tcPr>
            <w:tcW w:type="dxa" w:w="33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pPr>
              <w:spacing w:after="0" w:before="0"/>
            </w:pPr>
            <w:r>
              <w:rPr>
                <w:rFonts w:ascii="Arial" w:cs="Arial" w:eastAsia="Arial" w:hAnsi="Arial"/>
                <w:sz w:val="20"/>
                <w:szCs w:val="20"/>
              </w:rPr>
              <w:t xml:space="preserve">≤ 4 hours</w:t>
            </w:r>
          </w:p>
        </w:tc>
        <w:tc>
          <w:tcPr>
            <w:tcW w:type="dxa" w:w="33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pPr>
              <w:spacing w:after="0" w:before="0"/>
            </w:pPr>
            <w:r>
              <w:rPr>
                <w:rFonts w:ascii="Arial" w:cs="Arial" w:eastAsia="Arial" w:hAnsi="Arial"/>
                <w:sz w:val="20"/>
                <w:szCs w:val="20"/>
              </w:rPr>
              <w:t xml:space="preserve">Per lead</w:t>
            </w:r>
          </w:p>
        </w:tc>
      </w:tr>
      <w:tr>
        <w:trPr>
          <w:tblHeader w:val="false"/>
        </w:trPr>
        <w:tc>
          <w:tcPr>
            <w:tcW w:type="dxa" w:w="336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pPr>
              <w:spacing w:after="0" w:before="0"/>
            </w:pPr>
            <w:r>
              <w:rPr>
                <w:rFonts w:ascii="Arial" w:cs="Arial" w:eastAsia="Arial" w:hAnsi="Arial"/>
                <w:sz w:val="20"/>
                <w:szCs w:val="20"/>
              </w:rPr>
              <w:t xml:space="preserve">Admin notification delivery rate</w:t>
            </w:r>
          </w:p>
        </w:tc>
        <w:tc>
          <w:tcPr>
            <w:tcW w:type="dxa" w:w="336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pPr>
              <w:spacing w:after="0" w:before="0"/>
            </w:pPr>
            <w:r>
              <w:rPr>
                <w:rFonts w:ascii="Arial" w:cs="Arial" w:eastAsia="Arial" w:hAnsi="Arial"/>
                <w:sz w:val="20"/>
                <w:szCs w:val="20"/>
              </w:rPr>
              <w:t xml:space="preserve">100%</w:t>
            </w:r>
          </w:p>
        </w:tc>
        <w:tc>
          <w:tcPr>
            <w:tcW w:type="dxa" w:w="336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pPr>
              <w:spacing w:after="0" w:before="0"/>
            </w:pPr>
            <w:r>
              <w:rPr>
                <w:rFonts w:ascii="Arial" w:cs="Arial" w:eastAsia="Arial" w:hAnsi="Arial"/>
                <w:sz w:val="20"/>
                <w:szCs w:val="20"/>
              </w:rPr>
              <w:t xml:space="preserve">Weekly</w:t>
            </w:r>
          </w:p>
        </w:tc>
      </w:tr>
      <w:tr>
        <w:trPr>
          <w:tblHeader w:val="false"/>
        </w:trPr>
        <w:tc>
          <w:tcPr>
            <w:tcW w:type="dxa" w:w="33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pPr>
              <w:spacing w:after="0" w:before="0"/>
            </w:pPr>
            <w:r>
              <w:rPr>
                <w:rFonts w:ascii="Arial" w:cs="Arial" w:eastAsia="Arial" w:hAnsi="Arial"/>
                <w:sz w:val="20"/>
                <w:szCs w:val="20"/>
              </w:rPr>
              <w:t xml:space="preserve">Tier override rate</w:t>
            </w:r>
          </w:p>
        </w:tc>
        <w:tc>
          <w:tcPr>
            <w:tcW w:type="dxa" w:w="33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pPr>
              <w:spacing w:after="0" w:before="0"/>
            </w:pPr>
            <w:r>
              <w:rPr>
                <w:rFonts w:ascii="Arial" w:cs="Arial" w:eastAsia="Arial" w:hAnsi="Arial"/>
                <w:sz w:val="20"/>
                <w:szCs w:val="20"/>
              </w:rPr>
              <w:t xml:space="preserve">&lt; 20% (high override = poor form logic)</w:t>
            </w:r>
          </w:p>
        </w:tc>
        <w:tc>
          <w:tcPr>
            <w:tcW w:type="dxa" w:w="33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pPr>
              <w:spacing w:after="0" w:before="0"/>
            </w:pPr>
            <w:r>
              <w:rPr>
                <w:rFonts w:ascii="Arial" w:cs="Arial" w:eastAsia="Arial" w:hAnsi="Arial"/>
                <w:sz w:val="20"/>
                <w:szCs w:val="20"/>
              </w:rPr>
              <w:t xml:space="preserve">Monthly</w:t>
            </w:r>
          </w:p>
        </w:tc>
      </w:tr>
      <w:tr>
        <w:trPr>
          <w:tblHeader w:val="false"/>
        </w:trPr>
        <w:tc>
          <w:tcPr>
            <w:tcW w:type="dxa" w:w="336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pPr>
              <w:spacing w:after="0" w:before="0"/>
            </w:pPr>
            <w:r>
              <w:rPr>
                <w:rFonts w:ascii="Arial" w:cs="Arial" w:eastAsia="Arial" w:hAnsi="Arial"/>
                <w:sz w:val="20"/>
                <w:szCs w:val="20"/>
              </w:rPr>
              <w:t xml:space="preserve">Data completeness (all required fields populated)</w:t>
            </w:r>
          </w:p>
        </w:tc>
        <w:tc>
          <w:tcPr>
            <w:tcW w:type="dxa" w:w="336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pPr>
              <w:spacing w:after="0" w:before="0"/>
            </w:pPr>
            <w:r>
              <w:rPr>
                <w:rFonts w:ascii="Arial" w:cs="Arial" w:eastAsia="Arial" w:hAnsi="Arial"/>
                <w:sz w:val="20"/>
                <w:szCs w:val="20"/>
              </w:rPr>
              <w:t xml:space="preserve">100%</w:t>
            </w:r>
          </w:p>
        </w:tc>
        <w:tc>
          <w:tcPr>
            <w:tcW w:type="dxa" w:w="336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pPr>
              <w:spacing w:after="0" w:before="0"/>
            </w:pPr>
            <w:r>
              <w:rPr>
                <w:rFonts w:ascii="Arial" w:cs="Arial" w:eastAsia="Arial" w:hAnsi="Arial"/>
                <w:sz w:val="20"/>
                <w:szCs w:val="20"/>
              </w:rPr>
              <w:t xml:space="preserve">Per submission</w:t>
            </w:r>
          </w:p>
        </w:tc>
      </w:tr>
    </w:tbl>
    <w:p>
      <w:pPr>
        <w:spacing w:after="60" w:before="40"/>
      </w:pPr>
    </w:p>
    <w:p>
      <w:pPr>
        <w:spacing w:after="40" w:before="40"/>
      </w:pPr>
    </w:p>
    <w:p>
      <w:pPr>
        <w:pBdr>
          <w:bottom w:val="single" w:color="D97706" w:sz="4"/>
        </w:pBdr>
        <w:spacing w:after="100" w:before="320"/>
      </w:pPr>
      <w:r>
        <w:rPr>
          <w:rFonts w:ascii="Arial" w:cs="Arial" w:eastAsia="Arial" w:hAnsi="Arial"/>
          <w:b/>
          <w:bCs/>
          <w:color w:val="D97706"/>
          <w:sz w:val="27"/>
          <w:szCs w:val="27"/>
        </w:rPr>
        <w:t xml:space="preserve">10. </w:t>
      </w:r>
      <w:r>
        <w:rPr>
          <w:rFonts w:ascii="Arial" w:cs="Arial" w:eastAsia="Arial" w:hAnsi="Arial"/>
          <w:b/>
          <w:bCs/>
          <w:color w:val="0F172A"/>
          <w:sz w:val="27"/>
          <w:szCs w:val="27"/>
        </w:rPr>
        <w:t xml:space="preserve">Non-Conformance Handling</w:t>
      </w:r>
    </w:p>
    <w:p>
      <w:pPr>
        <w:spacing w:after="40" w:before="60"/>
      </w:pPr>
      <w:r>
        <w:rPr>
          <w:rFonts w:ascii="Arial" w:cs="Arial" w:eastAsia="Arial" w:hAnsi="Arial"/>
          <w:b/>
          <w:bCs/>
          <w:color w:val="334155"/>
          <w:sz w:val="22"/>
          <w:szCs w:val="22"/>
        </w:rPr>
        <w:t xml:space="preserve">Missing required fields:</w:t>
      </w:r>
      <w:r>
        <w:rPr>
          <w:rFonts w:ascii="Arial" w:cs="Arial" w:eastAsia="Arial" w:hAnsi="Arial"/>
          <w:sz w:val="22"/>
          <w:szCs w:val="22"/>
        </w:rPr>
        <w:t xml:space="preserve">: If a submission is missing `email` or `company`, flag as incomplete in `quote_submissions.admin_notes`. Attempt to contact via `phone` if provided. Do not proceed to SOP-03 without a valid email.</w:t>
      </w:r>
    </w:p>
    <w:p>
      <w:pPr>
        <w:spacing w:after="40" w:before="60"/>
      </w:pPr>
      <w:r>
        <w:rPr>
          <w:rFonts w:ascii="Arial" w:cs="Arial" w:eastAsia="Arial" w:hAnsi="Arial"/>
          <w:b/>
          <w:bCs/>
          <w:color w:val="334155"/>
          <w:sz w:val="22"/>
          <w:szCs w:val="22"/>
        </w:rPr>
        <w:t xml:space="preserve">Duplicate submission:</w:t>
      </w:r>
      <w:r>
        <w:rPr>
          <w:rFonts w:ascii="Arial" w:cs="Arial" w:eastAsia="Arial" w:hAnsi="Arial"/>
          <w:sz w:val="22"/>
          <w:szCs w:val="22"/>
        </w:rPr>
        <w:t xml:space="preserve">: If same email submits within 7 days, merge records. Keep the most recent submission data. Log a note: "Duplicate submission — merged."</w:t>
      </w:r>
    </w:p>
    <w:p>
      <w:pPr>
        <w:spacing w:after="40" w:before="60"/>
      </w:pPr>
      <w:r>
        <w:rPr>
          <w:rFonts w:ascii="Arial" w:cs="Arial" w:eastAsia="Arial" w:hAnsi="Arial"/>
          <w:b/>
          <w:bCs/>
          <w:color w:val="334155"/>
          <w:sz w:val="22"/>
          <w:szCs w:val="22"/>
        </w:rPr>
        <w:t xml:space="preserve">Form submission error:</w:t>
      </w:r>
      <w:r>
        <w:rPr>
          <w:rFonts w:ascii="Arial" w:cs="Arial" w:eastAsia="Arial" w:hAnsi="Arial"/>
          <w:sz w:val="22"/>
          <w:szCs w:val="22"/>
        </w:rPr>
        <w:t xml:space="preserve">: If the form fails to write to Supabase, the user sees an error message and the form data is sent via EmailJS as a backup. Admin manually creates the Supabase record.</w:t>
      </w:r>
    </w:p>
    <w:p>
      <w:pPr>
        <w:spacing w:after="40" w:before="40"/>
      </w:pP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2E8F0" w:sz="1"/>
      </w:pBdr>
      <w:tabs>
        <w:tab w:val="right" w:pos="9880"/>
      </w:tabs>
      <w:spacing w:after="60" w:before="80"/>
    </w:pPr>
    <w:r>
      <w:rPr>
        <w:rFonts w:ascii="Arial" w:cs="Arial" w:eastAsia="Arial" w:hAnsi="Arial"/>
        <w:color w:val="94A3B8"/>
        <w:sz w:val="18"/>
        <w:szCs w:val="18"/>
      </w:rPr>
      <w:t xml:space="preserve">  ·  v1.0  ·  2026-05-07</w:t>
    </w:r>
    <w:r>
      <w:rPr>
        <w:rFonts w:ascii="Arial" w:cs="Arial" w:eastAsia="Arial" w:hAnsi="Arial"/>
        <w:sz w:val="18"/>
        <w:szCs w:val="18"/>
      </w:rPr>
      <w:t xml:space="preserve">	</w:t>
    </w:r>
    <w:r>
      <w:rPr>
        <w:rFonts w:ascii="Arial" w:cs="Arial" w:eastAsia="Arial" w:hAnsi="Arial"/>
        <w:color w:val="94A3B8"/>
        <w:sz w:val="18"/>
        <w:szCs w:val="18"/>
      </w:rPr>
      <w:t xml:space="preserve">Page </w:t>
    </w:r>
    <w:r>
      <w:rPr>
        <w:rFonts w:ascii="Arial" w:cs="Arial" w:eastAsia="Arial" w:hAnsi="Arial"/>
        <w:color w:val="94A3B8"/>
        <w:sz w:val="18"/>
        <w:szCs w:val="18"/>
      </w:rPr>
      <w:fldChar w:fldCharType="begin"/>
      <w:instrText xml:space="preserve">PAGE</w:instrText>
      <w:fldChar w:fldCharType="separate"/>
      <w:fldChar w:fldCharType="end"/>
    </w:r>
    <w:r>
      <w:rPr>
        <w:rFonts w:ascii="Arial" w:cs="Arial" w:eastAsia="Arial" w:hAnsi="Arial"/>
        <w:color w:val="94A3B8"/>
        <w:sz w:val="18"/>
        <w:szCs w:val="18"/>
      </w:rPr>
      <w:t xml:space="preserve"> / </w:t>
    </w:r>
    <w:r>
      <w:rPr>
        <w:rFonts w:ascii="Arial" w:cs="Arial" w:eastAsia="Arial" w:hAnsi="Arial"/>
        <w:color w:val="94A3B8"/>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2E8F0" w:sz="1"/>
      </w:pBdr>
      <w:tabs>
        <w:tab w:val="right" w:pos="9880"/>
      </w:tabs>
      <w:spacing w:after="80" w:before="80"/>
    </w:pPr>
    <w:r>
      <w:rPr>
        <w:rFonts w:ascii="Arial" w:cs="Arial" w:eastAsia="Arial" w:hAnsi="Arial"/>
        <w:b/>
        <w:bCs/>
        <w:color w:val="D97706"/>
        <w:sz w:val="24"/>
        <w:szCs w:val="24"/>
      </w:rPr>
      <w:t xml:space="preserve">PREQAL</w:t>
    </w:r>
    <w:r>
      <w:rPr>
        <w:rFonts w:ascii="Arial" w:cs="Arial" w:eastAsia="Arial" w:hAnsi="Arial"/>
        <w:color w:val="475569"/>
        <w:sz w:val="22"/>
        <w:szCs w:val="22"/>
      </w:rPr>
      <w:t xml:space="preserve">  ·  </w:t>
    </w:r>
    <w:r>
      <w:rPr>
        <w:rFonts w:ascii="Arial" w:cs="Arial" w:eastAsia="Arial" w:hAnsi="Arial"/>
        <w:color w:val="CBD5E1"/>
        <w:sz w:val="20"/>
        <w:szCs w:val="20"/>
      </w:rPr>
      <w:t xml:space="preserve"> — Lead Capture &amp; Classification</w:t>
    </w:r>
    <w:r>
      <w:rPr>
        <w:rFonts w:ascii="Arial" w:cs="Arial" w:eastAsia="Arial" w:hAnsi="Arial"/>
        <w:sz w:val="18"/>
        <w:szCs w:val="18"/>
      </w:rPr>
      <w:t xml:space="preserve">	</w:t>
    </w:r>
    <w:r>
      <w:rPr>
        <w:rFonts w:ascii="Arial" w:cs="Arial" w:eastAsia="Arial" w:hAnsi="Arial"/>
        <w:i/>
        <w:iCs/>
        <w:color w:val="94A3B8"/>
        <w:sz w:val="16"/>
        <w:szCs w:val="16"/>
      </w:rPr>
      <w:t xml:space="preserve">Confidential — Internal Use Only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2026-05-08T00:08:10.867Z</dcterms:created>
  <dcterms:modified xsi:type="dcterms:W3CDTF">2026-05-08T00:08:10.867Z</dcterms:modified>
</cp:coreProperties>
</file>

<file path=docProps/custom.xml><?xml version="1.0" encoding="utf-8"?>
<Properties xmlns="http://schemas.openxmlformats.org/officeDocument/2006/custom-properties" xmlns:vt="http://schemas.openxmlformats.org/officeDocument/2006/docPropsVTypes"/>
</file>