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Preqal exists to help organizations in the agri-foods, poultry, and eco-hospitality sectors build management systems that actually work — systems that protect people, satisfy customers, and drive measurable improvements.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Our Quality Commitment</w:t>
      </w:r>
    </w:p>
    <w:p>
      <w:pPr>
        <w:spacing w:after="80"/>
      </w:pPr>
      <w:r>
        <w:t xml:space="preserve">Preqal is fully committed to:</w:t>
      </w:r>
    </w:p>
    <w:p>
      <w:pPr>
        <w:spacing w:after="80"/>
      </w:pPr>
      <w:r>
        <w:t xml:space="preserve">a) Delivering services that fully meet or exceed the requirements agreed with each client.</w:t>
      </w:r>
    </w:p>
    <w:p>
      <w:pPr>
        <w:spacing w:after="80"/>
      </w:pPr>
      <w:r>
        <w:t xml:space="preserve">b) Applying ISO 9001:2015 and related standards with rigour, accuracy, and integrity.</w:t>
      </w:r>
    </w:p>
    <w:p>
      <w:pPr>
        <w:spacing w:after="80"/>
      </w:pPr>
      <w:r>
        <w:t xml:space="preserve">c) Maintaining a culture of continual improvement in all our processes, tools, and outputs.</w:t>
      </w:r>
    </w:p>
    <w:p>
      <w:pPr>
        <w:spacing w:after="80"/>
      </w:pPr>
      <w:r>
        <w:t xml:space="preserve">d) Meeting applicable statutory and regulatory requirements in all jurisdictions we operate.</w:t>
      </w:r>
    </w:p>
    <w:p>
      <w:pPr>
        <w:spacing w:after="80"/>
      </w:pPr>
      <w:r>
        <w:t xml:space="preserve">e) Setting measurable quality objectives and reviewing them regularly to ensure they remain relevant and achievable.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Quality Objectives</w:t>
      </w:r>
    </w:p>
    <w:p>
      <w:pPr>
        <w:spacing w:after="80"/>
      </w:pPr>
      <w:r>
        <w:t xml:space="preserve">Preqal's current quality objectives include:</w:t>
      </w:r>
    </w:p>
    <w:p>
      <w:pPr>
        <w:spacing w:after="80"/>
      </w:pPr>
      <w:r>
        <w:t xml:space="preserve">  • 100% of proposals delivered within 48 hours of lead qualification (SOP-03)</w:t>
      </w:r>
    </w:p>
    <w:p>
      <w:pPr>
        <w:spacing w:after="80"/>
      </w:pPr>
      <w:r>
        <w:t xml:space="preserve">  • Average client NPS score ≥ 8 (SOP-07)</w:t>
      </w:r>
    </w:p>
    <w:p>
      <w:pPr>
        <w:spacing w:after="80"/>
      </w:pPr>
      <w:r>
        <w:t xml:space="preserve">  • 100% of invoices issued within 24 hours of trigger event (SOP-08)</w:t>
      </w:r>
    </w:p>
    <w:p>
      <w:pPr>
        <w:spacing w:after="80"/>
      </w:pPr>
      <w:r>
        <w:t xml:space="preserve">  • Client renewal rate ≥ 60% (SOP-09)</w:t>
      </w:r>
    </w:p>
    <w:p>
      <w:pPr>
        <w:spacing w:after="80"/>
      </w:pPr>
      <w:r>
        <w:t xml:space="preserve">These objectives are reviewed at each annual management review.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Responsibility</w:t>
      </w:r>
    </w:p>
    <w:p>
      <w:pPr>
        <w:spacing w:after="80"/>
      </w:pPr>
      <w:r>
        <w:t xml:space="preserve">Dr. Stefan Gravesande, as Managing Director, is personally responsible for establishing, maintaining, and communicating this Quality Policy. All workers — human and agentic — are expected to understand and apply this policy in their roles.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</w:t>
      </w:r>
    </w:p>
    <w:p>
      <w:pPr>
        <w:spacing w:after="80"/>
      </w:pPr>
      <w:r>
        <w:t xml:space="preserve">This policy is available to all relevant parties at preqal.org and through the Preqal QMS document pack. It is reviewed annually and updated whenever the strategic context changes.</w:t>
      </w:r>
    </w:p>
    <w:p>
      <w:pPr>
        <w:spacing w:after="80"/>
      </w:pPr>
      <w:r>
        <w:t xml:space="preserve">Signed: _________________  |  Name: Dr. Stefan Gravesande  |  Date: 2026-05-08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4748B"/>
        <w:sz w:val="18"/>
        <w:szCs w:val="18"/>
      </w:rPr>
      <w:t xml:space="preserve">Preqal | Confidential | Internal Use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2026-05-08T08:55:29.147Z</dcterms:created>
  <dcterms:modified xsi:type="dcterms:W3CDTF">2026-05-08T08:55:29.148Z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