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0" w:before="480"/>
      </w:pPr>
    </w:p>
    <w:p>
      <w:pPr>
        <w:jc w:val="center"/>
        <w:spacing w:after="100" w:before="0"/>
      </w:pPr>
      <w:r>
        <w:drawing>
          <wp:inline xmlns:wp="http://schemas.openxmlformats.org/drawingml/2006/wordprocessingDrawing" distT="0" distB="0" distL="0" distR="0">
            <wp:extent cx="1238250" cy="1390650"/>
            <wp:effectExtent l="0" t="0" r="0" b="0"/>
            <wp:docPr id="10" name="fav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avicon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400" w:before="0"/>
      </w:pPr>
      <w:r>
        <w:drawing>
          <wp:inline xmlns:wp="http://schemas.openxmlformats.org/drawingml/2006/wordprocessingDrawing" distT="0" distB="0" distL="0" distR="0">
            <wp:extent cx="2095500" cy="914400"/>
            <wp:effectExtent l="0" t="0" r="0" b="0"/>
            <wp:docPr id="11" name="word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ordmark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60" w:before="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PRO-06: Client Onboarding</w:t>
      </w:r>
    </w:p>
    <w:p>
      <w:pPr>
        <w:jc w:val="center"/>
        <w:spacing w:after="32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276" w:lineRule="auto" w:before="120" w:after="4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systematically collect the business context, documentation, and stakeholder information needed to begin project delivery — ensuring the project team (human and agentic) has everything required to commence work without delays or avoidable back-and-forth.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from contract execution and deposit receipt (output of SOP-04) through to the clients completing FORM-02 and the admin confirming all required information is received, triggering project kickoff (SOP-06).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| Sends onboarding invitation; reviews completed form; confirms project readiness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Client (Primary Contact) | Completes FORM-02; uploads requested documents; designates internal project champion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Onboarding Monitor Agent | Monitors `client_onboarding` table for new submissions; sends admin notification immediately on completion; updates `crm_clients.onboarding_stage` → `complete` | Agentic Employee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FORM-02</w:t>
      </w:r>
      <w:r>
        <w:rPr>
          <w:rFonts w:ascii="Times New Roman" w:hAnsi="Times New Roman" w:cs="Times New Roman"/>
          <w:sz w:val="24"/>
          <w:szCs w:val="24"/>
        </w:rPr>
        <w:t xml:space="preserve"> — The Client Onboarding &amp; Context Capture form — a token-gated digital form at `/client-onboarding.html?token=[token]`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Token</w:t>
      </w:r>
      <w:r>
        <w:rPr>
          <w:rFonts w:ascii="Times New Roman" w:hAnsi="Times New Roman" w:cs="Times New Roman"/>
          <w:sz w:val="24"/>
          <w:szCs w:val="24"/>
        </w:rPr>
        <w:t xml:space="preserve"> — A unique, single-use URL parameter generated for each client that gates access to their onboarding form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Onboarding Complete</w:t>
      </w:r>
      <w:r>
        <w:rPr>
          <w:rFonts w:ascii="Times New Roman" w:hAnsi="Times New Roman" w:cs="Times New Roman"/>
          <w:sz w:val="24"/>
          <w:szCs w:val="24"/>
        </w:rPr>
        <w:t xml:space="preserve"> — The state where FORM-02 is submitted, admin has reviewed the submission, and the project file is ready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Project File</w:t>
      </w:r>
      <w:r>
        <w:rPr>
          <w:rFonts w:ascii="Times New Roman" w:hAnsi="Times New Roman" w:cs="Times New Roman"/>
          <w:sz w:val="24"/>
          <w:szCs w:val="24"/>
        </w:rPr>
        <w:t xml:space="preserve"> — The organised collection of client documents and context that the delivery team works from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Within 24 hours of contract execution, admin sends the client the onboarding invitation (TPL-08) containing their unique FORM-02 link. The client completes the form — providing business background, existing documentation, key contacts, and service-specific context. On submission, admin is automatically notified, reviews the submission for completeness, and either requests missing information or declares onboarding complete and proceeds to SOP-06.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 Inputs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Signed contract and confirmed deposit (from SOP-04)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CRM record with `pipeline_stage = Contracted`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Client's primary email address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Generated onboarding token (from Admin Dashboard)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Generate Onboarding Token &amp; Link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In Admin Dashboard → CRM tab, locate the client record.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Click "Send Onboarding Invitation" — this generates a unique token and constructs the URL: `preqal.org/client-onboarding.html?token=[token]`.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The token is stored in `crm_clients.onboarding_token`. It is single-use and expires after 30 days.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1.4.  </w:t>
      </w:r>
      <w:r>
        <w:rPr>
          <w:rFonts w:ascii="Times New Roman" w:hAnsi="Times New Roman" w:cs="Times New Roman"/>
          <w:sz w:val="24"/>
          <w:szCs w:val="24"/>
        </w:rPr>
        <w:t xml:space="preserve">If the token expires before the client completes the form, generate a new one and re-send.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Outputs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Completed and verified FORM-02 record in Supabase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Client project file in Google Drive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CRM: `onboarding_stage = complete-verified`, `pipeline_stage = Scoping`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Kickoff scheduled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Onboarding invitation sent within 24hr of contract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client</w:t>
            </w:r>
          </w:p>
        </w:tc>
      </w:tr>
      <w:tr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Client completes FORM-02 within 5 business days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80% (follow up if not)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client</w:t>
            </w:r>
          </w:p>
        </w:tc>
      </w:tr>
      <w:tr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Admin review of submission within 24hr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client</w:t>
            </w:r>
          </w:p>
        </w:tc>
      </w:tr>
      <w:tr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Project file created before kickoff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client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10.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Client does not complete FORM-02 after 7 days:</w:t>
      </w:r>
      <w:r>
        <w:rPr>
          <w:rFonts w:ascii="Times New Roman" w:hAnsi="Times New Roman" w:cs="Times New Roman"/>
          <w:sz w:val="24"/>
          <w:szCs w:val="24"/>
        </w:rPr>
        <w:t xml:space="preserve">: Follow up with a direct phone call. If still unresponsive after 14 days, flag in REG-06 and consider delaying project start (per POL-03 Service Delivery Policy).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Documents uploaded are unreadable or corrupt:</w:t>
      </w:r>
      <w:r>
        <w:rPr>
          <w:rFonts w:ascii="Times New Roman" w:hAnsi="Times New Roman" w:cs="Times New Roman"/>
          <w:sz w:val="24"/>
          <w:szCs w:val="24"/>
        </w:rPr>
        <w:t xml:space="preserve">: Notify the client immediately via email with the specific file name(s) and request a re-upload.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drawing>
        <wp:inline xmlns:wp="http://schemas.openxmlformats.org/drawingml/2006/wordprocessingDrawing" distT="0" distB="0" distL="0" distR="0">
          <wp:extent cx="209550" cy="238125"/>
          <wp:effectExtent l="0" t="0" r="0" b="0"/>
          <wp:docPr id="1" name="header-favic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eader-favicon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955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sz w:val="18"/>
      </w:rPr>
      <w:t xml:space="preserve">  </w:t>
    </w: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64748B"/>
        <w:sz w:val="20"/>
        <w:szCs w:val="20"/>
      </w:rPr>
      <w:t xml:space="preserve">— Client Onboarding</w:t>
    </w:r>
    <w:r>
      <w:rPr>
        <w:rFonts w:ascii="Arial" w:cs="Arial" w:eastAsia="Arial" w:hAnsi="Arial"/>
        <w:sz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favicon.png"/><Relationship Id="rId11" Type="http://schemas.openxmlformats.org/officeDocument/2006/relationships/image" Target="media/wordmark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favicon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2026-05-08T00:08:10.935Z</dcterms:created>
  <dcterms:modified xsi:type="dcterms:W3CDTF">2026-05-08T00:08:10.936Z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