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D97706"/>
                <w:sz w:val="32"/>
                <w:szCs w:val="32"/>
              </w:rPr>
              <w:t xml:space="preserve">PREQAL</w:t>
            </w:r>
          </w:p>
        </w:tc>
        <w:tc>
          <w:tcPr>
            <w:tcW w:type="dxa" w:w="808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D97706"/>
                <w:sz w:val="18"/>
                <w:szCs w:val="18"/>
              </w:rPr>
              <w:t xml:space="preserve">POL-03</w:t>
            </w:r>
          </w:p>
          <w:p>
            <w:pPr>
              <w:spacing w:after="140"/>
            </w:pPr>
            <w:r>
              <w:rPr>
                <w:rFonts w:ascii="Arial" w:cs="Arial" w:eastAsia="Arial" w:hAnsi="Arial"/>
                <w:b/>
                <w:bCs/>
                <w:color w:val="FFFFFF"/>
                <w:sz w:val="28"/>
                <w:szCs w:val="28"/>
              </w:rPr>
              <w:t xml:space="preserve">Service Delivery &amp; Scope Policy</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Document No</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0"/>
                <w:szCs w:val="20"/>
              </w:rPr>
              <w:t xml:space="preserve">POL-03</w:t>
            </w:r>
          </w:p>
        </w:tc>
      </w:tr>
      <w:tr>
        <w:tc>
          <w:tcPr>
            <w:tcW w:type="dxa" w:w="2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Version</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0"/>
                <w:szCs w:val="20"/>
              </w:rPr>
              <w:t xml:space="preserve">1.0</w:t>
            </w:r>
          </w:p>
        </w:tc>
      </w:tr>
      <w:tr>
        <w:tc>
          <w:tcPr>
            <w:tcW w:type="dxa" w:w="2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Effective Date</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0"/>
                <w:szCs w:val="20"/>
              </w:rPr>
              <w:t xml:space="preserve">2026-05-08</w:t>
            </w:r>
          </w:p>
        </w:tc>
      </w:tr>
      <w:tr>
        <w:tc>
          <w:tcPr>
            <w:tcW w:type="dxa" w:w="2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Owner</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0"/>
                <w:szCs w:val="20"/>
              </w:rPr>
              <w:t xml:space="preserve">Dr. Stefan Gravesande</w:t>
            </w:r>
          </w:p>
        </w:tc>
      </w:tr>
      <w:tr>
        <w:tc>
          <w:tcPr>
            <w:tcW w:type="dxa" w:w="2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Review Date</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0"/>
                <w:szCs w:val="20"/>
              </w:rPr>
              <w:t xml:space="preserve">2027-05-08</w:t>
            </w:r>
          </w:p>
        </w:tc>
      </w:tr>
      <w:tr>
        <w:tc>
          <w:tcPr>
            <w:tcW w:type="dxa" w:w="2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ISO Reference</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0"/>
                <w:szCs w:val="20"/>
              </w:rPr>
              <w:t xml:space="preserve">ISO 9001:2015 §8.1, §8.5</w:t>
            </w:r>
          </w:p>
        </w:tc>
      </w:tr>
    </w:tbl>
    <w:p>
      <w:pPr>
        <w:spacing w:after="140"/>
      </w:pPr>
    </w:p>
    <w:p>
      <w:pPr>
        <w:spacing w:after="140"/>
      </w:pPr>
      <w:r>
        <w:rPr>
          <w:rFonts w:ascii="Arial" w:cs="Arial" w:eastAsia="Arial" w:hAnsi="Arial"/>
          <w:b/>
          <w:bCs/>
          <w:color w:val="D97706"/>
          <w:sz w:val="24"/>
          <w:szCs w:val="24"/>
        </w:rPr>
        <w:t xml:space="preserve">1. </w:t>
      </w:r>
      <w:r>
        <w:rPr>
          <w:rFonts w:ascii="Arial" w:cs="Arial" w:eastAsia="Arial" w:hAnsi="Arial"/>
          <w:b/>
          <w:bCs/>
          <w:color w:val="0F172A"/>
          <w:sz w:val="24"/>
          <w:szCs w:val="24"/>
        </w:rPr>
        <w:t xml:space="preserve">Purpose</w:t>
      </w:r>
    </w:p>
    <w:p>
      <w:pPr>
        <w:spacing w:after="140"/>
      </w:pPr>
      <w:r>
        <w:rPr>
          <w:rFonts w:ascii="Arial" w:cs="Arial" w:eastAsia="Arial" w:hAnsi="Arial"/>
          <w:sz w:val="22"/>
          <w:szCs w:val="22"/>
        </w:rPr>
        <w:t xml:space="preserve">To define how Preqal manages the delivery of contracted services, handles scope changes, and ensures that every engagement meets the agreed quality standard.</w:t>
      </w:r>
    </w:p>
    <w:p>
      <w:pPr>
        <w:spacing w:after="140"/>
      </w:pPr>
    </w:p>
    <w:p>
      <w:pPr>
        <w:spacing w:after="140"/>
      </w:pPr>
      <w:r>
        <w:rPr>
          <w:rFonts w:ascii="Arial" w:cs="Arial" w:eastAsia="Arial" w:hAnsi="Arial"/>
          <w:b/>
          <w:bCs/>
          <w:color w:val="D97706"/>
          <w:sz w:val="24"/>
          <w:szCs w:val="24"/>
        </w:rPr>
        <w:t xml:space="preserve">2. </w:t>
      </w:r>
      <w:r>
        <w:rPr>
          <w:rFonts w:ascii="Arial" w:cs="Arial" w:eastAsia="Arial" w:hAnsi="Arial"/>
          <w:b/>
          <w:bCs/>
          <w:color w:val="0F172A"/>
          <w:sz w:val="24"/>
          <w:szCs w:val="24"/>
        </w:rPr>
        <w:t xml:space="preserve">Service Scope Management</w:t>
      </w:r>
    </w:p>
    <w:p>
      <w:pPr>
        <w:spacing w:after="140"/>
      </w:pPr>
      <w:r>
        <w:rPr>
          <w:rFonts w:ascii="Arial" w:cs="Arial" w:eastAsia="Arial" w:hAnsi="Arial"/>
          <w:sz w:val="22"/>
          <w:szCs w:val="22"/>
        </w:rPr>
        <w:t xml:space="preserve">The agreed scope for each engagement is documented in the Service Agreement (TPL-03) and the accepted Service Proposal (TPL-02). No work outside the agreed scope will be delivered without a written scope amendment, agreed by both parties, and a revised invoice.</w:t>
      </w:r>
    </w:p>
    <w:p>
      <w:pPr>
        <w:spacing w:after="140"/>
      </w:pPr>
    </w:p>
    <w:p>
      <w:pPr>
        <w:spacing w:after="140"/>
      </w:pPr>
      <w:r>
        <w:rPr>
          <w:rFonts w:ascii="Arial" w:cs="Arial" w:eastAsia="Arial" w:hAnsi="Arial"/>
          <w:b/>
          <w:bCs/>
          <w:color w:val="D97706"/>
          <w:sz w:val="24"/>
          <w:szCs w:val="24"/>
        </w:rPr>
        <w:t xml:space="preserve">3. </w:t>
      </w:r>
      <w:r>
        <w:rPr>
          <w:rFonts w:ascii="Arial" w:cs="Arial" w:eastAsia="Arial" w:hAnsi="Arial"/>
          <w:b/>
          <w:bCs/>
          <w:color w:val="0F172A"/>
          <w:sz w:val="24"/>
          <w:szCs w:val="24"/>
        </w:rPr>
        <w:t xml:space="preserve">Scope Change Process</w:t>
      </w:r>
    </w:p>
    <w:p>
      <w:pPr>
        <w:spacing w:after="140"/>
      </w:pPr>
      <w:r>
        <w:rPr>
          <w:rFonts w:ascii="Arial" w:cs="Arial" w:eastAsia="Arial" w:hAnsi="Arial"/>
          <w:sz w:val="22"/>
          <w:szCs w:val="22"/>
        </w:rPr>
        <w:t xml:space="preserve">If the client requests additional work beyond the contracted scope:</w:t>
      </w:r>
    </w:p>
    <w:p>
      <w:pPr>
        <w:spacing w:after="140"/>
      </w:pPr>
      <w:r>
        <w:rPr>
          <w:rFonts w:ascii="Arial" w:cs="Arial" w:eastAsia="Arial" w:hAnsi="Arial"/>
          <w:sz w:val="22"/>
          <w:szCs w:val="22"/>
        </w:rPr>
        <w:t xml:space="preserve">  (a) Preqal will issue a Change Request outlining the additional work, timeline impact, and additional fee.</w:t>
      </w:r>
    </w:p>
    <w:p>
      <w:pPr>
        <w:spacing w:after="140"/>
      </w:pPr>
      <w:r>
        <w:rPr>
          <w:rFonts w:ascii="Arial" w:cs="Arial" w:eastAsia="Arial" w:hAnsi="Arial"/>
          <w:sz w:val="22"/>
          <w:szCs w:val="22"/>
        </w:rPr>
        <w:t xml:space="preserve">  (b) The client must accept the Change Request in writing before additional work begins.</w:t>
      </w:r>
    </w:p>
    <w:p>
      <w:pPr>
        <w:spacing w:after="140"/>
      </w:pPr>
      <w:r>
        <w:rPr>
          <w:rFonts w:ascii="Arial" w:cs="Arial" w:eastAsia="Arial" w:hAnsi="Arial"/>
          <w:sz w:val="22"/>
          <w:szCs w:val="22"/>
        </w:rPr>
        <w:t xml:space="preserve">  (c) The CRM record will be updated with the revised scope and contract value.</w:t>
      </w:r>
    </w:p>
    <w:p>
      <w:pPr>
        <w:spacing w:after="140"/>
      </w:pPr>
    </w:p>
    <w:p>
      <w:pPr>
        <w:spacing w:after="140"/>
      </w:pPr>
      <w:r>
        <w:rPr>
          <w:rFonts w:ascii="Arial" w:cs="Arial" w:eastAsia="Arial" w:hAnsi="Arial"/>
          <w:b/>
          <w:bCs/>
          <w:color w:val="D97706"/>
          <w:sz w:val="24"/>
          <w:szCs w:val="24"/>
        </w:rPr>
        <w:t xml:space="preserve">4. </w:t>
      </w:r>
      <w:r>
        <w:rPr>
          <w:rFonts w:ascii="Arial" w:cs="Arial" w:eastAsia="Arial" w:hAnsi="Arial"/>
          <w:b/>
          <w:bCs/>
          <w:color w:val="0F172A"/>
          <w:sz w:val="24"/>
          <w:szCs w:val="24"/>
        </w:rPr>
        <w:t xml:space="preserve">Delivery Standards</w:t>
      </w:r>
    </w:p>
    <w:p>
      <w:pPr>
        <w:spacing w:after="140"/>
      </w:pPr>
      <w:r>
        <w:rPr>
          <w:rFonts w:ascii="Arial" w:cs="Arial" w:eastAsia="Arial" w:hAnsi="Arial"/>
          <w:sz w:val="22"/>
          <w:szCs w:val="22"/>
        </w:rPr>
        <w:t xml:space="preserve">All deliverables must: (a) meet the technical requirements of the applicable ISO standard, (b) be reviewed by Dr. Gravesande before submission to the client, (c) be submitted in the agreed format (Word, PDF, Excel), (d) be accompanied by clear handover instructions.</w:t>
      </w:r>
    </w:p>
    <w:p>
      <w:pPr>
        <w:spacing w:after="140"/>
      </w:pPr>
    </w:p>
    <w:p>
      <w:pPr>
        <w:spacing w:after="140"/>
      </w:pPr>
      <w:r>
        <w:rPr>
          <w:rFonts w:ascii="Arial" w:cs="Arial" w:eastAsia="Arial" w:hAnsi="Arial"/>
          <w:b/>
          <w:bCs/>
          <w:color w:val="D97706"/>
          <w:sz w:val="24"/>
          <w:szCs w:val="24"/>
        </w:rPr>
        <w:t xml:space="preserve">5. </w:t>
      </w:r>
      <w:r>
        <w:rPr>
          <w:rFonts w:ascii="Arial" w:cs="Arial" w:eastAsia="Arial" w:hAnsi="Arial"/>
          <w:b/>
          <w:bCs/>
          <w:color w:val="0F172A"/>
          <w:sz w:val="24"/>
          <w:szCs w:val="24"/>
        </w:rPr>
        <w:t xml:space="preserve">Sub-contractors</w:t>
      </w:r>
    </w:p>
    <w:p>
      <w:pPr>
        <w:spacing w:after="140"/>
      </w:pPr>
      <w:r>
        <w:rPr>
          <w:rFonts w:ascii="Arial" w:cs="Arial" w:eastAsia="Arial" w:hAnsi="Arial"/>
          <w:sz w:val="22"/>
          <w:szCs w:val="22"/>
        </w:rPr>
        <w:t xml:space="preserve">Where sub-contractors or specialist consultants are used, Preqal remains fully responsible for the quality and timeliness of all deliverables. Sub-contractors must sign a Confidentiality Agreement before accessing any client data.</w:t>
      </w:r>
    </w:p>
    <w:p>
      <w:pPr>
        <w:spacing w:after="140"/>
      </w:pPr>
    </w:p>
    <w:p>
      <w:pPr>
        <w:spacing w:after="140"/>
      </w:pPr>
      <w:r>
        <w:rPr>
          <w:rFonts w:ascii="Arial" w:cs="Arial" w:eastAsia="Arial" w:hAnsi="Arial"/>
          <w:b/>
          <w:bCs/>
          <w:color w:val="D97706"/>
          <w:sz w:val="24"/>
          <w:szCs w:val="24"/>
        </w:rPr>
        <w:t xml:space="preserve">6. </w:t>
      </w:r>
      <w:r>
        <w:rPr>
          <w:rFonts w:ascii="Arial" w:cs="Arial" w:eastAsia="Arial" w:hAnsi="Arial"/>
          <w:b/>
          <w:bCs/>
          <w:color w:val="0F172A"/>
          <w:sz w:val="24"/>
          <w:szCs w:val="24"/>
        </w:rPr>
        <w:t xml:space="preserve">Client Obligations</w:t>
      </w:r>
    </w:p>
    <w:p>
      <w:pPr>
        <w:spacing w:after="140"/>
      </w:pPr>
      <w:r>
        <w:rPr>
          <w:rFonts w:ascii="Arial" w:cs="Arial" w:eastAsia="Arial" w:hAnsi="Arial"/>
          <w:sz w:val="22"/>
          <w:szCs w:val="22"/>
        </w:rPr>
        <w:t xml:space="preserve">Clients are responsible for: (a) providing timely access to staff, premises, and documents as agreed, (b) reviewing and providing feedback on drafts within 5 business days, (c) designating a Project Champion as the primary point of contact.</w:t>
      </w:r>
    </w:p>
    <w:p>
      <w:pPr>
        <w:spacing w:after="140"/>
      </w:pPr>
    </w:p>
    <w:p>
      <w:pPr>
        <w:spacing w:after="140"/>
      </w:pPr>
      <w:r>
        <w:rPr>
          <w:rFonts w:ascii="Arial" w:cs="Arial" w:eastAsia="Arial" w:hAnsi="Arial"/>
          <w:b/>
          <w:bCs/>
          <w:color w:val="D97706"/>
          <w:sz w:val="24"/>
          <w:szCs w:val="24"/>
        </w:rPr>
        <w:t xml:space="preserve">7. </w:t>
      </w:r>
      <w:r>
        <w:rPr>
          <w:rFonts w:ascii="Arial" w:cs="Arial" w:eastAsia="Arial" w:hAnsi="Arial"/>
          <w:b/>
          <w:bCs/>
          <w:color w:val="0F172A"/>
          <w:sz w:val="24"/>
          <w:szCs w:val="24"/>
        </w:rPr>
        <w:t xml:space="preserve">Non-Performance</w:t>
      </w:r>
    </w:p>
    <w:p>
      <w:pPr>
        <w:spacing w:after="140"/>
      </w:pPr>
      <w:r>
        <w:rPr>
          <w:rFonts w:ascii="Arial" w:cs="Arial" w:eastAsia="Arial" w:hAnsi="Arial"/>
          <w:sz w:val="22"/>
          <w:szCs w:val="22"/>
        </w:rPr>
        <w:t xml:space="preserve">If client delays cause the project to stall for more than 30 days, Preqal reserves the right to close the project and invoice for work completed to date.</w:t>
      </w:r>
    </w:p>
    <w:p>
      <w:pPr>
        <w:spacing w:after="140"/>
      </w:pPr>
    </w:p>
    <w:p>
      <w:pPr>
        <w:spacing w:after="140"/>
      </w:pPr>
      <w:r>
        <w:rPr>
          <w:rFonts w:ascii="Arial" w:cs="Arial" w:eastAsia="Arial" w:hAnsi="Arial"/>
          <w:sz w:val="22"/>
          <w:szCs w:val="22"/>
        </w:rPr>
        <w:t xml:space="preserve">Signed: _________________  |  Name: Dr. Stefan Gravesande  |  Date: 2026-05-08</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4748B"/>
        <w:sz w:val="18"/>
        <w:szCs w:val="18"/>
      </w:rPr>
      <w:t xml:space="preserve">Preqal | Confidential | Internal Use</w:t>
    </w:r>
    <w:r>
      <w:rPr>
        <w:rFonts w:ascii="Arial" w:cs="Arial" w:eastAsia="Arial" w:hAnsi="Arial"/>
        <w:sz w:val="18"/>
        <w:szCs w:val="18"/>
      </w:rPr>
      <w:t xml:space="preserve">	</w:t>
    </w: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2026-05-08T08:55:29.189Z</dcterms:created>
  <dcterms:modified xsi:type="dcterms:W3CDTF">2026-05-08T08:55:29.189Z</dcterms:modified>
</cp:coreProperties>
</file>

<file path=docProps/custom.xml><?xml version="1.0" encoding="utf-8"?>
<Properties xmlns="http://schemas.openxmlformats.org/officeDocument/2006/custom-properties" xmlns:vt="http://schemas.openxmlformats.org/officeDocument/2006/docPropsVTypes"/>
</file>