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define how Preqal attracts, engages, and directs qualified prospects toward the lead capture entry point (FORM-01). This SOP ensures all marketing activity is consistent with the Preqal brand, produces measurable results, and feeds a healthy, qualified pipeline.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inbound and outbound marketing activities including: website content, blog posts, resource downloads, social media, SEO, referrals, and direct outreach. Applies to human staff and any agentic worker executing marketing tasks.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(Principal) | Approves all published content; leads outbound outreach; owns brand voice | Human Employee</w:t>
      </w:r>
    </w:p>
    <w:p>
      <w:pPr>
        <w:spacing w:after="80"/>
      </w:pPr>
      <w:r>
        <w:t xml:space="preserve">Marketing Staff (if applicable) | Drafts content, manages social media scheduling, monitors analytics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Content Agent | Drafts blog posts, social media captions, resource descriptions on instruction | Agentic Employee</w:t>
      </w:r>
    </w:p>
    <w:p>
      <w:pPr>
        <w:spacing w:after="80"/>
      </w:pPr>
      <w:r>
        <w:t xml:space="preserve">SEO Agent | Audits on-page SEO, suggests metadata improvements, identifies keyword gaps | Agentic Employee</w:t>
      </w:r>
    </w:p>
    <w:p>
      <w:pPr>
        <w:spacing w:after="80"/>
      </w:pPr>
      <w:r>
        <w:t xml:space="preserve">Analytics Agent | Pulls GA4 traffic data weekly; flags pages with high bounce or declining traffic | Agentic Employee</w:t>
      </w:r>
    </w:p>
    <w:p>
      <w:pPr>
        <w:spacing w:after="80"/>
      </w:pPr>
      <w:r>
        <w:rPr>
          <w:i/>
          <w:iCs/>
        </w:rPr>
        <w:t xml:space="preserve">⚠  Agentic Note: No content may be published without explicit approval from Dr. Gravesande. Agents DRAFT and SURFACE — they do not publish autonomously.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Prospect</w:t>
      </w:r>
      <w:r>
        <w:t xml:space="preserve"> — Any individual or organisation that has not yet submitted FORM-01</w:t>
      </w:r>
    </w:p>
    <w:p>
      <w:pPr>
        <w:spacing w:after="80"/>
      </w:pPr>
      <w:r>
        <w:rPr>
          <w:b/>
          <w:bCs/>
        </w:rPr>
        <w:t xml:space="preserve">Lead</w:t>
      </w:r>
      <w:r>
        <w:t xml:space="preserve"> — A prospect who has submitted FORM-01</w:t>
      </w:r>
    </w:p>
    <w:p>
      <w:pPr>
        <w:spacing w:after="80"/>
      </w:pPr>
      <w:r>
        <w:rPr>
          <w:b/>
          <w:bCs/>
        </w:rPr>
        <w:t xml:space="preserve">MQL (Marketing Qualified Lead)</w:t>
      </w:r>
      <w:r>
        <w:t xml:space="preserve"> — A lead whose form responses indicate a genuine service need and budget potential</w:t>
      </w:r>
    </w:p>
    <w:p>
      <w:pPr>
        <w:spacing w:after="80"/>
      </w:pPr>
      <w:r>
        <w:rPr>
          <w:b/>
          <w:bCs/>
        </w:rPr>
        <w:t xml:space="preserve">Inbound</w:t>
      </w:r>
      <w:r>
        <w:t xml:space="preserve"> — Prospect contacts Preqal first (via website, referral, search)</w:t>
      </w:r>
    </w:p>
    <w:p>
      <w:pPr>
        <w:spacing w:after="80"/>
      </w:pPr>
      <w:r>
        <w:rPr>
          <w:b/>
          <w:bCs/>
        </w:rPr>
        <w:t xml:space="preserve">Outbound</w:t>
      </w:r>
      <w:r>
        <w:t xml:space="preserve"> — Preqal contacts the prospect first (direct outreach, networking)</w:t>
      </w:r>
    </w:p>
    <w:p>
      <w:pPr>
        <w:spacing w:after="80"/>
      </w:pPr>
      <w:r>
        <w:rPr>
          <w:b/>
          <w:bCs/>
        </w:rPr>
        <w:t xml:space="preserve">CTA</w:t>
      </w:r>
      <w:r>
        <w:t xml:space="preserve"> — Call to Action — a button, link, or phrase directing the prospect to take the next step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Marketing at Preqal operates on three parallel tracks:</w:t>
      </w:r>
    </w:p>
    <w:p>
      <w:pPr>
        <w:spacing w:after="80"/>
      </w:pPr>
      <w:r>
        <w:rPr>
          <w:b/>
          <w:bCs/>
        </w:rPr>
        <w:t xml:space="preserve">Track A — Organic / Content:</w:t>
      </w:r>
      <w:r>
        <w:t xml:space="preserve">: Website pages, blog posts on `/resources`, downloadable templates, and SEO optimisation drive search-engine-led discovery. The Resources page template download form doubles as a soft lead capture.</w:t>
      </w:r>
    </w:p>
    <w:p>
      <w:pPr>
        <w:spacing w:after="80"/>
      </w:pPr>
      <w:r>
        <w:rPr>
          <w:b/>
          <w:bCs/>
        </w:rPr>
        <w:t xml:space="preserve">Track B — Referral &amp; Network:</w:t>
      </w:r>
      <w:r>
        <w:t xml:space="preserve">: Satisfied clients and professional contacts refer prospects directly. Every project closure (SOP-07) includes an explicit ask for referrals.</w:t>
      </w:r>
    </w:p>
    <w:p>
      <w:pPr>
        <w:spacing w:after="80"/>
      </w:pPr>
      <w:r>
        <w:rPr>
          <w:b/>
          <w:bCs/>
        </w:rPr>
        <w:t xml:space="preserve">Track C — Direct Outreach:</w:t>
      </w:r>
      <w:r>
        <w:t xml:space="preserve">: Targeted outreach to businesses in Preqal's core sectors (poultry, agri-food, eco-hospitality, oil &amp; gas, construction) via LinkedIn and professional networks.</w:t>
      </w:r>
    </w:p>
    <w:p>
      <w:pPr>
        <w:spacing w:after="80"/>
      </w:pPr>
      <w:r>
        <w:t xml:space="preserve">All three tracks have a single destination: the **Business Growth Assessment (FORM-01)** at `preqal.org/business-growth-assessment`.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Maintain Website as Primary Marketing Asset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Verify all CTAs on every page link to `/business-growth-assessment` or `/book`.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Confirm the homepage hero CTA reads "Get a Free Risk Scan" or equivalent.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Confirm the Navbar CTA button is visible and links to `/book`.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Review Google Analytics monthly (or use Analytics Agent): check traffic sources, top pages, and conversion events.</w:t>
      </w:r>
    </w:p>
    <w:p>
      <w:pPr>
        <w:spacing w:after="80"/>
      </w:pPr>
      <w:r>
        <w:rPr>
          <w:b/>
          <w:bCs/>
        </w:rPr>
        <w:t xml:space="preserve">Quality check:</w:t>
      </w:r>
      <w:r>
        <w:t xml:space="preserve">: At least one primary CTA must appear above the fold on every service-related page.</w:t>
      </w:r>
    </w:p>
    <w:p>
      <w:pPr>
        <w:spacing w:after="80"/>
      </w:pPr>
      <w:r>
        <w:rPr>
          <w:b/>
          <w:bCs/>
        </w:rPr>
        <w:t xml:space="preserve">7. Inputs</w:t>
      </w:r>
    </w:p>
    <w:p>
      <w:pPr>
        <w:spacing w:after="60"/>
        <w:ind w:left="720" w:hanging="360"/>
      </w:pPr>
      <w:r>
        <w:t xml:space="preserve">•	</w:t>
      </w:r>
      <w:r>
        <w:t xml:space="preserve">Preqal brand guidelines (CLAUDE.md design system)</w:t>
      </w:r>
    </w:p>
    <w:p>
      <w:pPr>
        <w:spacing w:after="60"/>
        <w:ind w:left="720" w:hanging="360"/>
      </w:pPr>
      <w:r>
        <w:t xml:space="preserve">•	</w:t>
      </w:r>
      <w:r>
        <w:t xml:space="preserve">Google Analytics data</w:t>
      </w:r>
    </w:p>
    <w:p>
      <w:pPr>
        <w:spacing w:after="60"/>
        <w:ind w:left="720" w:hanging="360"/>
      </w:pPr>
      <w:r>
        <w:t xml:space="preserve">•	</w:t>
      </w:r>
      <w:r>
        <w:t xml:space="preserve">Client feedback and testimonials (from SOP-09)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Qualified prospects directed to FORM-01</w:t>
      </w:r>
    </w:p>
    <w:p>
      <w:pPr>
        <w:spacing w:after="60"/>
        <w:ind w:left="720" w:hanging="360"/>
      </w:pPr>
      <w:r>
        <w:t xml:space="preserve">•	</w:t>
      </w:r>
      <w:r>
        <w:t xml:space="preserve">Published content on preqal.org</w:t>
      </w:r>
    </w:p>
    <w:p>
      <w:pPr>
        <w:spacing w:after="60"/>
        <w:ind w:left="720" w:hanging="360"/>
      </w:pPr>
      <w:r>
        <w:t xml:space="preserve">•	</w:t>
      </w:r>
      <w:r>
        <w:t xml:space="preserve">Monthly marketing performance summary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 website sessions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Growth MoM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Form 1 completion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2% of BGA page visitors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Time from lead submission to first contact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4 hours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New resources published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1 per month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leads as % of total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t xml:space="preserve">If a marketing channel is producing zero qualified leads for 2+ consecutive months:</w:t>
      </w:r>
    </w:p>
    <w:p>
      <w:pPr>
        <w:spacing w:after="80"/>
      </w:pPr>
      <w:r>
        <w:t xml:space="preserve">1. Flag in the Non-Conformance Register (REG-06) as a quality event.</w:t>
      </w:r>
    </w:p>
    <w:p>
      <w:pPr>
        <w:spacing w:after="80"/>
      </w:pPr>
      <w:r>
        <w:t xml:space="preserve">2. Conduct root cause analysis — is the problem: messaging, targeting, CTA placement, or content quality?</w:t>
      </w:r>
    </w:p>
    <w:p>
      <w:pPr>
        <w:spacing w:after="80"/>
      </w:pPr>
      <w:r>
        <w:t xml:space="preserve">3. Implement corrective action within 14 days.</w:t>
      </w:r>
    </w:p>
    <w:p>
      <w:pPr>
        <w:spacing w:after="80"/>
      </w:pPr>
      <w:r>
        <w:t xml:space="preserve">4. Review effectiveness at next monthly report.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Marketing &amp; Lead Generation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2026-05-08T00:08:10.752Z</dcterms:created>
  <dcterms:modified xsi:type="dcterms:W3CDTF">2026-05-08T00:08:10.765Z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