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PREQAL</w:t>
            </w:r>
          </w:p>
        </w:tc>
        <w:tc>
          <w:tcPr>
            <w:tcW w:type="dxa" w:w="8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POL-01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jurisdictions Policy</w:t>
            </w:r>
          </w:p>
        </w:tc>
      </w:tr>
    </w:tbl>
    <w:p>
      <w:pPr>
        <w:spacing w:line="360" w:lineRule="auto" w:before="240" w:after="80"/>
        <w:keepLines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Purpose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Preqal exists to help organizations in the agri-foods, poultry, and eco-hospitality sectors build management systems that actually work — systems that protect people, satisfy customers, and drive measurable improvements.</w:t>
      </w:r>
    </w:p>
    <w:p>
      <w:pPr>
        <w:spacing w:line="360" w:lineRule="auto" w:before="240" w:after="80"/>
        <w:keepLines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Our Quality Commitment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Preqal is fully committed to: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a) Delivering services that fully meet or exceed the requirements agreed with each client.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b) Applying ISO 9001:2015 and related standards with rigour, accuracy, and integrity.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c) Maintaining a culture of continual improvement in all our processes, tools, and outputs.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d) Meeting applicable statutory and regulatory requirements in all jurisdictions we operate.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e) Setting measurable quality objectives and reviewing them regularly to ensure they remain relevant and achievable.</w:t>
      </w:r>
    </w:p>
    <w:p>
      <w:pPr>
        <w:spacing w:line="360" w:lineRule="auto" w:before="240" w:after="80"/>
        <w:keepLines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Quality Objectives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Preqal's current quality objectives include: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  • 100% of proposals delivered within 48 hours of lead qualification (SOP-03)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  • Average client NPS score ≥ 8 (SOP-07)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  • 100% of invoices issued within 24 hours of trigger event (SOP-08)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  • Client renewal rate ≥ 60% (SOP-09)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These objectives are reviewed at each annual management review.</w:t>
      </w:r>
    </w:p>
    <w:p>
      <w:pPr>
        <w:spacing w:line="360" w:lineRule="auto" w:before="240" w:after="80"/>
        <w:keepLines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Responsibility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Dr. Stefan Gravesande, as Managing Director, is personally responsible for establishing, maintaining, and communicating this Quality Policy. All workers — human and agentic — are expected to understand and apply this policy in their roles.</w:t>
      </w:r>
    </w:p>
    <w:p>
      <w:pPr>
        <w:spacing w:line="360" w:lineRule="auto" w:before="240" w:after="80"/>
        <w:keepLines/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Communication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This policy is available to all relevant parties at preqal.org and through the Preqal QMS document pack. It is reviewed annually and updated whenever the strategic context changes.</w:t>
      </w:r>
    </w:p>
    <w:p>
      <w:pPr>
        <w:spacing w:line="360" w:lineRule="auto" w:after="80"/>
        <w:keepLines/>
      </w:pPr>
      <w:r>
        <w:rPr>
          <w:rFonts w:ascii="Times New Roman" w:hAnsi="Times New Roman" w:cs="Times New Roman"/>
          <w:sz w:val="24"/>
          <w:szCs w:val="24"/>
        </w:rPr>
        <w:t xml:space="preserve">Signed: _________________  |  Name: Dr. Stefan Gravesande  |  Date: 2026-05-08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Preqal | Confidential | Internal Use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2026-05-08T08:55:29.147Z</dcterms:created>
  <dcterms:modified xsi:type="dcterms:W3CDTF">2026-05-08T08:55:29.148Z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