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SOP-01: Marketing &amp; Lead Generation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define how Preqal attracts, engages, and directs qualified prospects toward the lead capture entry point (FORM-01). This SOP ensures all marketing activity is consistent with the Preqal brand, produces measurable results, and feeds a healthy, qualified pipeline.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to all inbound and outbound marketing activities including: website content, blog posts, resource downloads, social media, SEO, referrals, and direct outreach. Applies to human staff and any agentic worker executing marketing tasks.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(Principal) | Approves all published content; leads outbound outreach; owns brand voice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Marketing Staff (if applicable) | Drafts content, manages social media scheduling, monitors analytics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Content Agent | Drafts blog posts, social media captions, resource descriptions on instruction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SEO Agent | Audits on-page SEO, suggests metadata improvements, identifies keyword gaps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Analytics Agent | Pulls GA4 traffic data weekly; flags pages with high bounce or declining traffic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⚠  Agentic Note: No content may be published without explicit approval from Dr. Gravesande. Agents DRAFT and SURFACE — they do not publish autonomously.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Prospect</w:t>
      </w:r>
      <w:r>
        <w:rPr>
          <w:rFonts w:ascii="Times New Roman" w:hAnsi="Times New Roman" w:cs="Times New Roman"/>
          <w:sz w:val="24"/>
          <w:szCs w:val="24"/>
        </w:rPr>
        <w:t xml:space="preserve"> — Any individual or organisation that has not yet submitted FORM-01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Lead</w:t>
      </w:r>
      <w:r>
        <w:rPr>
          <w:rFonts w:ascii="Times New Roman" w:hAnsi="Times New Roman" w:cs="Times New Roman"/>
          <w:sz w:val="24"/>
          <w:szCs w:val="24"/>
        </w:rPr>
        <w:t xml:space="preserve"> — A prospect who has submitted FORM-01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MQL (Marketing Qualified Lead)</w:t>
      </w:r>
      <w:r>
        <w:rPr>
          <w:rFonts w:ascii="Times New Roman" w:hAnsi="Times New Roman" w:cs="Times New Roman"/>
          <w:sz w:val="24"/>
          <w:szCs w:val="24"/>
        </w:rPr>
        <w:t xml:space="preserve"> — A lead whose form responses indicate a genuine service need and budget potential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Inbound</w:t>
      </w:r>
      <w:r>
        <w:rPr>
          <w:rFonts w:ascii="Times New Roman" w:hAnsi="Times New Roman" w:cs="Times New Roman"/>
          <w:sz w:val="24"/>
          <w:szCs w:val="24"/>
        </w:rPr>
        <w:t xml:space="preserve"> — Prospect contacts Preqal first (via website, referral, search)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Outbound</w:t>
      </w:r>
      <w:r>
        <w:rPr>
          <w:rFonts w:ascii="Times New Roman" w:hAnsi="Times New Roman" w:cs="Times New Roman"/>
          <w:sz w:val="24"/>
          <w:szCs w:val="24"/>
        </w:rPr>
        <w:t xml:space="preserve"> — Preqal contacts the prospect first (direct outreach, networking)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CTA</w:t>
      </w:r>
      <w:r>
        <w:rPr>
          <w:rFonts w:ascii="Times New Roman" w:hAnsi="Times New Roman" w:cs="Times New Roman"/>
          <w:sz w:val="24"/>
          <w:szCs w:val="24"/>
        </w:rPr>
        <w:t xml:space="preserve"> — Call to Action — a button, link, or phrase directing the prospect to take the next step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Marketing at Preqal operates on three parallel tracks: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Track A — Organic / Content:</w:t>
      </w:r>
      <w:r>
        <w:rPr>
          <w:rFonts w:ascii="Times New Roman" w:hAnsi="Times New Roman" w:cs="Times New Roman"/>
          <w:sz w:val="24"/>
          <w:szCs w:val="24"/>
        </w:rPr>
        <w:t xml:space="preserve">: Website pages, blog posts on `/resources`, downloadable templates, and SEO optimisation drive search-engine-led discovery. The Resources page template download form doubles as a soft lead capture.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Track B — Referral &amp; Network:</w:t>
      </w:r>
      <w:r>
        <w:rPr>
          <w:rFonts w:ascii="Times New Roman" w:hAnsi="Times New Roman" w:cs="Times New Roman"/>
          <w:sz w:val="24"/>
          <w:szCs w:val="24"/>
        </w:rPr>
        <w:t xml:space="preserve">: Satisfied clients and professional contacts refer prospects directly. Every project closure (SOP-07) includes an explicit ask for referrals.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Track C — Direct Outreach:</w:t>
      </w:r>
      <w:r>
        <w:rPr>
          <w:rFonts w:ascii="Times New Roman" w:hAnsi="Times New Roman" w:cs="Times New Roman"/>
          <w:sz w:val="24"/>
          <w:szCs w:val="24"/>
        </w:rPr>
        <w:t xml:space="preserve">: Targeted outreach to businesses in Preqal's core sectors (poultry, agri-food, eco-hospitality, oil &amp; gas, construction) via LinkedIn and professional networks.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All three tracks have a single destination: the **Business Growth Assessment (FORM-01)** at `preqal.org/business-growth-assessment`.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Maintain Website as Primary Marketing Asset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Verify all CTAs on every page link to `/business-growth-assessment` or `/book`.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Confirm the homepage hero CTA reads "Get a Free Risk Scan" or equivalent.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Confirm the Navbar CTA button is visible and links to `/book`.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Review Google Analytics monthly (or use Analytics Agent): check traffic sources, top pages, and conversion events.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Quality check:</w:t>
      </w:r>
      <w:r>
        <w:rPr>
          <w:rFonts w:ascii="Times New Roman" w:hAnsi="Times New Roman" w:cs="Times New Roman"/>
          <w:sz w:val="24"/>
          <w:szCs w:val="24"/>
        </w:rPr>
        <w:t xml:space="preserve">: At least one primary CTA must appear above the fold on every service-related page.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7.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Preqal brand guidelines (CLAUDE.md design system)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Google Analytics data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Client feedback and testimonials (from SOP-09)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Qualified prospects directed to FORM-01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Published content on preqal.org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Monthly marketing performance summary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 website sessions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Growth MoM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Form 1 completion rate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2% of BGA page visitors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Time from lead submission to first contact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≤ 4 hours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lead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New resources published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1 per month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Referral leads as % of total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20%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If a marketing channel is producing zero qualified leads for 2+ consecutive months: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1. Flag in the Non-Conformance Register (REG-06) as a quality event.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2. Conduct root cause analysis — is the problem: messaging, targeting, CTA placement, or content quality?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3. Implement corrective action within 14 days.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4. Review effectiveness at next monthly report.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Marketing &amp; Lead Generation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2026-05-08T00:08:10.752Z</dcterms:created>
  <dcterms:modified xsi:type="dcterms:W3CDTF">2026-05-08T00:08:10.765Z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