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F172A" w:val="clear"/>
        <w:spacing w:after="140" w:before="140"/>
        <w:ind w:left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PREQAL INTEGRATED MANAGEMENT SYSTEM  ·  Controlled Document — Internal Use Only</w:t>
      </w:r>
    </w:p>
    <w:p>
      <w:pPr>
        <w:spacing w:after="60" w:before="12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0F172A"/>
          <w:sz w:val="44"/>
          <w:szCs w:val="44"/>
        </w:rPr>
        <w:t xml:space="preserve">SOP-03: Quote Generation &amp; Proposal</w:t>
      </w:r>
    </w:p>
    <w:p>
      <w:pPr>
        <w:spacing w:after="200" w:before="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Standard Operating Procedure</w:t>
      </w:r>
    </w:p>
    <w:p>
      <w:pPr>
        <w:spacing w:after="80" w:before="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2026-05-07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Owner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Stefan Gravesande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Related Documents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Internal — Controlled Document</w:t>
            </w:r>
          </w:p>
        </w:tc>
      </w:tr>
    </w:tbl>
    <w:p>
      <w:pPr>
        <w:spacing w:line="276" w:lineRule="auto" w:before="120" w:after="4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Purpose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To ensure every qualified lead receives a tailored, accurate, and professional quote and proposal within 48 hours of lead review completion. The proposal must clearly define scope, deliverables, timeline, investment, and terms — eliminating ambiguity before contract execution.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Scope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Applies from the moment `quote_submissions.status = reviewed` (handoff from SOP-02) through to the prospect receiving the proposal. Includes quote calculation, proposal drafting, internal approval, and delivery.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Responsibilities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🧑  Human Employee Roles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Role | Responsibility | Type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Dr. Gravesande | Sole approver of all quotes and proposals; tailors scope to client context; signs all proposals | Human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🤖  Agentic Employee Roles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Agent | Responsibility | Type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Proposal Agent | Drafts the proposal narrative sections using TPL-02 template and lead data; flags for human review | Agentic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⚠  Agentic Note: Agents may DRAFT proposals but may NOT send them. All proposals require Dr. Gravesande's review and explicit send command.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Definitions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Term</w:t>
      </w:r>
      <w:r>
        <w:rPr>
          <w:rFonts w:ascii="Times New Roman" w:hAnsi="Times New Roman" w:cs="Times New Roman"/>
          <w:sz w:val="24"/>
          <w:szCs w:val="24"/>
        </w:rPr>
        <w:t xml:space="preserve"> — Definition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Quote</w:t>
      </w:r>
      <w:r>
        <w:rPr>
          <w:rFonts w:ascii="Times New Roman" w:hAnsi="Times New Roman" w:cs="Times New Roman"/>
          <w:sz w:val="24"/>
          <w:szCs w:val="24"/>
        </w:rPr>
        <w:t xml:space="preserve"> — A structured document stating the scope of work and investment (TPL-01)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Proposal</w:t>
      </w:r>
      <w:r>
        <w:rPr>
          <w:rFonts w:ascii="Times New Roman" w:hAnsi="Times New Roman" w:cs="Times New Roman"/>
          <w:sz w:val="24"/>
          <w:szCs w:val="24"/>
        </w:rPr>
        <w:t xml:space="preserve"> — A full professional document combining the quote with Preqal's approach, credentials, and terms (TPL-02)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Scope</w:t>
      </w:r>
      <w:r>
        <w:rPr>
          <w:rFonts w:ascii="Times New Roman" w:hAnsi="Times New Roman" w:cs="Times New Roman"/>
          <w:sz w:val="24"/>
          <w:szCs w:val="24"/>
        </w:rPr>
        <w:t xml:space="preserve"> — The specific deliverables and boundaries of the engagement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T0</w:t>
      </w:r>
      <w:r>
        <w:rPr>
          <w:rFonts w:ascii="Times New Roman" w:hAnsi="Times New Roman" w:cs="Times New Roman"/>
          <w:sz w:val="24"/>
          <w:szCs w:val="24"/>
        </w:rPr>
        <w:t xml:space="preserve"> — The moment `quote_submissions.status` is set to `reviewed` — the 48-hour clock starts here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Overview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Upon receiving the reviewed lead (from SOP-02), Dr. Gravesande reviews the full submission context, selects the service package, calculates the investment using current pricing guidelines, drafts the quote (TPL-01), assembles the proposal (TPL-02), conducts a final review, and sends via email using TPL-06. The 48-hour SLA runs from T0.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6. Inputs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`quote_submissions` record with `status = reviewed` and confirmed tier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`template_leads` record (contact + company info)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Current service pricing schedule (internal document, held by Dr. Gravesande)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TPL-01 (Quote Template)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TPL-02 (Service Proposal Template)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Procedure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Step 1 — Review Full Lead Context (T0 → T0+30min)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1.1.  </w:t>
      </w:r>
      <w:r>
        <w:rPr>
          <w:rFonts w:ascii="Times New Roman" w:hAnsi="Times New Roman" w:cs="Times New Roman"/>
          <w:sz w:val="24"/>
          <w:szCs w:val="24"/>
        </w:rPr>
        <w:t xml:space="preserve">Open Admin Dashboard → Quote Submissions tab.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1.2.  </w:t>
      </w:r>
      <w:r>
        <w:rPr>
          <w:rFonts w:ascii="Times New Roman" w:hAnsi="Times New Roman" w:cs="Times New Roman"/>
          <w:sz w:val="24"/>
          <w:szCs w:val="24"/>
        </w:rPr>
        <w:t xml:space="preserve">Read all fields: `most_pressing_quality_problem`, `service_category`, `industry`, `company_size`, `budget_range`, `timeline`.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1.3.  </w:t>
      </w:r>
      <w:r>
        <w:rPr>
          <w:rFonts w:ascii="Times New Roman" w:hAnsi="Times New Roman" w:cs="Times New Roman"/>
          <w:sz w:val="24"/>
          <w:szCs w:val="24"/>
        </w:rPr>
        <w:t xml:space="preserve">If `budget_range` is significantly below the appropriate tier's pricing floor, note this in `admin_notes`. Do not discount without a conscious decision — see Step 3.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1.4.  </w:t>
      </w:r>
      <w:r>
        <w:rPr>
          <w:rFonts w:ascii="Times New Roman" w:hAnsi="Times New Roman" w:cs="Times New Roman"/>
          <w:sz w:val="24"/>
          <w:szCs w:val="24"/>
        </w:rPr>
        <w:t xml:space="preserve">If any critical information is missing (e.g., no clarity on company size or location), send a brief clarifying email before proceeding: *"Before I prepare your proposal, I have one quick question: [specific question]. This helps me tailor the scope precisely."*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8. Outputs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Tailored proposal PDF sent to prospect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`quote_submissions.status = proposal-sent`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CRM record created or updated with `pipeline_stage = Proposal Sent`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9. Quality Controls &amp; KPIs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Metric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Target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Review Frequency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Proposal sent within 48hr of T0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lead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Proposal-to-contract conversion rate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≥ 40%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Monthly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Follow-up compliance (T+3 and T+7)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Weekly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Proposal stale rate (no response at 14 days)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&lt; 30%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Monthly</w:t>
            </w:r>
          </w:p>
        </w:tc>
      </w:tr>
    </w:tbl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10. Non-Conformance Handling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If a proposal is sent with incorrect pricing or scope, issue a corrected version within 24 hours with a note: *"Please disregard the previous version — I've updated the proposal to [brief description of change]."* Log the error in REG-06 (Non-Conformance Register).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Communication (of this procedure)</w:t>
      </w:r>
    </w:p>
    <w:p/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Related Documents</w:t>
      </w: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CBD5E1"/>
        <w:sz w:val="20"/>
        <w:szCs w:val="20"/>
      </w:rPr>
      <w:t xml:space="preserve"> — Quote Generation &amp; Proposal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2026-05-08T00:08:10.897Z</dcterms:created>
  <dcterms:modified xsi:type="dcterms:W3CDTF">2026-05-08T00:08:10.897Z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