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60" w:before="120"/>
      </w:pPr>
    </w:p>
    <w:p>
      <w:pPr>
        <w:spacing w:after="60" w:before="24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SOP-08: Billing &amp; Accounts Receivable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p>
      <w:pPr>
        <w:spacing w:after="80" w:before="4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To ensure all Preqal invoices are issued promptly, tracked systematically, and collected within agreed payment terms — maintaining healthy cash flow and zero tolerance for untracked receivables.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Scope</w:t>
      </w:r>
    </w:p>
    <w:p>
      <w:pPr>
        <w:spacing w:after="80"/>
      </w:pPr>
      <w:r>
        <w:t xml:space="preserve">Applies to all invoices issued by Preqal: deposit invoices (triggered by SOP-04), milestone invoices (triggered during SOP-06), and final invoices (triggered by SOP-07). Includes payment tracking, reminders, and overdue handling.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Responsibilities</w:t>
      </w:r>
    </w:p>
    <w:p>
      <w:pPr>
        <w:spacing w:after="80"/>
      </w:pPr>
      <w:r>
        <w:rPr>
          <w:b/>
          <w:bCs/>
        </w:rPr>
        <w:t xml:space="preserve">🧑  Human Employee Roles</w:t>
      </w:r>
    </w:p>
    <w:p>
      <w:pPr>
        <w:spacing w:after="80"/>
      </w:pPr>
      <w:r>
        <w:t xml:space="preserve">Role | Responsibility | Type</w:t>
      </w:r>
    </w:p>
    <w:p>
      <w:pPr>
        <w:spacing w:after="80"/>
      </w:pPr>
      <w:r>
        <w:t xml:space="preserve">Dr. Gravesande | Issues all invoices; approves write-offs; handles escalated overdue accounts | Human Employee</w:t>
      </w:r>
    </w:p>
    <w:p>
      <w:pPr>
        <w:spacing w:after="80"/>
      </w:pPr>
      <w:r>
        <w:rPr>
          <w:b/>
          <w:bCs/>
        </w:rPr>
        <w:t xml:space="preserve">🤖  Agentic Employee Roles</w:t>
      </w:r>
    </w:p>
    <w:p>
      <w:pPr>
        <w:spacing w:after="80"/>
      </w:pPr>
      <w:r>
        <w:t xml:space="preserve">Agent | Responsibility | Type</w:t>
      </w:r>
    </w:p>
    <w:p>
      <w:pPr>
        <w:spacing w:after="80"/>
      </w:pPr>
      <w:r>
        <w:t xml:space="preserve">AR Monitor Agent | Checks REG-05 daily; flags invoices approaching due date (T-2 days); sends automated payment reminders at T+7, T+14; escalates to Dr. Gravesande at T+30 | Agentic Employee</w:t>
      </w:r>
    </w:p>
    <w:p>
      <w:pPr>
        <w:spacing w:after="80"/>
      </w:pPr>
      <w:r>
        <w:t xml:space="preserve">Invoice Agent | Drafts invoices using TPL-04 from project data; submits for Dr. Gravesande review before sending | Agentic Employee</w:t>
      </w:r>
    </w:p>
    <w:p>
      <w:pPr>
        <w:spacing w:after="80"/>
      </w:pPr>
      <w:r>
        <w:rPr>
          <w:i/>
          <w:iCs/>
        </w:rPr>
        <w:t xml:space="preserve">⚠  Agentic Note: Agents monitor and remind — they do NOT negotiate payment terms, extend deadlines, or write off balances. These decisions are human-only.</w:t>
      </w:r>
    </w:p>
    <w:p>
      <w:pPr>
        <w:spacing w:after="80"/>
      </w:pPr>
      <w:r>
        <w:rPr>
          <w:b/>
          <w:bCs/>
        </w:rPr>
        <w:t xml:space="preserve">5. Invoice Schedule</w:t>
      </w:r>
    </w:p>
    <w:p>
      <w:pPr>
        <w:spacing w:after="80"/>
      </w:pPr>
      <w:r>
        <w:t xml:space="preserve">Every project generates the following invoices in sequence:</w:t>
      </w:r>
    </w:p>
    <w:p>
      <w:pPr>
        <w:spacing w:after="80"/>
      </w:pPr>
      <w:r>
        <w:t xml:space="preserve">Invoice Type | Trigger | % of Total | Due</w:t>
      </w:r>
    </w:p>
    <w:p>
      <w:pPr>
        <w:spacing w:after="80"/>
      </w:pPr>
      <w:r>
        <w:t xml:space="preserve">Deposit Invoice | Contract execution (SOP-04) | 30–50% | 5 business days</w:t>
      </w:r>
    </w:p>
    <w:p>
      <w:pPr>
        <w:spacing w:after="80"/>
      </w:pPr>
      <w:r>
        <w:t xml:space="preserve">Milestone Invoice(s) | Defined in contract (e.g., phase completion) | As per contract | 14 days</w:t>
      </w:r>
    </w:p>
    <w:p>
      <w:pPr>
        <w:spacing w:after="80"/>
      </w:pPr>
      <w:r>
        <w:t xml:space="preserve">Final Invoice | Handover acceptance (SOP-07) | Remaining balance | 14 days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Definitions</w:t>
      </w:r>
    </w:p>
    <w:p>
      <w:pPr>
        <w:spacing w:after="80"/>
      </w:pPr>
      <w:r>
        <w:rPr>
          <w:b/>
          <w:bCs/>
        </w:rPr>
        <w:t xml:space="preserve">Term</w:t>
      </w:r>
      <w:r>
        <w:t xml:space="preserve"> — Definition</w:t>
      </w:r>
    </w:p>
    <w:p>
      <w:pPr>
        <w:spacing w:after="80"/>
      </w:pPr>
      <w:r>
        <w:rPr>
          <w:b/>
          <w:bCs/>
        </w:rPr>
        <w:t xml:space="preserve">Invoice</w:t>
      </w:r>
      <w:r>
        <w:t xml:space="preserve"> — A formal request for payment issued to the client (TPL-04)</w:t>
      </w:r>
    </w:p>
    <w:p>
      <w:pPr>
        <w:spacing w:after="80"/>
      </w:pPr>
      <w:r>
        <w:rPr>
          <w:b/>
          <w:bCs/>
        </w:rPr>
        <w:t xml:space="preserve">Accounts Receivable (AR)</w:t>
      </w:r>
      <w:r>
        <w:t xml:space="preserve"> — The total of all invoices issued but not yet paid</w:t>
      </w:r>
    </w:p>
    <w:p>
      <w:pPr>
        <w:spacing w:after="80"/>
      </w:pPr>
      <w:r>
        <w:rPr>
          <w:b/>
          <w:bCs/>
        </w:rPr>
        <w:t xml:space="preserve">Payment Terms</w:t>
      </w:r>
      <w:r>
        <w:t xml:space="preserve"> — The number of days within which payment is due after invoice date (default: 14 days)</w:t>
      </w:r>
    </w:p>
    <w:p>
      <w:pPr>
        <w:spacing w:after="80"/>
      </w:pPr>
      <w:r>
        <w:rPr>
          <w:b/>
          <w:bCs/>
        </w:rPr>
        <w:t xml:space="preserve">Overdue</w:t>
      </w:r>
      <w:r>
        <w:t xml:space="preserve"> — An invoice where payment terms have been exceeded</w:t>
      </w:r>
    </w:p>
    <w:p>
      <w:pPr>
        <w:spacing w:after="80"/>
      </w:pPr>
      <w:r>
        <w:rPr>
          <w:b/>
          <w:bCs/>
        </w:rPr>
        <w:t xml:space="preserve">REG-05</w:t>
      </w:r>
      <w:r>
        <w:t xml:space="preserve"> — The Invoice &amp; Payment Register — the live record of all invoices, amounts, and payment status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Overview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Procedure</w:t>
      </w:r>
    </w:p>
    <w:p>
      <w:pPr>
        <w:spacing w:after="80"/>
      </w:pPr>
      <w:r>
        <w:rPr>
          <w:b/>
          <w:bCs/>
        </w:rPr>
        <w:t xml:space="preserve">Step 1 — Issue Invoice</w:t>
      </w:r>
    </w:p>
    <w:p>
      <w:pPr>
        <w:spacing w:after="80"/>
      </w:pPr>
      <w:r>
        <w:rPr>
          <w:b/>
          <w:bCs/>
        </w:rPr>
        <w:t xml:space="preserve">1.1.  </w:t>
      </w:r>
      <w:r>
        <w:t xml:space="preserve">Prepare invoice using TPL-04 (Invoice Template). Each invoice must include:</w:t>
      </w:r>
    </w:p>
    <w:p>
      <w:pPr>
        <w:spacing w:after="60"/>
        <w:ind w:left="720" w:hanging="360"/>
      </w:pPr>
      <w:r>
        <w:t xml:space="preserve">•	</w:t>
      </w:r>
      <w:r>
        <w:t xml:space="preserve">Invoice number (format: PRQ-[YEAR]-[###] e.g., PRQ-2026-001)</w:t>
      </w:r>
    </w:p>
    <w:p>
      <w:pPr>
        <w:spacing w:after="60"/>
        <w:ind w:left="720" w:hanging="360"/>
      </w:pPr>
      <w:r>
        <w:t xml:space="preserve">•	</w:t>
      </w:r>
      <w:r>
        <w:t xml:space="preserve">Invoice date</w:t>
      </w:r>
    </w:p>
    <w:p>
      <w:pPr>
        <w:spacing w:after="60"/>
        <w:ind w:left="720" w:hanging="360"/>
      </w:pPr>
      <w:r>
        <w:t xml:space="preserve">•	</w:t>
      </w:r>
      <w:r>
        <w:t xml:space="preserve">Client company name and billing address</w:t>
      </w:r>
    </w:p>
    <w:p>
      <w:pPr>
        <w:spacing w:after="60"/>
        <w:ind w:left="720" w:hanging="360"/>
      </w:pPr>
      <w:r>
        <w:t xml:space="preserve">•	</w:t>
      </w:r>
      <w:r>
        <w:t xml:space="preserve">Preqal name, address, and contact details</w:t>
      </w:r>
    </w:p>
    <w:p>
      <w:pPr>
        <w:spacing w:after="60"/>
        <w:ind w:left="720" w:hanging="360"/>
      </w:pPr>
      <w:r>
        <w:t xml:space="preserve">•	</w:t>
      </w:r>
      <w:r>
        <w:t xml:space="preserve">Description of services (reference the project phase or milestone)</w:t>
      </w:r>
    </w:p>
    <w:p>
      <w:pPr>
        <w:spacing w:after="60"/>
        <w:ind w:left="720" w:hanging="360"/>
      </w:pPr>
      <w:r>
        <w:t xml:space="preserve">•	</w:t>
      </w:r>
      <w:r>
        <w:t xml:space="preserve">Amount (excluding and including applicable taxes)</w:t>
      </w:r>
    </w:p>
    <w:p>
      <w:pPr>
        <w:spacing w:after="60"/>
        <w:ind w:left="720" w:hanging="360"/>
      </w:pPr>
      <w:r>
        <w:t xml:space="preserve">•	</w:t>
      </w:r>
      <w:r>
        <w:t xml:space="preserve">Payment terms: "Payment due within [X] days of invoice date"</w:t>
      </w:r>
    </w:p>
    <w:p>
      <w:pPr>
        <w:spacing w:after="60"/>
        <w:ind w:left="720" w:hanging="360"/>
      </w:pPr>
      <w:r>
        <w:t xml:space="preserve">•	</w:t>
      </w:r>
      <w:r>
        <w:t xml:space="preserve">Bank/payment details (account name, account number, bank name, branch)</w:t>
      </w:r>
    </w:p>
    <w:p>
      <w:pPr>
        <w:spacing w:after="80"/>
      </w:pPr>
      <w:r>
        <w:rPr>
          <w:b/>
          <w:bCs/>
        </w:rPr>
        <w:t xml:space="preserve">1.2.  </w:t>
      </w:r>
      <w:r>
        <w:t xml:space="preserve">Dr. Gravesande reviews draft invoice before sending.</w:t>
      </w:r>
    </w:p>
    <w:p>
      <w:pPr>
        <w:spacing w:after="80"/>
      </w:pPr>
      <w:r>
        <w:rPr>
          <w:b/>
          <w:bCs/>
        </w:rPr>
        <w:t xml:space="preserve">1.3.  </w:t>
      </w:r>
      <w:r>
        <w:t xml:space="preserve">Send via email using TPL-12 (Invoice Cover Email template).</w:t>
      </w:r>
    </w:p>
    <w:p>
      <w:pPr>
        <w:spacing w:after="80"/>
      </w:pPr>
      <w:r>
        <w:rPr>
          <w:b/>
          <w:bCs/>
        </w:rPr>
        <w:t xml:space="preserve">1.4.  </w:t>
      </w:r>
      <w:r>
        <w:t xml:space="preserve">Attach invoice as PDF.</w:t>
      </w:r>
    </w:p>
    <w:p>
      <w:pPr>
        <w:spacing w:after="80"/>
      </w:pPr>
      <w:r>
        <w:rPr>
          <w:b/>
          <w:bCs/>
        </w:rPr>
        <w:t xml:space="preserve">7. Outputs</w:t>
      </w:r>
    </w:p>
    <w:p>
      <w:pPr>
        <w:spacing w:after="60"/>
        <w:ind w:left="720" w:hanging="360"/>
      </w:pPr>
      <w:r>
        <w:t xml:space="preserve">•	</w:t>
      </w:r>
      <w:r>
        <w:t xml:space="preserve">Invoice sent and recorded in REG-05</w:t>
      </w:r>
    </w:p>
    <w:p>
      <w:pPr>
        <w:spacing w:after="60"/>
        <w:ind w:left="720" w:hanging="360"/>
      </w:pPr>
      <w:r>
        <w:t xml:space="preserve">•	</w:t>
      </w:r>
      <w:r>
        <w:t xml:space="preserve">Payment confirmation sent on receipt</w:t>
      </w:r>
    </w:p>
    <w:p>
      <w:pPr>
        <w:spacing w:after="60"/>
        <w:ind w:left="720" w:hanging="360"/>
      </w:pPr>
      <w:r>
        <w:t xml:space="preserve">•	</w:t>
      </w:r>
      <w:r>
        <w:t xml:space="preserve">Overdue invoices escalated and resolved</w:t>
      </w:r>
    </w:p>
    <w:p>
      <w:pPr>
        <w:spacing w:after="60"/>
        <w:ind w:left="720" w:hanging="360"/>
      </w:pPr>
      <w:r>
        <w:t xml:space="preserve">•	</w:t>
      </w:r>
      <w:r>
        <w:t xml:space="preserve">Monthly AR review completed</w:t>
      </w:r>
    </w:p>
    <w:p>
      <w:pPr>
        <w:spacing w:after="80"/>
      </w:pPr>
      <w:r>
        <w:rPr>
          <w:b/>
          <w:bCs/>
        </w:rPr>
        <w:t xml:space="preserve">8.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Invoice issued within 24hr of trigger event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invoice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Days Sales Outstanding (DSO)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≤ 21 days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Invoices paid within terms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≥ 85%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Overdue invoices (30+ days)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0 unmanaged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Monthly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Invoice recording completeness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 in REG-05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invoice</w:t>
            </w:r>
          </w:p>
        </w:tc>
      </w:tr>
    </w:tbl>
    <w:p>
      <w:pPr>
        <w:spacing w:after="80"/>
      </w:pPr>
      <w:r>
        <w:rPr>
          <w:b/>
          <w:bCs/>
        </w:rPr>
        <w:t xml:space="preserve">9. Non-Conformance Handling</w:t>
      </w:r>
    </w:p>
    <w:p>
      <w:pPr>
        <w:spacing w:after="80"/>
      </w:pPr>
      <w:r>
        <w:rPr>
          <w:b/>
          <w:bCs/>
        </w:rPr>
        <w:t xml:space="preserve">Invoice sent with wrong amount:</w:t>
      </w:r>
      <w:r>
        <w:t xml:space="preserve">: Issue a credit note for the original invoice and reissue with the correct amount. Log in REG-06. Never simply send a "corrected" version without voiding the original.</w:t>
      </w:r>
    </w:p>
    <w:p>
      <w:pPr>
        <w:spacing w:after="80"/>
      </w:pPr>
      <w:r>
        <w:rPr>
          <w:b/>
          <w:bCs/>
        </w:rPr>
        <w:t xml:space="preserve">Client disputes a charge:</w:t>
      </w:r>
      <w:r>
        <w:t xml:space="preserve">: Investigate within 2 business days. If error is Preqal's: correct and reissue. If dispute is unfounded: provide written evidence of services rendered and request payment.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Billing &amp; Accounts Receivable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2026-05-08T00:08:11.006Z</dcterms:created>
  <dcterms:modified xsi:type="dcterms:W3CDTF">2026-05-08T00:08:11.006Z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