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SOP-03: Quote Generation &amp; Proposal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every qualified lead receives a tailored, accurate, and professional quote and proposal within 48 hours of lead review completion. The proposal must clearly define scope, deliverables, timeline, investment, and terms — eliminating ambiguity before contract execution.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from the moment `quote_submissions.status = reviewed` (handoff from SOP-02) through to the prospect receiving the proposal. Includes quote calculation, proposal drafting, internal approval, and delivery.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Sole approver of all quotes and proposals; tailors scope to client context; signs all proposals | Human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Proposal Agent | Drafts the proposal narrative sections using TPL-02 template and lead data; flags for human review | Agentic Employee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⚠  Agentic Note: Agents may DRAFT proposals but may NOT send them. All proposals require Dr. Gravesande's review and explicit send command.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Quote</w:t>
      </w:r>
      <w:r>
        <w:rPr>
          <w:rFonts w:ascii="Times New Roman" w:hAnsi="Times New Roman" w:cs="Times New Roman"/>
          <w:sz w:val="24"/>
          <w:szCs w:val="24"/>
        </w:rPr>
        <w:t xml:space="preserve"> — A structured document stating the scope of work and investment (TPL-01)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Proposal</w:t>
      </w:r>
      <w:r>
        <w:rPr>
          <w:rFonts w:ascii="Times New Roman" w:hAnsi="Times New Roman" w:cs="Times New Roman"/>
          <w:sz w:val="24"/>
          <w:szCs w:val="24"/>
        </w:rPr>
        <w:t xml:space="preserve"> — A full professional document combining the quote with Preqal's approach, credentials, and terms (TPL-02)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Scope</w:t>
      </w:r>
      <w:r>
        <w:rPr>
          <w:rFonts w:ascii="Times New Roman" w:hAnsi="Times New Roman" w:cs="Times New Roman"/>
          <w:sz w:val="24"/>
          <w:szCs w:val="24"/>
        </w:rPr>
        <w:t xml:space="preserve"> — The specific deliverables and boundaries of the engagement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T0</w:t>
      </w:r>
      <w:r>
        <w:rPr>
          <w:rFonts w:ascii="Times New Roman" w:hAnsi="Times New Roman" w:cs="Times New Roman"/>
          <w:sz w:val="24"/>
          <w:szCs w:val="24"/>
        </w:rPr>
        <w:t xml:space="preserve"> — The moment `quote_submissions.status` is set to `reviewed` — the 48-hour clock starts here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Upon receiving the reviewed lead (from SOP-02), Dr. Gravesande reviews the full submission context, selects the service package, calculates the investment using current pricing guidelines, drafts the quote (TPL-01), assembles the proposal (TPL-02), conducts a final review, and sends via email using TPL-06. The 48-hour SLA runs from T0.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`quote_submissions` record with `status = reviewed` and confirmed tier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`template_leads` record (contact + company info)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Current service pricing schedule (internal document, held by Dr. Gravesande)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TPL-01 (Quote Template)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TPL-02 (Service Proposal Template)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Review Full Lead Context (T0 → T0+30min)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Open Admin Dashboard → Quote Submissions tab.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Read all fields: `most_pressing_quality_problem`, `service_category`, `industry`, `company_size`, `budget_range`, `timeline`.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If `budget_range` is significantly below the appropriate tier's pricing floor, note this in `admin_notes`. Do not discount without a conscious decision — see Step 3.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If any critical information is missing (e.g., no clarity on company size or location), send a brief clarifying email before proceeding: *"Before I prepare your proposal, I have one quick question: [specific question]. This helps me tailor the scope precisely."*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Tailored proposal PDF sent to prospect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`quote_submissions.status = proposal-sent`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 record created or updated with `pipeline_stage = Proposal Sent`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Proposal sent within 48hr of T0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lead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Proposal-to-contract conversion rate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40%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Follow-up compliance (T+3 and T+7)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Proposal stale rate (no response at 14 days)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&lt; 30%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Monthly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If a proposal is sent with incorrect pricing or scope, issue a corrected version within 24 hours with a note: *"Please disregard the previous version — I've updated the proposal to [brief description of change]."* Log the error in REG-06 (Non-Conformance Register).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Quote Generation &amp; Proposal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2026-05-08T00:08:10.897Z</dcterms:created>
  <dcterms:modified xsi:type="dcterms:W3CDTF">2026-05-08T00:08:10.897Z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