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140" w:before="140"/>
        <w:ind w:left="200"/>
      </w:pPr>
      <w:r>
        <w:rPr>
          <w:rFonts w:ascii="Arial" w:cs="Arial" w:eastAsia="Arial" w:hAnsi="Arial"/>
          <w:b/>
          <w:bCs/>
          <w:color w:val="FFFFFF"/>
          <w:sz w:val="22"/>
          <w:szCs w:val="22"/>
        </w:rPr>
        <w:t xml:space="preserve">PREQAL INTEGRATED MANAGEMENT SYSTEM  ·  Controlled Document — Internal Use Only</w:t>
      </w:r>
    </w:p>
    <w:p>
      <w:pPr>
        <w:spacing w:after="0" w:before="480"/>
      </w:pPr>
    </w:p>
    <w:p>
      <w:pPr>
        <w:jc w:val="center"/>
        <w:spacing w:after="100" w:before="0"/>
      </w:pPr>
      <w:r>
        <w:drawing>
          <wp:inline xmlns:wp="http://schemas.openxmlformats.org/drawingml/2006/wordprocessingDrawing" distT="0" distB="0" distL="0" distR="0">
            <wp:extent cx="1238250" cy="1390650"/>
            <wp:effectExtent l="0" t="0" r="0" b="0"/>
            <wp:docPr id="10" nam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avicon"/>
                    <pic:cNvPicPr/>
                  </pic:nvPicPr>
                  <pic:blipFill>
                    <a:blip r:embed="rId10"/>
                    <a:stretch>
                      <a:fillRect/>
                    </a:stretch>
                  </pic:blipFill>
                  <pic:spPr>
                    <a:xfrm>
                      <a:off x="0" y="0"/>
                      <a:ext cx="1238250" cy="1390650"/>
                    </a:xfrm>
                    <a:prstGeom prst="rect">
                      <a:avLst/>
                    </a:prstGeom>
                  </pic:spPr>
                </pic:pic>
              </a:graphicData>
            </a:graphic>
          </wp:inline>
        </w:drawing>
      </w:r>
    </w:p>
    <w:p>
      <w:pPr>
        <w:jc w:val="center"/>
        <w:spacing w:after="400" w:before="0"/>
      </w:pPr>
      <w:r>
        <w:drawing>
          <wp:inline xmlns:wp="http://schemas.openxmlformats.org/drawingml/2006/wordprocessingDrawing" distT="0" distB="0" distL="0" distR="0">
            <wp:extent cx="2095500" cy="914400"/>
            <wp:effectExtent l="0" t="0" r="0" b="0"/>
            <wp:docPr id="11" name="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mark"/>
                    <pic:cNvPicPr/>
                  </pic:nvPicPr>
                  <pic:blipFill>
                    <a:blip r:embed="rId11"/>
                    <a:stretch>
                      <a:fillRect/>
                    </a:stretch>
                  </pic:blipFill>
                  <pic:spPr>
                    <a:xfrm>
                      <a:off x="0" y="0"/>
                      <a:ext cx="2095500" cy="914400"/>
                    </a:xfrm>
                    <a:prstGeom prst="rect">
                      <a:avLst/>
                    </a:prstGeom>
                  </pic:spPr>
                </pic:pic>
              </a:graphicData>
            </a:graphic>
          </wp:inline>
        </w:drawing>
      </w:r>
    </w:p>
    <w:p>
      <w:pPr>
        <w:jc w:val="center"/>
        <w:spacing w:after="60" w:before="0"/>
      </w:pPr>
      <w:r>
        <w:rPr>
          <w:rFonts w:ascii="Arial" w:cs="Arial" w:eastAsia="Arial" w:hAnsi="Arial"/>
          <w:b/>
          <w:bCs/>
          <w:color w:val="0F172A"/>
          <w:sz w:val="44"/>
          <w:szCs w:val="44"/>
        </w:rPr>
        <w:t xml:space="preserve">PRO-03: Lead Capture &amp; Classification</w:t>
      </w:r>
    </w:p>
    <w:p>
      <w:pPr>
        <w:jc w:val="center"/>
        <w:spacing w:after="320" w:before="0"/>
      </w:pPr>
      <w:r>
        <w:rPr>
          <w:rFonts w:ascii="Arial" w:cs="Arial" w:eastAsia="Arial" w:hAnsi="Arial"/>
          <w:color w:val="64748B"/>
          <w:sz w:val="24"/>
          <w:szCs w:val="24"/>
        </w:rPr>
        <w:t xml:space="preserve">Standard Operating Procedure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No</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PRO-03</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2.0</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Effective Date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2026-09-26</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Owner</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Stefan Gravesande</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Reference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ISO 9001:2015 §8.2.1, §8.2.2, §9.1.3</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Related Documents</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PRO-02, PRO-04, REG-02, POL-02</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 — Controlled Document</w:t>
            </w:r>
          </w:p>
        </w:tc>
      </w:tr>
    </w:tbl>
    <w:p>
      <w:pPr>
        <w:spacing w:line="276" w:lineRule="auto" w:before="120" w:after="40"/>
        <w:keepLines/>
        <w:pageBreakBefore/>
      </w:pPr>
      <w:r>
        <w:rPr>
          <w:rFonts w:ascii="Times New Roman" w:hAnsi="Times New Roman" w:cs="Times New Roman"/>
          <w:b/>
          <w:bCs/>
          <w:sz w:val="28"/>
          <w:szCs w:val="28"/>
          <w:u w:val="single"/>
        </w:rPr>
        <w:t xml:space="preserve">Purpose</w:t>
      </w:r>
    </w:p>
    <w:p>
      <w:pPr>
        <w:spacing w:line="276" w:lineRule="auto" w:after="40"/>
        <w:keepLines/>
      </w:pPr>
      <w:r>
        <w:rPr>
          <w:rFonts w:ascii="Times New Roman" w:hAnsi="Times New Roman" w:cs="Times New Roman"/>
          <w:sz w:val="24"/>
          <w:szCs w:val="24"/>
        </w:rPr>
        <w:t xml:space="preserve">To ensure every prospect who expresses interest in Preqal's services is captured in a structured, consistent format, automatically classified into a service tier, and routed to the appropriate follow-up action within 4 hours.</w:t>
      </w:r>
    </w:p>
    <w:p>
      <w:pPr>
        <w:spacing w:line="276" w:lineRule="auto" w:before="120" w:after="40"/>
        <w:keepLines/>
      </w:pPr>
      <w:r>
        <w:rPr>
          <w:rFonts w:ascii="Times New Roman" w:hAnsi="Times New Roman" w:cs="Times New Roman"/>
          <w:b/>
          <w:bCs/>
          <w:sz w:val="28"/>
          <w:szCs w:val="28"/>
          <w:u w:val="single"/>
        </w:rPr>
        <w:t xml:space="preserve">Scope</w:t>
      </w:r>
    </w:p>
    <w:p>
      <w:pPr>
        <w:spacing w:line="276" w:lineRule="auto" w:after="40"/>
        <w:keepLines/>
      </w:pPr>
      <w:r>
        <w:rPr>
          <w:rFonts w:ascii="Times New Roman" w:hAnsi="Times New Roman" w:cs="Times New Roman"/>
          <w:sz w:val="24"/>
          <w:szCs w:val="24"/>
        </w:rPr>
        <w:t>Applies to every channel through which a prospect can initiate contact. The live channels, enumerated as at 2026-09-26, are: FORM-01 (Business Growth Assessment) at /business-growth-assessment; the WhatsApp contact popup and its five preset service messages, and every direct WhatsApp call-to-action on the site; the contact form at /contact; and direct email to info@preqal.org. All four are in scope and none is excluded. A channel added to the site after the date above is NOT governed by this procedure until this clause is re-issued naming it — and re-issue means enumerating the channels the site actually has, never re-reading this list, because a scope clause cannot report a channel that did not exist when it was written. Covers the full lifecycle from first contact to admin review and handoff to PRO-04 (Quote &amp; Proposal).</w:t>
      </w:r>
    </w:p>
    <w:p>
      <w:pPr>
        <w:spacing w:line="276" w:lineRule="auto" w:before="120" w:after="40"/>
        <w:keepLines/>
      </w:pPr>
      <w:r>
        <w:rPr>
          <w:rFonts w:ascii="Times New Roman" w:hAnsi="Times New Roman" w:cs="Times New Roman"/>
          <w:b/>
          <w:bCs/>
          <w:sz w:val="28"/>
          <w:szCs w:val="28"/>
          <w:u w:val="single"/>
        </w:rPr>
        <w:t xml:space="preserve">Responsibilities</w:t>
      </w:r>
    </w:p>
    <w:p>
      <w:pPr>
        <w:spacing w:line="276" w:lineRule="auto" w:after="40"/>
        <w:keepLines/>
      </w:pPr>
      <w:r>
        <w:rPr>
          <w:rFonts w:ascii="Times New Roman" w:hAnsi="Times New Roman" w:cs="Times New Roman"/>
          <w:b/>
          <w:bCs/>
          <w:sz w:val="24"/>
          <w:szCs w:val="24"/>
        </w:rPr>
        <w:t xml:space="preserve">🧑  Human Employee Roles</w:t>
      </w:r>
    </w:p>
    <w:p>
      <w:pPr>
        <w:spacing w:line="276" w:lineRule="auto" w:after="40"/>
        <w:keepLines/>
      </w:pPr>
      <w:r>
        <w:rPr>
          <w:rFonts w:ascii="Times New Roman" w:hAnsi="Times New Roman" w:cs="Times New Roman"/>
          <w:sz w:val="24"/>
          <w:szCs w:val="24"/>
        </w:rPr>
        <w:t xml:space="preserve">Role | Responsibility | Type</w:t>
      </w:r>
    </w:p>
    <w:p>
      <w:pPr>
        <w:spacing w:line="276" w:lineRule="auto" w:after="40"/>
        <w:keepLines/>
      </w:pPr>
      <w:r>
        <w:rPr>
          <w:rFonts w:ascii="Times New Roman" w:hAnsi="Times New Roman" w:cs="Times New Roman"/>
          <w:sz w:val="24"/>
          <w:szCs w:val="24"/>
        </w:rPr>
        <w:t>Admin (Dr. Gravesande or delegate) | Reviews all incoming leads within 4 hours; confirms or adjusts auto-tier; initiates PRO-04 | Human Employee</w:t>
      </w:r>
    </w:p>
    <w:p>
      <w:pPr>
        <w:spacing w:line="276" w:lineRule="auto" w:after="40"/>
        <w:keepLines/>
      </w:pPr>
      <w:r>
        <w:rPr>
          <w:rFonts w:ascii="Times New Roman" w:hAnsi="Times New Roman" w:cs="Times New Roman"/>
          <w:b/>
          <w:bCs/>
          <w:sz w:val="24"/>
          <w:szCs w:val="24"/>
        </w:rPr>
        <w:t xml:space="preserve">🤖  Agentic Employee Roles</w:t>
      </w:r>
    </w:p>
    <w:p>
      <w:pPr>
        <w:spacing w:line="276" w:lineRule="auto" w:after="40"/>
        <w:keepLines/>
      </w:pPr>
      <w:r>
        <w:rPr>
          <w:rFonts w:ascii="Times New Roman" w:hAnsi="Times New Roman" w:cs="Times New Roman"/>
          <w:sz w:val="24"/>
          <w:szCs w:val="24"/>
        </w:rPr>
        <w:t xml:space="preserve">Agent | Responsibility | Type</w:t>
      </w:r>
    </w:p>
    <w:p>
      <w:pPr>
        <w:spacing w:line="276" w:lineRule="auto" w:after="40"/>
        <w:keepLines/>
      </w:pPr>
      <w:r>
        <w:rPr>
          <w:rFonts w:ascii="Times New Roman" w:hAnsi="Times New Roman" w:cs="Times New Roman"/>
          <w:sz w:val="24"/>
          <w:szCs w:val="24"/>
        </w:rPr>
        <w:t>Lead Triage Agent | Monitors `template_leads` table for new entries; reads the `most_pressing_quality_problem` and `service_category` fields; applies tier classification logic (see Step 3); writes result to `qualified_leads.tier`; sends admin notification | Agentic Employee</w:t>
      </w:r>
    </w:p>
    <w:p>
      <w:pPr>
        <w:spacing w:line="276" w:lineRule="auto" w:after="40"/>
        <w:keepLines/>
      </w:pPr>
      <w:r>
        <w:rPr>
          <w:rFonts w:ascii="Times New Roman" w:hAnsi="Times New Roman" w:cs="Times New Roman"/>
          <w:i/>
          <w:iCs/>
          <w:sz w:val="24"/>
          <w:szCs w:val="24"/>
        </w:rPr>
        <w:t>⚠  Agentic Note: Classification is performed automatically but a human MUST confirm tier before a quote is sent. Never proceed to PRO-04 without human confirmation.</w:t>
      </w:r>
    </w:p>
    <w:p>
      <w:pPr>
        <w:spacing w:line="276" w:lineRule="auto" w:before="120" w:after="40"/>
        <w:keepLines/>
      </w:pPr>
      <w:r>
        <w:rPr>
          <w:rFonts w:ascii="Times New Roman" w:hAnsi="Times New Roman" w:cs="Times New Roman"/>
          <w:b/>
          <w:bCs/>
          <w:sz w:val="28"/>
          <w:szCs w:val="28"/>
          <w:u w:val="single"/>
        </w:rPr>
        <w:t xml:space="preserve">Definitions</w:t>
      </w:r>
    </w:p>
    <w:p>
      <w:pPr>
        <w:spacing w:line="276" w:lineRule="auto" w:after="40"/>
        <w:keepLines/>
      </w:pPr>
      <w:r>
        <w:rPr>
          <w:rFonts w:ascii="Times New Roman" w:hAnsi="Times New Roman" w:cs="Times New Roman"/>
          <w:b/>
          <w:bCs/>
          <w:sz w:val="24"/>
          <w:szCs w:val="24"/>
        </w:rPr>
        <w:t xml:space="preserve">Term</w:t>
      </w:r>
      <w:r>
        <w:rPr>
          <w:rFonts w:ascii="Times New Roman" w:hAnsi="Times New Roman" w:cs="Times New Roman"/>
          <w:sz w:val="24"/>
          <w:szCs w:val="24"/>
        </w:rPr>
        <w:t xml:space="preserve"> — Definition</w:t>
      </w:r>
    </w:p>
    <w:p>
      <w:pPr>
        <w:spacing w:line="276" w:lineRule="auto" w:after="40"/>
        <w:keepLines/>
      </w:pPr>
      <w:r>
        <w:rPr>
          <w:rFonts w:ascii="Times New Roman" w:hAnsi="Times New Roman" w:cs="Times New Roman"/>
          <w:b/>
          <w:bCs/>
          <w:sz w:val="24"/>
          <w:szCs w:val="24"/>
        </w:rPr>
        <w:t xml:space="preserve">FORM-01</w:t>
      </w:r>
      <w:r>
        <w:rPr>
          <w:rFonts w:ascii="Times New Roman" w:hAnsi="Times New Roman" w:cs="Times New Roman"/>
          <w:sz w:val="24"/>
          <w:szCs w:val="24"/>
        </w:rPr>
        <w:t xml:space="preserve"> — The Business Growth Assessment — the single digital form at `/business-growth-assessment` that captures all lead and classification data</w:t>
      </w:r>
    </w:p>
    <w:p>
      <w:pPr>
        <w:spacing w:line="276" w:lineRule="auto" w:after="40"/>
        <w:keepLines/>
      </w:pPr>
      <w:r>
        <w:rPr>
          <w:rFonts w:ascii="Times New Roman" w:hAnsi="Times New Roman" w:cs="Times New Roman"/>
          <w:b/>
          <w:bCs/>
          <w:sz w:val="24"/>
          <w:szCs w:val="24"/>
        </w:rPr>
        <w:t xml:space="preserve">Tier</w:t>
      </w:r>
      <w:r>
        <w:rPr>
          <w:rFonts w:ascii="Times New Roman" w:hAnsi="Times New Roman" w:cs="Times New Roman"/>
          <w:sz w:val="24"/>
          <w:szCs w:val="24"/>
        </w:rPr>
        <w:t xml:space="preserve"> — Service level classification: Starter / Growth / Enterprise</w:t>
      </w:r>
    </w:p>
    <w:p>
      <w:pPr>
        <w:spacing w:line="276" w:lineRule="auto" w:after="40"/>
        <w:keepLines/>
      </w:pPr>
      <w:r>
        <w:rPr>
          <w:rFonts w:ascii="Times New Roman" w:hAnsi="Times New Roman" w:cs="Times New Roman"/>
          <w:b/>
          <w:bCs/>
          <w:sz w:val="24"/>
          <w:szCs w:val="24"/>
        </w:rPr>
        <w:t xml:space="preserve">Admin Dashboard</w:t>
      </w:r>
      <w:r>
        <w:rPr>
          <w:rFonts w:ascii="Times New Roman" w:hAnsi="Times New Roman" w:cs="Times New Roman"/>
          <w:sz w:val="24"/>
          <w:szCs w:val="24"/>
        </w:rPr>
        <w:t xml:space="preserve"> — The tool at `preqal.org/admin-dashboard.html` used to view and manage all leads</w:t>
      </w:r>
    </w:p>
    <w:p>
      <w:pPr>
        <w:spacing w:line="276" w:lineRule="auto" w:after="40"/>
        <w:keepLines/>
      </w:pPr>
      <w:r>
        <w:rPr>
          <w:rFonts w:ascii="Times New Roman" w:hAnsi="Times New Roman" w:cs="Times New Roman"/>
          <w:b/>
          <w:bCs/>
          <w:sz w:val="24"/>
          <w:szCs w:val="24"/>
        </w:rPr>
        <w:t xml:space="preserve">Supabase</w:t>
      </w:r>
      <w:r>
        <w:rPr>
          <w:rFonts w:ascii="Times New Roman" w:hAnsi="Times New Roman" w:cs="Times New Roman"/>
          <w:sz w:val="24"/>
          <w:szCs w:val="24"/>
        </w:rPr>
        <w:t xml:space="preserve"> — The backend database where all lead data is stored</w:t>
      </w:r>
    </w:p>
    <w:p>
      <w:pPr>
        <w:spacing w:line="276" w:lineRule="auto" w:after="40"/>
        <w:keepLines/>
      </w:pPr>
      <w:r>
        <w:rPr>
          <w:rFonts w:ascii="Times New Roman" w:hAnsi="Times New Roman" w:cs="Times New Roman"/>
          <w:b/>
          <w:bCs/>
          <w:sz w:val="24"/>
          <w:szCs w:val="24"/>
        </w:rPr>
        <w:t xml:space="preserve">`template_leads`</w:t>
      </w:r>
      <w:r>
        <w:rPr>
          <w:rFonts w:ascii="Times New Roman" w:hAnsi="Times New Roman" w:cs="Times New Roman"/>
          <w:sz w:val="24"/>
          <w:szCs w:val="24"/>
        </w:rPr>
        <w:t xml:space="preserve"> — Supabase table storing contact and company information</w:t>
      </w:r>
    </w:p>
    <w:p>
      <w:pPr>
        <w:spacing w:line="276" w:lineRule="auto" w:after="40"/>
        <w:keepLines/>
      </w:pPr>
      <w:r>
        <w:rPr>
          <w:rFonts w:ascii="Times New Roman" w:hAnsi="Times New Roman" w:cs="Times New Roman"/>
          <w:b/>
          <w:bCs/>
          <w:sz w:val="24"/>
          <w:szCs w:val="24"/>
        </w:rPr>
        <w:t>`qualified_leads`</w:t>
      </w:r>
      <w:r>
        <w:rPr>
          <w:rFonts w:ascii="Times New Roman" w:hAnsi="Times New Roman" w:cs="Times New Roman"/>
          <w:sz w:val="24"/>
          <w:szCs w:val="24"/>
        </w:rPr>
        <w:t xml:space="preserve"> — Supabase table storing service classification and tier assessment</w:t>
      </w:r>
    </w:p>
    <w:p>
      <w:pPr>
        <w:spacing w:line="276" w:lineRule="auto" w:after="40"/>
        <w:keepLines/>
      </w:pPr>
      <w:r>
        <w:rPr>
          <w:rFonts w:ascii="Times New Roman" w:hAnsi="Times New Roman" w:cs="Times New Roman"/>
          <w:b/>
          <w:bCs/>
          <w:sz w:val="24"/>
          <w:szCs w:val="24"/>
        </w:rPr>
        <w:t xml:space="preserve">WhatsApp Channel — The contact popup carried on every page of preqal.org with its five preset service messages, together with the direct WhatsApp calls-to-action on the home, service and guide pages. An enquiry arriving this way creates no database record by itself; the record is created by the Admin at reply time under Step 2.</w:t>
      </w:r>
      <w:r>
        <w:rPr>
          <w:rFonts w:ascii="Times New Roman" w:hAnsi="Times New Roman" w:cs="Times New Roman"/>
          <w:sz w:val="24"/>
          <w:szCs w:val="24"/>
        </w:rPr>
        <w:t xml:space="preserve"/>
      </w:r>
    </w:p>
    <w:p>
      <w:pPr>
        <w:spacing w:line="276" w:lineRule="auto" w:after="40"/>
        <w:keepLines/>
      </w:pPr>
      <w:r>
        <w:rPr>
          <w:rFonts w:ascii="Times New Roman" w:hAnsi="Times New Roman" w:cs="Times New Roman"/>
          <w:b/>
          <w:bCs/>
          <w:sz w:val="24"/>
          <w:szCs w:val="24"/>
        </w:rPr>
        <w:t xml:space="preserve">Conversion Event — A measured visitor action recorded in Google Analytics 4 (property G-NCFNGZR285): page_view, whatsapp_open, whatsapp_click, template_download, form_start, form_validation_error, form_submit and form_error. These supply the denominators for the KPIs in Section 9; without form_start in particular no abandonment rate can be computed.</w:t>
      </w:r>
      <w:r>
        <w:rPr>
          <w:rFonts w:ascii="Times New Roman" w:hAnsi="Times New Roman" w:cs="Times New Roman"/>
          <w:sz w:val="24"/>
          <w:szCs w:val="24"/>
        </w:rPr>
        <w:t xml:space="preserve"/>
      </w:r>
    </w:p>
    <w:p>
      <w:pPr>
        <w:spacing w:line="360" w:lineRule="auto" w:before="240" w:after="80"/>
        <w:keepLines/>
        <w:pageBreakBefore/>
      </w:pPr>
      <w:r>
        <w:rPr>
          <w:rFonts w:ascii="Times New Roman" w:hAnsi="Times New Roman" w:cs="Times New Roman"/>
          <w:b/>
          <w:bCs/>
          <w:sz w:val="28"/>
          <w:szCs w:val="28"/>
          <w:u w:val="single"/>
        </w:rPr>
        <w:t xml:space="preserve">Overview</w:t>
      </w:r>
    </w:p>
    <w:p>
      <w:pPr>
        <w:spacing w:line="360" w:lineRule="auto" w:after="80"/>
        <w:keepLines/>
      </w:pPr>
      <w:r>
        <w:rPr>
          <w:rFonts w:ascii="Times New Roman" w:hAnsi="Times New Roman" w:cs="Times New Roman"/>
          <w:sz w:val="24"/>
          <w:szCs w:val="24"/>
        </w:rPr>
        <w:t>A prospect completes FORM-01 on the Preqal website. The form writes two database records simultaneously. An immediate notification is sent to admin. The Lead Triage Agent (or admin manually) applies the tier classification logic. Admin reviews, confirms or adjusts the tier, and triggers PRO-04.</w:t>
      </w:r>
    </w:p>
    <w:p>
      <w:pPr>
        <w:spacing w:line="360" w:lineRule="auto" w:after="80"/>
        <w:keepLines/>
      </w:pPr>
      <w:r>
        <w:rPr>
          <w:rFonts w:ascii="Times New Roman" w:hAnsi="Times New Roman" w:cs="Times New Roman"/>
          <w:b/>
          <w:bCs/>
          <w:sz w:val="24"/>
          <w:szCs w:val="24"/>
        </w:rPr>
        <w:t xml:space="preserve">6. Inputs</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Completed FORM-01 submission</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`template_leads` Supabase record</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`qualified_leads` Supabase record</w:t>
      </w:r>
    </w:p>
    <w:p>
      <w:pPr>
        <w:spacing w:line="360" w:lineRule="auto" w:before="240" w:after="80"/>
        <w:keepLines/>
        <w:pageBreakBefore/>
      </w:pPr>
      <w:r>
        <w:rPr>
          <w:rFonts w:ascii="Times New Roman" w:hAnsi="Times New Roman" w:cs="Times New Roman"/>
          <w:b/>
          <w:bCs/>
          <w:sz w:val="28"/>
          <w:szCs w:val="28"/>
          <w:u w:val="single"/>
        </w:rPr>
        <w:t xml:space="preserve">Procedure</w:t>
      </w:r>
    </w:p>
    <w:p>
      <w:pPr>
        <w:spacing w:line="360" w:lineRule="auto" w:after="80"/>
        <w:keepLines/>
      </w:pPr>
      <w:r>
        <w:rPr>
          <w:rFonts w:ascii="Times New Roman" w:hAnsi="Times New Roman" w:cs="Times New Roman"/>
          <w:b/>
          <w:bCs/>
          <w:sz w:val="24"/>
          <w:szCs w:val="24"/>
        </w:rPr>
        <w:t xml:space="preserve">Step 1 — Form Submission &amp; Database Write</w:t>
      </w:r>
    </w:p>
    <w:p>
      <w:pPr>
        <w:spacing w:line="360" w:lineRule="auto" w:after="80"/>
        <w:keepLines/>
      </w:pPr>
      <w:r>
        <w:rPr>
          <w:rFonts w:ascii="Times New Roman" w:hAnsi="Times New Roman" w:cs="Times New Roman"/>
          <w:b/>
          <w:bCs/>
          <w:sz w:val="24"/>
          <w:szCs w:val="24"/>
        </w:rPr>
        <w:t xml:space="preserve">Trigger:</w:t>
      </w:r>
      <w:r>
        <w:rPr>
          <w:rFonts w:ascii="Times New Roman" w:hAnsi="Times New Roman" w:cs="Times New Roman"/>
          <w:sz w:val="24"/>
          <w:szCs w:val="24"/>
        </w:rPr>
        <w:t xml:space="preserve">: Prospect clicks "Submit" on FORM-01 at `/business-growth-assessment`.</w:t>
      </w:r>
    </w:p>
    <w:p>
      <w:pPr>
        <w:spacing w:line="360" w:lineRule="auto" w:after="80"/>
        <w:keepLines/>
      </w:pPr>
      <w:r>
        <w:rPr>
          <w:rFonts w:ascii="Times New Roman" w:hAnsi="Times New Roman" w:cs="Times New Roman"/>
          <w:b/>
          <w:bCs/>
          <w:sz w:val="24"/>
          <w:szCs w:val="24"/>
        </w:rPr>
        <w:t xml:space="preserve">System action (automatic):</w:t>
      </w:r>
    </w:p>
    <w:p>
      <w:pPr>
        <w:spacing w:line="360" w:lineRule="auto" w:after="80"/>
        <w:keepLines/>
      </w:pPr>
      <w:r>
        <w:rPr>
          <w:rFonts w:ascii="Times New Roman" w:hAnsi="Times New Roman" w:cs="Times New Roman"/>
          <w:sz w:val="24"/>
          <w:szCs w:val="24"/>
        </w:rPr>
        <w:t xml:space="preserve">1. Write to `template_leads` table:</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`name`, `email`, `company`, `job_title`, `phone`, `most_pressing_quality_problem`, `source_page`, `country_iso`, `dial_code`, `created_at`</w:t>
      </w:r>
    </w:p>
    <w:p>
      <w:pPr>
        <w:spacing w:line="360" w:lineRule="auto" w:after="80"/>
        <w:keepLines/>
      </w:pPr>
      <w:r>
        <w:rPr>
          <w:rFonts w:ascii="Times New Roman" w:hAnsi="Times New Roman" w:cs="Times New Roman"/>
          <w:sz w:val="24"/>
          <w:szCs w:val="24"/>
        </w:rPr>
        <w:t>2. Write to `qualified_leads` table:</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`name`, `email`, `company`, `industry`, `company_size`, `service_category`, `budget_range`, `timeline`, `tier` (calculated), `submitted_at`</w:t>
      </w:r>
    </w:p>
    <w:p>
      <w:pPr>
        <w:spacing w:line="360" w:lineRule="auto" w:after="80"/>
        <w:keepLines/>
      </w:pPr>
      <w:r>
        <w:rPr>
          <w:rFonts w:ascii="Times New Roman" w:hAnsi="Times New Roman" w:cs="Times New Roman"/>
          <w:sz w:val="24"/>
          <w:szCs w:val="24"/>
        </w:rPr>
        <w:t xml:space="preserve">3. If either write fails: log error to console; queue retry; send fallback email to `stefan.gravesande@preqal.org` with all form data.</w:t>
      </w:r>
    </w:p>
    <w:p>
      <w:pPr>
        <w:spacing w:line="360" w:lineRule="auto" w:after="80"/>
        <w:keepLines/>
      </w:pPr>
      <w:r>
        <w:rPr>
          <w:rFonts w:ascii="Times New Roman" w:hAnsi="Times New Roman" w:cs="Times New Roman"/>
          <w:b/>
          <w:bCs/>
          <w:sz w:val="24"/>
          <w:szCs w:val="24"/>
        </w:rPr>
        <w:t xml:space="preserve">Verification:</w:t>
      </w:r>
      <w:r>
        <w:rPr>
          <w:rFonts w:ascii="Times New Roman" w:hAnsi="Times New Roman" w:cs="Times New Roman"/>
          <w:sz w:val="24"/>
          <w:szCs w:val="24"/>
        </w:rPr>
        <w:t xml:space="preserve">: Admin can confirm receipt by checking the Leads tab in the Admin Dashboard. Row should appear within 30 seconds of submission.</w:t>
      </w:r>
    </w:p>
    <w:p>
      <w:pPr>
        <w:spacing w:line="360" w:lineRule="auto" w:after="80"/>
        <w:keepLines/>
      </w:pPr>
      <w:r>
        <w:rPr>
          <w:rFonts w:ascii="Times New Roman" w:hAnsi="Times New Roman" w:cs="Times New Roman"/>
          <w:b/>
          <w:bCs/>
          <w:sz w:val="24"/>
          <w:szCs w:val="24"/>
        </w:rPr>
        <w:t xml:space="preserve">Step 2 — WhatsApp Enquiry Intake</w:t>
      </w:r>
    </w:p>
    <w:p>
      <w:pPr>
        <w:spacing w:line="360" w:lineRule="auto" w:after="80"/>
        <w:keepLines/>
      </w:pPr>
      <w:r>
        <w:rPr>
          <w:rFonts w:ascii="Times New Roman" w:hAnsi="Times New Roman" w:cs="Times New Roman"/>
          <w:b/>
          <w:bCs/>
          <w:sz w:val="24"/>
          <w:szCs w:val="24"/>
        </w:rPr>
        <w:t xml:space="preserve">Trigger:: Prospect sends one of the five preset messages, or any free-text message, to +592 633 5874.</w:t>
      </w:r>
      <w:r>
        <w:rPr>
          <w:rFonts w:ascii="Times New Roman" w:hAnsi="Times New Roman" w:cs="Times New Roman"/>
          <w:sz w:val="24"/>
          <w:szCs w:val="24"/>
        </w:rPr>
        <w:t xml:space="preserve"/>
      </w:r>
    </w:p>
    <w:p>
      <w:pPr>
        <w:spacing w:line="360" w:lineRule="auto" w:after="80"/>
        <w:keepLines/>
      </w:pPr>
      <w:r>
        <w:rPr>
          <w:rFonts w:ascii="Times New Roman" w:hAnsi="Times New Roman" w:cs="Times New Roman"/>
          <w:sz w:val="24"/>
          <w:szCs w:val="24"/>
        </w:rPr>
        <w:t xml:space="preserve">Admin action (manual): 1. Acknowledge within one business day — the response time published on the contact popup, and therefore the commitment the prospect has already been given. 2. Create the qualified_leads row before replying, with source_page = 'whatsapp'. The click is counted in Google Analytics but writes no record, so the reply is the capture; an enquiry answered without a row is invisible to REG-02 and to every KPI in Section 9. 3. Establish company, sector, purpose of the enquiry, indicative budget and timeline, so the record is comparable with a FORM-01 submission and the tier logic can be applied. 4. Do not quote a price in chat: a tier must be human-confirmed before handoff to PRO-04, and POL-03 §2 fixes scope in TPL-02 and TPL-03, not in correspondence.</w:t>
      </w:r>
    </w:p>
    <w:p>
      <w:pPr>
        <w:spacing w:line="360" w:lineRule="auto" w:after="80"/>
        <w:keepLines/>
      </w:pPr>
      <w:r>
        <w:rPr>
          <w:rFonts w:ascii="Times New Roman" w:hAnsi="Times New Roman" w:cs="Times New Roman"/>
          <w:b/>
          <w:bCs/>
          <w:sz w:val="24"/>
          <w:szCs w:val="24"/>
        </w:rPr>
        <w:t xml:space="preserve">Verification:: The lead appears in REG-02 Lead Register with source_page = 'whatsapp'. A WhatsApp enquiry with no corresponding row is a non-conformance under Section 10.</w:t>
      </w:r>
      <w:r>
        <w:rPr>
          <w:rFonts w:ascii="Times New Roman" w:hAnsi="Times New Roman" w:cs="Times New Roman"/>
          <w:sz w:val="24"/>
          <w:szCs w:val="24"/>
        </w:rPr>
        <w:t xml:space="preserve"/>
      </w:r>
    </w:p>
    <w:p>
      <w:pPr>
        <w:spacing w:line="360" w:lineRule="auto" w:after="80"/>
        <w:keepLines/>
      </w:pPr>
      <w:r>
        <w:rPr>
          <w:rFonts w:ascii="Times New Roman" w:hAnsi="Times New Roman" w:cs="Times New Roman"/>
          <w:b/>
          <w:bCs/>
          <w:sz w:val="24"/>
          <w:szCs w:val="24"/>
        </w:rPr>
        <w:t xml:space="preserve">8. Outputs</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Confirmed lead record in `template_leads`</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Tier-classified record in `qualified_leads` with `status = reviewed`</w:t>
      </w:r>
    </w:p>
    <w:p>
      <w:pPr>
        <w:spacing w:line="360" w:lineRule="auto" w:after="60"/>
        <w:keepLines/>
        <w:ind w:left="720" w:hanging="360"/>
      </w:pPr>
      <w:r>
        <w:rPr>
          <w:rFonts w:ascii="Times New Roman" w:hAnsi="Times New Roman" w:cs="Times New Roman"/>
          <w:sz w:val="24"/>
          <w:szCs w:val="24"/>
        </w:rPr>
        <w:t xml:space="preserve">•	</w:t>
      </w:r>
      <w:r>
        <w:rPr>
          <w:rFonts w:ascii="Times New Roman" w:hAnsi="Times New Roman" w:cs="Times New Roman"/>
          <w:sz w:val="24"/>
          <w:szCs w:val="24"/>
        </w:rPr>
        <w:t xml:space="preserve">Admin notified and lead reviewed within 4 hours</w:t>
      </w:r>
    </w:p>
    <w:p>
      <w:pPr>
        <w:spacing w:line="360" w:lineRule="auto" w:after="80"/>
        <w:keepLines/>
      </w:pPr>
      <w:r>
        <w:rPr>
          <w:rFonts w:ascii="Times New Roman" w:hAnsi="Times New Roman" w:cs="Times New Roman"/>
          <w:b/>
          <w:bCs/>
          <w:sz w:val="24"/>
          <w:szCs w:val="24"/>
        </w:rPr>
        <w:t xml:space="preserve">9. Quality Controls &amp; KPIs</w:t>
      </w:r>
    </w:p>
    <w:tbl>
      <w:tblPr>
        <w:tblW w:w="0" w:type="auto"/>
        <w:tblBorders>
          <w:top w:val="single" w:sz="4" w:color="94A3B8"/>
          <w:left w:val="single" w:sz="4" w:color="94A3B8"/>
          <w:bottom w:val="single" w:sz="4" w:color="94A3B8"/>
          <w:right w:val="single" w:sz="4" w:color="94A3B8"/>
          <w:insideH w:val="single" w:sz="4" w:color="94A3B8"/>
          <w:insideV w:val="single" w:sz="4" w:color="94A3B8"/>
        </w:tblBorders>
      </w:tblPr>
      <w:tr>
        <w:tc>
          <w:tcPr>
            <w:shd w:val="clear" w:color="auto" w:fill="F1F5F9"/>
          </w:tcPr>
          <w:p>
            <w:pPr>
              <w:spacing w:line="360" w:lineRule="auto" w:after="0"/>
              <w:keepLines/>
            </w:pPr>
            <w:r>
              <w:rPr>
                <w:rFonts w:ascii="Times New Roman" w:hAnsi="Times New Roman" w:cs="Times New Roman"/>
                <w:b/>
                <w:bCs/>
                <w:sz w:val="24"/>
                <w:szCs w:val="24"/>
              </w:rPr>
              <w:t xml:space="preserve">Metric</w:t>
            </w:r>
          </w:p>
        </w:tc>
        <w:tc>
          <w:tcPr>
            <w:shd w:val="clear" w:color="auto" w:fill="F1F5F9"/>
          </w:tcPr>
          <w:p>
            <w:pPr>
              <w:spacing w:line="360" w:lineRule="auto" w:after="0"/>
              <w:keepLines/>
            </w:pPr>
            <w:r>
              <w:rPr>
                <w:rFonts w:ascii="Times New Roman" w:hAnsi="Times New Roman" w:cs="Times New Roman"/>
                <w:b/>
                <w:bCs/>
                <w:sz w:val="24"/>
                <w:szCs w:val="24"/>
              </w:rPr>
              <w:t xml:space="preserve">Target</w:t>
            </w:r>
          </w:p>
        </w:tc>
        <w:tc>
          <w:tcPr>
            <w:shd w:val="clear" w:color="auto" w:fill="F1F5F9"/>
          </w:tcPr>
          <w:p>
            <w:pPr>
              <w:spacing w:line="360" w:lineRule="auto" w:after="0"/>
              <w:keepLines/>
            </w:pPr>
            <w:r>
              <w:rPr>
                <w:rFonts w:ascii="Times New Roman" w:hAnsi="Times New Roman" w:cs="Times New Roman"/>
                <w:b/>
                <w:bCs/>
                <w:sz w:val="24"/>
                <w:szCs w:val="24"/>
              </w:rPr>
              <w:t xml:space="preserve">Review Frequency</w:t>
            </w:r>
          </w:p>
        </w:tc>
      </w:tr>
      <w:tr>
        <w:tc>
          <w:tcPr>
            <w:shd w:val="clear" w:color="auto" w:fill="F1F5F9"/>
          </w:tcPr>
          <w:p>
            <w:pPr>
              <w:spacing w:line="360" w:lineRule="auto" w:after="0"/>
              <w:keepLines/>
            </w:pPr>
            <w:r>
              <w:rPr>
                <w:rFonts w:ascii="Times New Roman" w:hAnsi="Times New Roman" w:cs="Times New Roman"/>
                <w:b/>
                <w:bCs/>
                <w:sz w:val="24"/>
                <w:szCs w:val="24"/>
              </w:rPr>
              <w:t xml:space="preserve">Lead-to-first-review time</w:t>
            </w:r>
          </w:p>
        </w:tc>
        <w:tc>
          <w:tcPr>
            <w:shd w:val="clear" w:color="auto" w:fill="F1F5F9"/>
          </w:tcPr>
          <w:p>
            <w:pPr>
              <w:spacing w:line="360" w:lineRule="auto" w:after="0"/>
              <w:keepLines/>
            </w:pPr>
            <w:r>
              <w:rPr>
                <w:rFonts w:ascii="Times New Roman" w:hAnsi="Times New Roman" w:cs="Times New Roman"/>
                <w:b/>
                <w:bCs/>
                <w:sz w:val="24"/>
                <w:szCs w:val="24"/>
              </w:rPr>
              <w:t xml:space="preserve">≤ 4 hours</w:t>
            </w:r>
          </w:p>
        </w:tc>
        <w:tc>
          <w:tcPr>
            <w:shd w:val="clear" w:color="auto" w:fill="F1F5F9"/>
          </w:tcPr>
          <w:p>
            <w:pPr>
              <w:spacing w:line="360" w:lineRule="auto" w:after="0"/>
              <w:keepLines/>
            </w:pPr>
            <w:r>
              <w:rPr>
                <w:rFonts w:ascii="Times New Roman" w:hAnsi="Times New Roman" w:cs="Times New Roman"/>
                <w:b/>
                <w:bCs/>
                <w:sz w:val="24"/>
                <w:szCs w:val="24"/>
              </w:rPr>
              <w:t xml:space="preserve">Per lead</w:t>
            </w:r>
          </w:p>
        </w:tc>
      </w:tr>
      <w:tr>
        <w:tc>
          <w:tcPr>
            <w:shd w:val="clear" w:color="auto" w:fill="F1F5F9"/>
          </w:tcPr>
          <w:p>
            <w:pPr>
              <w:spacing w:line="360" w:lineRule="auto" w:after="0"/>
              <w:keepLines/>
            </w:pPr>
            <w:r>
              <w:rPr>
                <w:rFonts w:ascii="Times New Roman" w:hAnsi="Times New Roman" w:cs="Times New Roman"/>
                <w:b/>
                <w:bCs/>
                <w:sz w:val="24"/>
                <w:szCs w:val="24"/>
              </w:rPr>
              <w:t xml:space="preserve">Admin notification delivery rate</w:t>
            </w:r>
          </w:p>
        </w:tc>
        <w:tc>
          <w:tcPr>
            <w:shd w:val="clear" w:color="auto" w:fill="F1F5F9"/>
          </w:tcPr>
          <w:p>
            <w:pPr>
              <w:spacing w:line="360" w:lineRule="auto" w:after="0"/>
              <w:keepLines/>
            </w:pPr>
            <w:r>
              <w:rPr>
                <w:rFonts w:ascii="Times New Roman" w:hAnsi="Times New Roman" w:cs="Times New Roman"/>
                <w:b/>
                <w:bCs/>
                <w:sz w:val="24"/>
                <w:szCs w:val="24"/>
              </w:rPr>
              <w:t xml:space="preserve">100%</w:t>
            </w:r>
          </w:p>
        </w:tc>
        <w:tc>
          <w:tcPr>
            <w:shd w:val="clear" w:color="auto" w:fill="F1F5F9"/>
          </w:tcPr>
          <w:p>
            <w:pPr>
              <w:spacing w:line="360" w:lineRule="auto" w:after="0"/>
              <w:keepLines/>
            </w:pPr>
            <w:r>
              <w:rPr>
                <w:rFonts w:ascii="Times New Roman" w:hAnsi="Times New Roman" w:cs="Times New Roman"/>
                <w:b/>
                <w:bCs/>
                <w:sz w:val="24"/>
                <w:szCs w:val="24"/>
              </w:rPr>
              <w:t xml:space="preserve">Weekly</w:t>
            </w:r>
          </w:p>
        </w:tc>
      </w:tr>
      <w:tr>
        <w:tc>
          <w:tcPr>
            <w:shd w:val="clear" w:color="auto" w:fill="F1F5F9"/>
          </w:tcPr>
          <w:p>
            <w:pPr>
              <w:spacing w:line="360" w:lineRule="auto" w:after="0"/>
              <w:keepLines/>
            </w:pPr>
            <w:r>
              <w:rPr>
                <w:rFonts w:ascii="Times New Roman" w:hAnsi="Times New Roman" w:cs="Times New Roman"/>
                <w:b/>
                <w:bCs/>
                <w:sz w:val="24"/>
                <w:szCs w:val="24"/>
              </w:rPr>
              <w:t xml:space="preserve">Tier override rate</w:t>
            </w:r>
          </w:p>
        </w:tc>
        <w:tc>
          <w:tcPr>
            <w:shd w:val="clear" w:color="auto" w:fill="F1F5F9"/>
          </w:tcPr>
          <w:p>
            <w:pPr>
              <w:spacing w:line="360" w:lineRule="auto" w:after="0"/>
              <w:keepLines/>
            </w:pPr>
            <w:r>
              <w:rPr>
                <w:rFonts w:ascii="Times New Roman" w:hAnsi="Times New Roman" w:cs="Times New Roman"/>
                <w:b/>
                <w:bCs/>
                <w:sz w:val="24"/>
                <w:szCs w:val="24"/>
              </w:rPr>
              <w:t xml:space="preserve">&lt; 20% (high override = poor form logic)</w:t>
            </w:r>
          </w:p>
        </w:tc>
        <w:tc>
          <w:tcPr>
            <w:shd w:val="clear" w:color="auto" w:fill="F1F5F9"/>
          </w:tcPr>
          <w:p>
            <w:pPr>
              <w:spacing w:line="360" w:lineRule="auto" w:after="0"/>
              <w:keepLines/>
            </w:pPr>
            <w:r>
              <w:rPr>
                <w:rFonts w:ascii="Times New Roman" w:hAnsi="Times New Roman" w:cs="Times New Roman"/>
                <w:b/>
                <w:bCs/>
                <w:sz w:val="24"/>
                <w:szCs w:val="24"/>
              </w:rPr>
              <w:t xml:space="preserve">Monthly</w:t>
            </w:r>
          </w:p>
        </w:tc>
      </w:tr>
      <w:tr>
        <w:tc>
          <w:tcPr>
            <w:shd w:val="clear" w:color="auto" w:fill="F1F5F9"/>
          </w:tcPr>
          <w:p>
            <w:pPr>
              <w:spacing w:line="360" w:lineRule="auto" w:after="0"/>
              <w:keepLines/>
            </w:pPr>
            <w:r>
              <w:rPr>
                <w:rFonts w:ascii="Times New Roman" w:hAnsi="Times New Roman" w:cs="Times New Roman"/>
                <w:b/>
                <w:bCs/>
                <w:sz w:val="24"/>
                <w:szCs w:val="24"/>
              </w:rPr>
              <w:t xml:space="preserve">Data completeness (all required fields populated)</w:t>
            </w:r>
          </w:p>
        </w:tc>
        <w:tc>
          <w:tcPr>
            <w:shd w:val="clear" w:color="auto" w:fill="F1F5F9"/>
          </w:tcPr>
          <w:p>
            <w:pPr>
              <w:spacing w:line="360" w:lineRule="auto" w:after="0"/>
              <w:keepLines/>
            </w:pPr>
            <w:r>
              <w:rPr>
                <w:rFonts w:ascii="Times New Roman" w:hAnsi="Times New Roman" w:cs="Times New Roman"/>
                <w:b/>
                <w:bCs/>
                <w:sz w:val="24"/>
                <w:szCs w:val="24"/>
              </w:rPr>
              <w:t xml:space="preserve">100%</w:t>
            </w:r>
          </w:p>
        </w:tc>
        <w:tc>
          <w:tcPr>
            <w:shd w:val="clear" w:color="auto" w:fill="F1F5F9"/>
          </w:tcPr>
          <w:p>
            <w:pPr>
              <w:spacing w:line="360" w:lineRule="auto" w:after="0"/>
              <w:keepLines/>
            </w:pPr>
            <w:r>
              <w:rPr>
                <w:rFonts w:ascii="Times New Roman" w:hAnsi="Times New Roman" w:cs="Times New Roman"/>
                <w:b/>
                <w:bCs/>
                <w:sz w:val="24"/>
                <w:szCs w:val="24"/>
              </w:rPr>
              <w:t xml:space="preserve">Per submission</w:t>
            </w:r>
          </w:p>
        </w:tc>
      </w:tr>
      <w:tr>
        <w:tc>
          <w:tcPr>
            <w:shd w:val="clear" w:color="auto" w:fill="F1F5F9"/>
          </w:tcPr>
          <w:p>
            <w:pPr>
              <w:spacing w:line="360" w:lineRule="auto" w:after="0"/>
              <w:keepLines/>
            </w:pPr>
            <w:r>
              <w:rPr>
                <w:rFonts w:ascii="Times New Roman" w:hAnsi="Times New Roman" w:cs="Times New Roman"/>
                <w:b/>
                <w:bCs/>
                <w:sz w:val="24"/>
                <w:szCs w:val="24"/>
              </w:rPr>
              <w:t xml:space="preserve">WhatsApp acknowledgement time</w:t>
            </w:r>
          </w:p>
        </w:tc>
        <w:tc>
          <w:tcPr>
            <w:shd w:val="clear" w:color="auto" w:fill="F1F5F9"/>
          </w:tcPr>
          <w:p>
            <w:pPr>
              <w:spacing w:line="360" w:lineRule="auto" w:after="0"/>
              <w:keepLines/>
            </w:pPr>
            <w:r>
              <w:rPr>
                <w:rFonts w:ascii="Times New Roman" w:hAnsi="Times New Roman" w:cs="Times New Roman"/>
                <w:b/>
                <w:bCs/>
                <w:sz w:val="24"/>
                <w:szCs w:val="24"/>
              </w:rPr>
              <w:t xml:space="preserve">≤ 1 business day</w:t>
            </w:r>
          </w:p>
        </w:tc>
        <w:tc>
          <w:tcPr>
            <w:shd w:val="clear" w:color="auto" w:fill="F1F5F9"/>
          </w:tcPr>
          <w:p>
            <w:pPr>
              <w:spacing w:line="360" w:lineRule="auto" w:after="0"/>
              <w:keepLines/>
            </w:pPr>
            <w:r>
              <w:rPr>
                <w:rFonts w:ascii="Times New Roman" w:hAnsi="Times New Roman" w:cs="Times New Roman"/>
                <w:b/>
                <w:bCs/>
                <w:sz w:val="24"/>
                <w:szCs w:val="24"/>
              </w:rPr>
              <w:t xml:space="preserve">Per enquiry</w:t>
            </w:r>
          </w:p>
        </w:tc>
      </w:tr>
      <w:tr>
        <w:tc>
          <w:tcPr>
            <w:shd w:val="clear" w:color="auto" w:fill="F1F5F9"/>
          </w:tcPr>
          <w:p>
            <w:pPr>
              <w:spacing w:line="360" w:lineRule="auto" w:after="0"/>
              <w:keepLines/>
            </w:pPr>
            <w:r>
              <w:rPr>
                <w:rFonts w:ascii="Times New Roman" w:hAnsi="Times New Roman" w:cs="Times New Roman"/>
                <w:b/>
                <w:bCs/>
                <w:sz w:val="24"/>
                <w:szCs w:val="24"/>
              </w:rPr>
              <w:t xml:space="preserve">WhatsApp enquiries recorded in qualified_leads</w:t>
            </w:r>
          </w:p>
        </w:tc>
        <w:tc>
          <w:tcPr>
            <w:shd w:val="clear" w:color="auto" w:fill="F1F5F9"/>
          </w:tcPr>
          <w:p>
            <w:pPr>
              <w:spacing w:line="360" w:lineRule="auto" w:after="0"/>
              <w:keepLines/>
            </w:pPr>
            <w:r>
              <w:rPr>
                <w:rFonts w:ascii="Times New Roman" w:hAnsi="Times New Roman" w:cs="Times New Roman"/>
                <w:b/>
                <w:bCs/>
                <w:sz w:val="24"/>
                <w:szCs w:val="24"/>
              </w:rPr>
              <w:t xml:space="preserve">100%</w:t>
            </w:r>
          </w:p>
        </w:tc>
        <w:tc>
          <w:tcPr>
            <w:shd w:val="clear" w:color="auto" w:fill="F1F5F9"/>
          </w:tcPr>
          <w:p>
            <w:pPr>
              <w:spacing w:line="360" w:lineRule="auto" w:after="0"/>
              <w:keepLines/>
            </w:pPr>
            <w:r>
              <w:rPr>
                <w:rFonts w:ascii="Times New Roman" w:hAnsi="Times New Roman" w:cs="Times New Roman"/>
                <w:b/>
                <w:bCs/>
                <w:sz w:val="24"/>
                <w:szCs w:val="24"/>
              </w:rPr>
              <w:t xml:space="preserve">Weekly</w:t>
            </w:r>
          </w:p>
        </w:tc>
      </w:tr>
      <w:tr>
        <w:tc>
          <w:tcPr>
            <w:shd w:val="clear" w:color="auto" w:fill="F1F5F9"/>
          </w:tcPr>
          <w:p>
            <w:pPr>
              <w:spacing w:line="360" w:lineRule="auto" w:after="0"/>
              <w:keepLines/>
            </w:pPr>
            <w:r>
              <w:rPr>
                <w:rFonts w:ascii="Times New Roman" w:hAnsi="Times New Roman" w:cs="Times New Roman"/>
                <w:b/>
                <w:bCs/>
                <w:sz w:val="24"/>
                <w:szCs w:val="24"/>
              </w:rPr>
              <w:t xml:space="preserve">Assessment completion (form_submit ÷ form_start)</w:t>
            </w:r>
          </w:p>
        </w:tc>
        <w:tc>
          <w:tcPr>
            <w:shd w:val="clear" w:color="auto" w:fill="F1F5F9"/>
          </w:tcPr>
          <w:p>
            <w:pPr>
              <w:spacing w:line="360" w:lineRule="auto" w:after="0"/>
              <w:keepLines/>
            </w:pPr>
            <w:r>
              <w:rPr>
                <w:rFonts w:ascii="Times New Roman" w:hAnsi="Times New Roman" w:cs="Times New Roman"/>
                <w:b/>
                <w:bCs/>
                <w:sz w:val="24"/>
                <w:szCs w:val="24"/>
              </w:rPr>
              <w:t xml:space="preserve">≥ 40%</w:t>
            </w:r>
          </w:p>
        </w:tc>
        <w:tc>
          <w:tcPr>
            <w:shd w:val="clear" w:color="auto" w:fill="F1F5F9"/>
          </w:tcPr>
          <w:p>
            <w:pPr>
              <w:spacing w:line="360" w:lineRule="auto" w:after="0"/>
              <w:keepLines/>
            </w:pPr>
            <w:r>
              <w:rPr>
                <w:rFonts w:ascii="Times New Roman" w:hAnsi="Times New Roman" w:cs="Times New Roman"/>
                <w:b/>
                <w:bCs/>
                <w:sz w:val="24"/>
                <w:szCs w:val="24"/>
              </w:rPr>
              <w:t xml:space="preserve">Monthly</w:t>
            </w:r>
          </w:p>
        </w:tc>
      </w:tr>
      <w:tr>
        <w:tc>
          <w:tcPr>
            <w:shd w:val="clear" w:color="auto" w:fill="F1F5F9"/>
          </w:tcPr>
          <w:p>
            <w:pPr>
              <w:spacing w:line="360" w:lineRule="auto" w:after="0"/>
              <w:keepLines/>
            </w:pPr>
            <w:r>
              <w:rPr>
                <w:rFonts w:ascii="Times New Roman" w:hAnsi="Times New Roman" w:cs="Times New Roman"/>
                <w:b/>
                <w:bCs/>
                <w:sz w:val="24"/>
                <w:szCs w:val="24"/>
              </w:rPr>
              <w:t xml:space="preserve">Submissions reaching the register (db_saved true)</w:t>
            </w:r>
          </w:p>
        </w:tc>
        <w:tc>
          <w:tcPr>
            <w:shd w:val="clear" w:color="auto" w:fill="F1F5F9"/>
          </w:tcPr>
          <w:p>
            <w:pPr>
              <w:spacing w:line="360" w:lineRule="auto" w:after="0"/>
              <w:keepLines/>
            </w:pPr>
            <w:r>
              <w:rPr>
                <w:rFonts w:ascii="Times New Roman" w:hAnsi="Times New Roman" w:cs="Times New Roman"/>
                <w:b/>
                <w:bCs/>
                <w:sz w:val="24"/>
                <w:szCs w:val="24"/>
              </w:rPr>
              <w:t xml:space="preserve">100%</w:t>
            </w:r>
          </w:p>
        </w:tc>
        <w:tc>
          <w:tcPr>
            <w:shd w:val="clear" w:color="auto" w:fill="F1F5F9"/>
          </w:tcPr>
          <w:p>
            <w:pPr>
              <w:spacing w:line="360" w:lineRule="auto" w:after="0"/>
              <w:keepLines/>
            </w:pPr>
            <w:r>
              <w:rPr>
                <w:rFonts w:ascii="Times New Roman" w:hAnsi="Times New Roman" w:cs="Times New Roman"/>
                <w:b/>
                <w:bCs/>
                <w:sz w:val="24"/>
                <w:szCs w:val="24"/>
              </w:rPr>
              <w:t xml:space="preserve">Per submission</w:t>
            </w:r>
          </w:p>
        </w:tc>
      </w:tr>
    </w:tbl>
    <w:p>
      <w:pPr>
        <w:spacing w:line="360" w:lineRule="auto" w:after="80"/>
        <w:keepLines/>
      </w:pPr>
      <w:r>
        <w:rPr>
          <w:rFonts w:ascii="Times New Roman" w:hAnsi="Times New Roman" w:cs="Times New Roman"/>
          <w:b/>
          <w:bCs/>
          <w:sz w:val="24"/>
          <w:szCs w:val="24"/>
        </w:rPr>
        <w:t xml:space="preserve">10. Non-Conformance Handling</w:t>
      </w:r>
    </w:p>
    <w:p>
      <w:pPr>
        <w:spacing w:line="360" w:lineRule="auto" w:after="80"/>
        <w:keepLines/>
      </w:pPr>
      <w:r>
        <w:rPr>
          <w:rFonts w:ascii="Times New Roman" w:hAnsi="Times New Roman" w:cs="Times New Roman"/>
          <w:b/>
          <w:bCs/>
          <w:sz w:val="24"/>
          <w:szCs w:val="24"/>
        </w:rPr>
        <w:t xml:space="preserve">Missing required fields:</w:t>
      </w:r>
      <w:r>
        <w:rPr>
          <w:rFonts w:ascii="Times New Roman" w:hAnsi="Times New Roman" w:cs="Times New Roman"/>
          <w:sz w:val="24"/>
          <w:szCs w:val="24"/>
        </w:rPr>
        <w:t>: If a submission is missing `email` or `company`, flag as incomplete in `qualified_leads.admin_notes`. Attempt to contact via `phone` if provided. Do not proceed to PRO-04 without a valid email.</w:t>
      </w:r>
    </w:p>
    <w:p>
      <w:pPr>
        <w:spacing w:line="360" w:lineRule="auto" w:after="80"/>
        <w:keepLines/>
      </w:pPr>
      <w:r>
        <w:rPr>
          <w:rFonts w:ascii="Times New Roman" w:hAnsi="Times New Roman" w:cs="Times New Roman"/>
          <w:b/>
          <w:bCs/>
          <w:sz w:val="24"/>
          <w:szCs w:val="24"/>
        </w:rPr>
        <w:t xml:space="preserve">Duplicate submission:</w:t>
      </w:r>
      <w:r>
        <w:rPr>
          <w:rFonts w:ascii="Times New Roman" w:hAnsi="Times New Roman" w:cs="Times New Roman"/>
          <w:sz w:val="24"/>
          <w:szCs w:val="24"/>
        </w:rPr>
        <w:t xml:space="preserve">: If same email submits within 7 days, merge records. Keep the most recent submission data. Log a note: "Duplicate submission — merged."</w:t>
      </w:r>
    </w:p>
    <w:p>
      <w:pPr>
        <w:spacing w:line="360" w:lineRule="auto" w:after="80"/>
        <w:keepLines/>
      </w:pPr>
      <w:r>
        <w:rPr>
          <w:rFonts w:ascii="Times New Roman" w:hAnsi="Times New Roman" w:cs="Times New Roman"/>
          <w:b/>
          <w:bCs/>
          <w:sz w:val="24"/>
          <w:szCs w:val="24"/>
        </w:rPr>
        <w:t xml:space="preserve">Form submission error:</w:t>
      </w:r>
      <w:r>
        <w:rPr>
          <w:rFonts w:ascii="Times New Roman" w:hAnsi="Times New Roman" w:cs="Times New Roman"/>
          <w:sz w:val="24"/>
          <w:szCs w:val="24"/>
        </w:rPr>
        <w:t xml:space="preserve">: If the form fails to write to Supabase, the user sees an error message and the form data is sent via EmailJS as a backup. Admin manually creates the Supabase record.</w:t>
      </w:r>
    </w:p>
    <w:p>
      <w:pPr>
        <w:spacing w:line="360" w:lineRule="auto" w:before="240" w:after="80"/>
        <w:keepLines/>
        <w:pageBreakBefore/>
      </w:pPr>
      <w:r>
        <w:rPr>
          <w:rFonts w:ascii="Times New Roman" w:hAnsi="Times New Roman" w:cs="Times New Roman"/>
          <w:b/>
          <w:bCs/>
          <w:sz w:val="28"/>
          <w:szCs w:val="28"/>
          <w:u w:val="single"/>
        </w:rPr>
        <w:t xml:space="preserve">Communication (of this procedure)</w:t>
      </w:r>
    </w:p>
    <w:p/>
    <w:p>
      <w:pPr>
        <w:spacing w:line="360" w:lineRule="auto" w:before="240" w:after="80"/>
        <w:keepLines/>
      </w:pPr>
      <w:r>
        <w:rPr>
          <w:rFonts w:ascii="Times New Roman" w:hAnsi="Times New Roman" w:cs="Times New Roman"/>
          <w:b/>
          <w:bCs/>
          <w:sz w:val="28"/>
          <w:szCs w:val="28"/>
          <w:u w:val="single"/>
        </w:rPr>
        <w:t xml:space="preserve">Related Documents</w:t>
      </w:r>
    </w:p>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tabs>
        <w:tab w:val="right" w:pos="9880"/>
      </w:tabs>
      <w:spacing w:after="60" w:before="80"/>
    </w:pPr>
    <w:r>
      <w:rPr>
        <w:rFonts w:ascii="Arial" w:cs="Arial" w:eastAsia="Arial" w:hAnsi="Arial"/>
        <w:color w:val="94A3B8"/>
        <w:sz w:val="18"/>
        <w:szCs w:val="18"/>
      </w:rPr>
      <w:t xml:space="preserve">  ·  v1.0  ·  2026-05-07</w:t>
    </w:r>
    <w:r>
      <w:rPr>
        <w:rFonts w:ascii="Arial" w:cs="Arial" w:eastAsia="Arial" w:hAnsi="Arial"/>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w:p>
    <w:pPr>
      <w:pBdr>
        <w:bottom w:val="single" w:color="E2E8F0" w:sz="1"/>
      </w:pBdr>
      <w:tabs>
        <w:tab w:val="right" w:pos="9880"/>
      </w:tabs>
      <w:spacing w:after="80" w:before="80"/>
    </w:pPr>
    <w:r>
      <w:drawing>
        <wp:inline xmlns:wp="http://schemas.openxmlformats.org/drawingml/2006/wordprocessingDrawing" distT="0" distB="0" distL="0" distR="0">
          <wp:extent cx="209550" cy="238125"/>
          <wp:effectExtent l="0" t="0" r="0" b="0"/>
          <wp:docPr id="1" name="heade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favicon"/>
                  <pic:cNvPicPr/>
                </pic:nvPicPr>
                <pic:blipFill>
                  <a:blip r:embed="rId1"/>
                  <a:stretch>
                    <a:fillRect/>
                  </a:stretch>
                </pic:blipFill>
                <pic:spPr>
                  <a:xfrm>
                    <a:off x="0" y="0"/>
                    <a:ext cx="209550" cy="238125"/>
                  </a:xfrm>
                  <a:prstGeom prst="rect">
                    <a:avLst/>
                  </a:prstGeom>
                </pic:spPr>
              </pic:pic>
            </a:graphicData>
          </a:graphic>
        </wp:inline>
      </w:drawing>
    </w:r>
    <w:r>
      <w:rPr>
        <w:rFonts w:ascii="Arial" w:cs="Arial" w:eastAsia="Arial" w:hAnsi="Arial"/>
        <w:sz w:val="18"/>
      </w:rPr>
      <w:t xml:space="preserve">  </w:t>
    </w:r>
    <w:r>
      <w:rPr>
        <w:rFonts w:ascii="Arial" w:cs="Arial" w:eastAsia="Arial" w:hAnsi="Arial"/>
        <w:b/>
        <w:bCs/>
        <w:color w:val="D97706"/>
        <w:sz w:val="24"/>
        <w:szCs w:val="24"/>
      </w:rPr>
      <w:t xml:space="preserve">PREQAL</w:t>
    </w:r>
    <w:r>
      <w:rPr>
        <w:rFonts w:ascii="Arial" w:cs="Arial" w:eastAsia="Arial" w:hAnsi="Arial"/>
        <w:color w:val="475569"/>
        <w:sz w:val="22"/>
        <w:szCs w:val="22"/>
      </w:rPr>
      <w:t xml:space="preserve">  ·  </w:t>
    </w:r>
    <w:r>
      <w:rPr>
        <w:rFonts w:ascii="Arial" w:cs="Arial" w:eastAsia="Arial" w:hAnsi="Arial"/>
        <w:color w:val="64748B"/>
        <w:sz w:val="20"/>
        <w:szCs w:val="20"/>
      </w:rPr>
      <w:t xml:space="preserve">— Lead Capture &amp; Classification</w:t>
    </w:r>
    <w:r>
      <w:rPr>
        <w:rFonts w:ascii="Arial" w:cs="Arial" w:eastAsia="Arial" w:hAnsi="Arial"/>
        <w:sz w:val="18"/>
      </w:rPr>
      <w:t xml:space="preserve">	</w:t>
    </w:r>
    <w:r>
      <w:rPr>
        <w:rFonts w:ascii="Arial" w:cs="Arial" w:eastAsia="Arial" w:hAnsi="Arial"/>
        <w:i/>
        <w:iCs/>
        <w:color w:val="94A3B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favicon.png"/><Relationship Id="rId11" Type="http://schemas.openxmlformats.org/officeDocument/2006/relationships/image" Target="media/wordmark.png"/></Relationships>
</file>

<file path=word/_rels/header1.xml.rels><?xml version='1.0' encoding='UTF-8' standalone='yes'?>
<Relationships xmlns="http://schemas.openxmlformats.org/package/2006/relationships"><Relationship Id="rId1" Type="http://schemas.openxmlformats.org/officeDocument/2006/relationships/image" Target="media/favico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2026-05-08T00:08:10.867Z</dcterms:created>
  <dcterms:modified xsi:type="dcterms:W3CDTF">2026-05-08T00:08:10.867Z</dcterms:modified>
</cp:coreProperties>
</file>

<file path=docProps/custom.xml><?xml version="1.0" encoding="utf-8"?>
<Properties xmlns="http://schemas.openxmlformats.org/officeDocument/2006/custom-properties" xmlns:vt="http://schemas.openxmlformats.org/officeDocument/2006/docPropsVTypes"/>
</file>