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Пошаговый план Вход на сайт через Госуслуги (ЕСИА)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plkwsoct8mhw" w:id="0"/>
      <w:bookmarkEnd w:id="0"/>
      <w:r w:rsidDel="00000000" w:rsidR="00000000" w:rsidRPr="00000000">
        <w:rPr>
          <w:rtl w:val="0"/>
        </w:rPr>
        <w:t xml:space="preserve">Документация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Руководство пользователя Технологического портала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Задействованные сервисы: 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Тех портал. Управление информационными системами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creativehub.su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53jnseykv757" w:id="1"/>
      <w:bookmarkEnd w:id="1"/>
      <w:r w:rsidDel="00000000" w:rsidR="00000000" w:rsidRPr="00000000">
        <w:rPr>
          <w:rtl w:val="0"/>
        </w:rPr>
        <w:t xml:space="preserve">Текущий статус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Запросил информацию в тех поддержке Госуслуг, обязательно ли регистрироваться в СМЭВ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5dfnntjvcryb" w:id="2"/>
      <w:bookmarkEnd w:id="2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данные данные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название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Креативный хаб</w:t>
      </w:r>
      <w:r w:rsidDel="00000000" w:rsidR="00000000" w:rsidRPr="00000000">
        <w:rPr>
          <w:rtl w:val="0"/>
        </w:rPr>
        <w:t xml:space="preserve"> (официальное название на RU)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отображаемое название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Креативный хаб (</w:t>
      </w:r>
      <w:r w:rsidDel="00000000" w:rsidR="00000000" w:rsidRPr="00000000">
        <w:rPr>
          <w:rtl w:val="0"/>
        </w:rPr>
        <w:t xml:space="preserve">отображаемое у пользователей название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мнемоника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GOSKEY_CREATIVE_HUB </w:t>
      </w:r>
      <w:r w:rsidDel="00000000" w:rsidR="00000000" w:rsidRPr="00000000">
        <w:rPr>
          <w:rtl w:val="0"/>
        </w:rPr>
        <w:t xml:space="preserve">(начинается с GOSKEY_ и имеет только верхний регистр EN, цифры и “_”)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https://creativehub.su/api/v1/oauth/esia/successed/</w:t>
        </w:r>
      </w:hyperlink>
      <w:r w:rsidDel="00000000" w:rsidR="00000000" w:rsidRPr="00000000">
        <w:rPr>
          <w:rtl w:val="0"/>
        </w:rPr>
        <w:t xml:space="preserve"> (адрес возврата с госуслуг с токеном)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Информация</w:t>
      </w:r>
      <w:r w:rsidDel="00000000" w:rsidR="00000000" w:rsidRPr="00000000">
        <w:rPr>
          <w:rtl w:val="0"/>
        </w:rPr>
        <w:t xml:space="preserve">: не декларируется, что угодно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URL для PUSH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https://creativehub.su/api/v1/oauth/esia/push/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не используется в OAuth)</w:t>
        <w:br w:type="textWrapping"/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5435" cy="3500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435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Отправить заявку c данны на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sd@sc.digital.gov.ru</w:t>
        </w:r>
      </w:hyperlink>
      <w:r w:rsidDel="00000000" w:rsidR="00000000" w:rsidRPr="00000000">
        <w:rPr>
          <w:rtl w:val="0"/>
        </w:rPr>
        <w:t xml:space="preserve"> с почтового ящика “smev@имявашегодомена”. </w:t>
      </w:r>
      <w:commentRangeStart w:id="0"/>
      <w:r w:rsidDel="00000000" w:rsidR="00000000" w:rsidRPr="00000000">
        <w:rPr>
          <w:rtl w:val="0"/>
        </w:rPr>
        <w:t xml:space="preserve">В письме должна быть следующая таблица: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1199118930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Здравствуйте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Высылаю данные для подтверждения и настройки тестовой среды ИС.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Среда ЕПГУ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Тестовая среда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Мнемоника ИС в ЕСИА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GOSKEY_CREATIVE_HUB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организации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владельца ИС в ЕСИА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1199118930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Владелец ИС является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организацией - потребителем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формы услуги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(eServiceCode)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10000000374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ЮЛ</w:t>
            </w:r>
          </w:p>
        </w:tc>
      </w:tr>
    </w:tbl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b w:val="1"/>
          <w:rtl w:val="0"/>
        </w:rPr>
        <w:t xml:space="preserve">Идентификатор организации владельца ИС в ЕСИА</w:t>
      </w:r>
      <w:r w:rsidDel="00000000" w:rsidR="00000000" w:rsidRPr="00000000">
        <w:rPr>
          <w:rtl w:val="0"/>
        </w:rPr>
        <w:t xml:space="preserve"> - Уникальный числовой идентификатор присвоенный вашей организации после создания ЛК ЮЛ в ЕСИА;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7213" cy="56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b w:val="1"/>
          <w:rtl w:val="0"/>
        </w:rPr>
        <w:t xml:space="preserve">Владелец ИС является организацией - потребителем</w:t>
      </w:r>
      <w:r w:rsidDel="00000000" w:rsidR="00000000" w:rsidRPr="00000000">
        <w:rPr>
          <w:rtl w:val="0"/>
        </w:rPr>
        <w:t xml:space="preserve"> - Нужно оставить один из двух пунктов:</w:t>
      </w:r>
    </w:p>
    <w:p w:rsidR="00000000" w:rsidDel="00000000" w:rsidP="00000000" w:rsidRDefault="00000000" w:rsidRPr="00000000" w14:paraId="0000002C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● Да - если ИС только для внутреннего использования.</w:t>
      </w:r>
    </w:p>
    <w:p w:rsidR="00000000" w:rsidDel="00000000" w:rsidP="00000000" w:rsidRDefault="00000000" w:rsidRPr="00000000" w14:paraId="0000002D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● Нет - если Вы интегратор и ИС является продуктом для других пользователей.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Отправить заявку (на право формирования идентификационных ключей) с почтового ящика “smev@имявашегодомена” на “API@digital.gov.ru”: 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● письмо пустое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● тема письма: “</w:t>
      </w:r>
      <w:r w:rsidDel="00000000" w:rsidR="00000000" w:rsidRPr="00000000">
        <w:rPr>
          <w:b w:val="1"/>
          <w:rtl w:val="0"/>
        </w:rPr>
        <w:t xml:space="preserve">#API-ЕПГУ #API-KEY #POWERS Креативный хаб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В ответ получите ссылку на анкету, которую необходимо заполнить и дождаться подтверждения регистрации ИС.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4nz68zp6be4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yyszqlwe5i7n" w:id="4"/>
      <w:bookmarkEnd w:id="4"/>
      <w:r w:rsidDel="00000000" w:rsidR="00000000" w:rsidRPr="00000000">
        <w:rPr>
          <w:rtl w:val="0"/>
        </w:rPr>
        <w:t xml:space="preserve">Ответы от Госуслуги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подключения ИС к ЕСИА необходима отдельная заявка в соответствии с регламентом https://digital.gov.ru/ru/documents/4244/ П.10 Приложение Г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получения токена помимо сертификата, который должен быть загружен на технический портал ЕСИА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https://esia.gosuslugi.ru/console/tech</w:t>
        </w:r>
      </w:hyperlink>
      <w:r w:rsidDel="00000000" w:rsidR="00000000" w:rsidRPr="00000000">
        <w:rPr>
          <w:rtl w:val="0"/>
        </w:rPr>
        <w:t xml:space="preserve"> запрос должен быть подписан этим же сертификатом, то есть иметь блок client_secret.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должна содержать следующие обязательные параметры: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 – подпись значений шести параметров в кодировке UTF-8: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 client_id;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 scope;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 scope_org;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 timestamp;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 state;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 redirect_uri.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формирования client_secret :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конкретизировать вышеуказанные параметры (порядок важен!). Пример строки: TESTAPPLICATIONopenidorg_inf2021.11.10 12:28:46 +0300bbf0aef5–5237–41bc–8cba291e29a3ade8https://test.application.ru/auth/api/v1/esia/return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подписать полученную строку с использованием алгоритма подписания data hash. Пример реализации алгоритма на языке Java: http://esia.gosuslugi.ru/public/java_auth.zip;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с использованием механизмов сертифицированных Российских криптографических средств защиты информации и сертификата информационной системы. Некоторые алгоритмы требуют развернуть зеркально, побайтово, полученную подпись.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4) закодировать полученное значение в base64 url safe.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Дополнительная информация указана в методических рекомендация по использованию ЕСИА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https://digital.gov.ru/ru/documents/6186/</w:t>
        </w:r>
      </w:hyperlink>
      <w:r w:rsidDel="00000000" w:rsidR="00000000" w:rsidRPr="00000000">
        <w:rPr>
          <w:rtl w:val="0"/>
        </w:rPr>
        <w:t xml:space="preserve"> Приложение Б.2.3 , Б.2.5 Получение авторизационного кода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авел Антипов" w:id="0" w:date="2024-01-31T18:47:5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Какая тема письма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main.com/api/v1/oauth/esia/successed/" TargetMode="External"/><Relationship Id="rId10" Type="http://schemas.openxmlformats.org/officeDocument/2006/relationships/hyperlink" Target="https://domain.com/api/v1/oauth/esia/successed/" TargetMode="External"/><Relationship Id="rId13" Type="http://schemas.openxmlformats.org/officeDocument/2006/relationships/hyperlink" Target="mailto:sd@sc.digital.gov.ru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sia.gosuslugi.ru/console/tech/sys.xhtml?orgOid=1151641688" TargetMode="External"/><Relationship Id="rId15" Type="http://schemas.openxmlformats.org/officeDocument/2006/relationships/hyperlink" Target="https://esia.gosuslugi.ru/console/tech" TargetMode="External"/><Relationship Id="rId14" Type="http://schemas.openxmlformats.org/officeDocument/2006/relationships/image" Target="media/image1.png"/><Relationship Id="rId16" Type="http://schemas.openxmlformats.org/officeDocument/2006/relationships/hyperlink" Target="https://digital.gov.ru/ru/documents/6186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artners.gosuslugi.ru/catalog/esia" TargetMode="External"/><Relationship Id="rId8" Type="http://schemas.openxmlformats.org/officeDocument/2006/relationships/hyperlink" Target="https://digital.gov.ru/uploaded/presentations/rp-esia-tehportal-13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